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1E2" w:rsidRPr="005931E2" w:rsidRDefault="005931E2" w:rsidP="005931E2">
      <w:pPr>
        <w:spacing w:after="100" w:afterAutospacing="1" w:line="288" w:lineRule="auto"/>
        <w:outlineLvl w:val="0"/>
        <w:rPr>
          <w:rFonts w:ascii="Arial" w:eastAsia="Times New Roman" w:hAnsi="Arial" w:cs="Arial"/>
          <w:color w:val="333333"/>
          <w:kern w:val="36"/>
          <w:sz w:val="21"/>
          <w:szCs w:val="21"/>
        </w:rPr>
      </w:pPr>
      <w:r w:rsidRPr="005931E2">
        <w:rPr>
          <w:rFonts w:ascii="Arial" w:eastAsia="Times New Roman" w:hAnsi="Arial" w:cs="Arial"/>
          <w:color w:val="333333"/>
          <w:kern w:val="36"/>
          <w:sz w:val="21"/>
          <w:szCs w:val="21"/>
        </w:rPr>
        <w:t>Конкурс (тендер) № 32094 </w:t>
      </w:r>
      <w:r w:rsidRPr="005931E2">
        <w:rPr>
          <w:rFonts w:ascii="Arial" w:eastAsia="Times New Roman" w:hAnsi="Arial" w:cs="Arial"/>
          <w:color w:val="A0A0A0"/>
          <w:kern w:val="36"/>
          <w:sz w:val="16"/>
          <w:szCs w:val="16"/>
        </w:rPr>
        <w:t>(вскрытие конвертов 19.11.2012 в 12:00)</w:t>
      </w:r>
    </w:p>
    <w:tbl>
      <w:tblPr>
        <w:tblW w:w="5000" w:type="pct"/>
        <w:tblCellSpacing w:w="0" w:type="dxa"/>
        <w:tblCellMar>
          <w:left w:w="0" w:type="dxa"/>
          <w:right w:w="0" w:type="dxa"/>
        </w:tblCellMar>
        <w:tblLook w:val="04A0" w:firstRow="1" w:lastRow="0" w:firstColumn="1" w:lastColumn="0" w:noHBand="0" w:noVBand="1"/>
      </w:tblPr>
      <w:tblGrid>
        <w:gridCol w:w="9355"/>
      </w:tblGrid>
      <w:tr w:rsidR="005931E2" w:rsidRPr="005931E2">
        <w:trPr>
          <w:tblCellSpacing w:w="0" w:type="dxa"/>
        </w:trPr>
        <w:tc>
          <w:tcPr>
            <w:tcW w:w="0" w:type="auto"/>
            <w:hideMark/>
          </w:tcPr>
          <w:p w:rsidR="005931E2" w:rsidRPr="005931E2" w:rsidRDefault="005931E2" w:rsidP="005931E2">
            <w:pPr>
              <w:shd w:val="clear" w:color="auto" w:fill="FBCB00"/>
              <w:spacing w:after="30" w:line="240" w:lineRule="auto"/>
              <w:rPr>
                <w:rFonts w:ascii="Arial" w:eastAsia="Times New Roman" w:hAnsi="Arial" w:cs="Arial"/>
                <w:color w:val="000000"/>
                <w:sz w:val="14"/>
                <w:szCs w:val="14"/>
              </w:rPr>
            </w:pPr>
            <w:r w:rsidRPr="005931E2">
              <w:rPr>
                <w:rFonts w:ascii="Arial" w:eastAsia="Times New Roman" w:hAnsi="Arial" w:cs="Arial"/>
                <w:color w:val="000000"/>
                <w:sz w:val="14"/>
                <w:szCs w:val="14"/>
              </w:rPr>
              <w:t>Извещение</w:t>
            </w:r>
          </w:p>
          <w:p w:rsidR="005931E2" w:rsidRPr="005931E2" w:rsidRDefault="005931E2" w:rsidP="005931E2">
            <w:pPr>
              <w:shd w:val="clear" w:color="auto" w:fill="D5DADB"/>
              <w:spacing w:after="30" w:line="240" w:lineRule="auto"/>
              <w:rPr>
                <w:rFonts w:ascii="Arial" w:eastAsia="Times New Roman" w:hAnsi="Arial" w:cs="Arial"/>
                <w:color w:val="333333"/>
                <w:sz w:val="14"/>
                <w:szCs w:val="14"/>
              </w:rPr>
            </w:pPr>
            <w:hyperlink r:id="rId5" w:history="1">
              <w:r w:rsidRPr="005931E2">
                <w:rPr>
                  <w:rFonts w:ascii="Arial" w:eastAsia="Times New Roman" w:hAnsi="Arial" w:cs="Arial"/>
                  <w:color w:val="333333"/>
                  <w:sz w:val="14"/>
                  <w:szCs w:val="14"/>
                  <w:u w:val="single"/>
                  <w:bdr w:val="none" w:sz="0" w:space="0" w:color="auto" w:frame="1"/>
                </w:rPr>
                <w:t>Лоты</w:t>
              </w:r>
            </w:hyperlink>
            <w:r w:rsidRPr="005931E2">
              <w:rPr>
                <w:rFonts w:ascii="Arial" w:eastAsia="Times New Roman" w:hAnsi="Arial" w:cs="Arial"/>
                <w:color w:val="333333"/>
                <w:sz w:val="14"/>
                <w:szCs w:val="14"/>
              </w:rPr>
              <w:t> - 1</w:t>
            </w:r>
          </w:p>
          <w:p w:rsidR="005931E2" w:rsidRPr="005931E2" w:rsidRDefault="005931E2" w:rsidP="005931E2">
            <w:pPr>
              <w:shd w:val="clear" w:color="auto" w:fill="D5DADB"/>
              <w:spacing w:after="30" w:line="240" w:lineRule="auto"/>
              <w:rPr>
                <w:rFonts w:ascii="Arial" w:eastAsia="Times New Roman" w:hAnsi="Arial" w:cs="Arial"/>
                <w:color w:val="333333"/>
                <w:sz w:val="14"/>
                <w:szCs w:val="14"/>
              </w:rPr>
            </w:pPr>
            <w:hyperlink r:id="rId6" w:history="1">
              <w:r w:rsidRPr="005931E2">
                <w:rPr>
                  <w:rFonts w:ascii="Arial" w:eastAsia="Times New Roman" w:hAnsi="Arial" w:cs="Arial"/>
                  <w:color w:val="333333"/>
                  <w:sz w:val="14"/>
                  <w:szCs w:val="14"/>
                  <w:u w:val="single"/>
                  <w:bdr w:val="none" w:sz="0" w:space="0" w:color="auto" w:frame="1"/>
                </w:rPr>
                <w:t>Запросы разъяснений</w:t>
              </w:r>
            </w:hyperlink>
            <w:r w:rsidRPr="005931E2">
              <w:rPr>
                <w:rFonts w:ascii="Arial" w:eastAsia="Times New Roman" w:hAnsi="Arial" w:cs="Arial"/>
                <w:color w:val="333333"/>
                <w:sz w:val="14"/>
                <w:szCs w:val="14"/>
              </w:rPr>
              <w:t> - 0</w:t>
            </w:r>
          </w:p>
          <w:p w:rsidR="005931E2" w:rsidRPr="005931E2" w:rsidRDefault="005931E2" w:rsidP="005931E2">
            <w:pPr>
              <w:shd w:val="clear" w:color="auto" w:fill="D5DADB"/>
              <w:spacing w:after="30" w:line="240" w:lineRule="auto"/>
              <w:rPr>
                <w:rFonts w:ascii="Arial" w:eastAsia="Times New Roman" w:hAnsi="Arial" w:cs="Arial"/>
                <w:color w:val="333333"/>
                <w:sz w:val="14"/>
                <w:szCs w:val="14"/>
              </w:rPr>
            </w:pPr>
            <w:hyperlink r:id="rId7" w:history="1">
              <w:r w:rsidRPr="005931E2">
                <w:rPr>
                  <w:rFonts w:ascii="Arial" w:eastAsia="Times New Roman" w:hAnsi="Arial" w:cs="Arial"/>
                  <w:color w:val="333333"/>
                  <w:sz w:val="14"/>
                  <w:szCs w:val="14"/>
                  <w:u w:val="single"/>
                  <w:bdr w:val="none" w:sz="0" w:space="0" w:color="auto" w:frame="1"/>
                </w:rPr>
                <w:t>Претенденты</w:t>
              </w:r>
            </w:hyperlink>
            <w:r w:rsidRPr="005931E2">
              <w:rPr>
                <w:rFonts w:ascii="Arial" w:eastAsia="Times New Roman" w:hAnsi="Arial" w:cs="Arial"/>
                <w:color w:val="333333"/>
                <w:sz w:val="14"/>
                <w:szCs w:val="14"/>
              </w:rPr>
              <w:t> - 0</w:t>
            </w:r>
          </w:p>
          <w:p w:rsidR="005931E2" w:rsidRPr="005931E2" w:rsidRDefault="005931E2" w:rsidP="005931E2">
            <w:pPr>
              <w:shd w:val="clear" w:color="auto" w:fill="D5DADB"/>
              <w:spacing w:after="30" w:line="240" w:lineRule="auto"/>
              <w:rPr>
                <w:rFonts w:ascii="Arial" w:eastAsia="Times New Roman" w:hAnsi="Arial" w:cs="Arial"/>
                <w:color w:val="333333"/>
                <w:sz w:val="14"/>
                <w:szCs w:val="14"/>
              </w:rPr>
            </w:pPr>
            <w:hyperlink r:id="rId8" w:history="1">
              <w:r w:rsidRPr="005931E2">
                <w:rPr>
                  <w:rFonts w:ascii="Arial" w:eastAsia="Times New Roman" w:hAnsi="Arial" w:cs="Arial"/>
                  <w:color w:val="333333"/>
                  <w:sz w:val="14"/>
                  <w:szCs w:val="14"/>
                  <w:u w:val="single"/>
                  <w:bdr w:val="none" w:sz="0" w:space="0" w:color="auto" w:frame="1"/>
                </w:rPr>
                <w:t>Статистика посещений</w:t>
              </w:r>
            </w:hyperlink>
          </w:p>
        </w:tc>
      </w:tr>
    </w:tbl>
    <w:p w:rsidR="005931E2" w:rsidRPr="005931E2" w:rsidRDefault="005931E2" w:rsidP="005931E2">
      <w:pPr>
        <w:spacing w:after="0" w:line="240" w:lineRule="auto"/>
        <w:rPr>
          <w:rFonts w:ascii="Arial" w:eastAsia="Times New Roman" w:hAnsi="Arial" w:cs="Arial"/>
          <w:sz w:val="14"/>
          <w:szCs w:val="14"/>
        </w:rPr>
      </w:pPr>
    </w:p>
    <w:tbl>
      <w:tblPr>
        <w:tblW w:w="5000" w:type="pct"/>
        <w:tblCellSpacing w:w="7" w:type="dxa"/>
        <w:tblCellMar>
          <w:left w:w="0" w:type="dxa"/>
          <w:right w:w="0" w:type="dxa"/>
        </w:tblCellMar>
        <w:tblLook w:val="04A0" w:firstRow="1" w:lastRow="0" w:firstColumn="1" w:lastColumn="0" w:noHBand="0" w:noVBand="1"/>
      </w:tblPr>
      <w:tblGrid>
        <w:gridCol w:w="9533"/>
      </w:tblGrid>
      <w:tr w:rsidR="005931E2" w:rsidRPr="005931E2">
        <w:trPr>
          <w:tblCellSpacing w:w="7" w:type="dxa"/>
        </w:trPr>
        <w:tc>
          <w:tcPr>
            <w:tcW w:w="0" w:type="auto"/>
            <w:shd w:val="clear" w:color="auto" w:fill="C2C9CD"/>
            <w:tcMar>
              <w:top w:w="75" w:type="dxa"/>
              <w:left w:w="75" w:type="dxa"/>
              <w:bottom w:w="75" w:type="dxa"/>
              <w:right w:w="75" w:type="dxa"/>
            </w:tcMar>
            <w:hideMark/>
          </w:tcPr>
          <w:p w:rsidR="005931E2" w:rsidRPr="005931E2" w:rsidRDefault="005931E2" w:rsidP="005931E2">
            <w:pPr>
              <w:shd w:val="clear" w:color="auto" w:fill="C2C9CD"/>
              <w:spacing w:after="0" w:line="288" w:lineRule="auto"/>
              <w:outlineLvl w:val="2"/>
              <w:rPr>
                <w:rFonts w:ascii="Arial" w:eastAsia="Times New Roman" w:hAnsi="Arial" w:cs="Arial"/>
                <w:color w:val="333333"/>
                <w:sz w:val="14"/>
                <w:szCs w:val="14"/>
              </w:rPr>
            </w:pPr>
            <w:hyperlink r:id="rId9" w:history="1">
              <w:r w:rsidRPr="005931E2">
                <w:rPr>
                  <w:rFonts w:ascii="Arial" w:eastAsia="Times New Roman" w:hAnsi="Arial" w:cs="Arial"/>
                  <w:b/>
                  <w:bCs/>
                  <w:color w:val="1C50A4"/>
                  <w:sz w:val="14"/>
                  <w:szCs w:val="14"/>
                </w:rPr>
                <w:t>Открытое Акционерное Общество энергетики и электрификации "</w:t>
              </w:r>
              <w:proofErr w:type="spellStart"/>
              <w:r w:rsidRPr="005931E2">
                <w:rPr>
                  <w:rFonts w:ascii="Arial" w:eastAsia="Times New Roman" w:hAnsi="Arial" w:cs="Arial"/>
                  <w:b/>
                  <w:bCs/>
                  <w:color w:val="1C50A4"/>
                  <w:sz w:val="14"/>
                  <w:szCs w:val="14"/>
                </w:rPr>
                <w:t>Тюменьэнерго</w:t>
              </w:r>
              <w:proofErr w:type="spellEnd"/>
              <w:r w:rsidRPr="005931E2">
                <w:rPr>
                  <w:rFonts w:ascii="Arial" w:eastAsia="Times New Roman" w:hAnsi="Arial" w:cs="Arial"/>
                  <w:b/>
                  <w:bCs/>
                  <w:color w:val="1C50A4"/>
                  <w:sz w:val="14"/>
                  <w:szCs w:val="14"/>
                </w:rPr>
                <w:t>"</w:t>
              </w:r>
            </w:hyperlink>
            <w:r w:rsidRPr="005931E2">
              <w:rPr>
                <w:rFonts w:ascii="Arial" w:eastAsia="Times New Roman" w:hAnsi="Arial" w:cs="Arial"/>
                <w:color w:val="333333"/>
                <w:sz w:val="14"/>
                <w:szCs w:val="14"/>
              </w:rPr>
              <w:t xml:space="preserve">, 628412, Россия, г. Сургут, Тюменская область, ХМАО-Югра л. Университетская, д.4, </w:t>
            </w:r>
            <w:r w:rsidRPr="005931E2">
              <w:rPr>
                <w:rFonts w:ascii="Arial" w:eastAsia="Times New Roman" w:hAnsi="Arial" w:cs="Arial"/>
                <w:b/>
                <w:bCs/>
                <w:color w:val="333333"/>
                <w:sz w:val="14"/>
                <w:szCs w:val="14"/>
              </w:rPr>
              <w:t>приглашает принять участие в торгах (тендере)</w:t>
            </w:r>
            <w:r w:rsidRPr="005931E2">
              <w:rPr>
                <w:rFonts w:ascii="Arial" w:eastAsia="Times New Roman" w:hAnsi="Arial" w:cs="Arial"/>
                <w:color w:val="333333"/>
                <w:sz w:val="14"/>
                <w:szCs w:val="14"/>
              </w:rPr>
              <w:t>.</w:t>
            </w:r>
          </w:p>
        </w:tc>
      </w:tr>
      <w:tr w:rsidR="005931E2" w:rsidRPr="005931E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54"/>
              <w:gridCol w:w="7551"/>
            </w:tblGrid>
            <w:tr w:rsidR="005931E2" w:rsidRPr="005931E2">
              <w:trPr>
                <w:tblCellSpacing w:w="0" w:type="dxa"/>
              </w:trPr>
              <w:tc>
                <w:tcPr>
                  <w:tcW w:w="0" w:type="auto"/>
                  <w:shd w:val="clear" w:color="auto" w:fill="F7F7F7"/>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Предмет конкурса (тендера):</w:t>
                  </w:r>
                </w:p>
              </w:tc>
              <w:tc>
                <w:tcPr>
                  <w:tcW w:w="0" w:type="auto"/>
                  <w:shd w:val="clear" w:color="auto" w:fill="F7F7F7"/>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 xml:space="preserve">Открытый одноэтапный конкурс без предварительного отбора на право заключения Договора на оказание услуг по охране ПС </w:t>
                  </w:r>
                  <w:proofErr w:type="spellStart"/>
                  <w:r w:rsidRPr="005931E2">
                    <w:rPr>
                      <w:rFonts w:ascii="Arial" w:eastAsia="Times New Roman" w:hAnsi="Arial" w:cs="Arial"/>
                      <w:sz w:val="14"/>
                      <w:szCs w:val="14"/>
                    </w:rPr>
                    <w:t>Нижневартовская</w:t>
                  </w:r>
                  <w:proofErr w:type="spellEnd"/>
                  <w:r w:rsidRPr="005931E2">
                    <w:rPr>
                      <w:rFonts w:ascii="Arial" w:eastAsia="Times New Roman" w:hAnsi="Arial" w:cs="Arial"/>
                      <w:sz w:val="14"/>
                      <w:szCs w:val="14"/>
                    </w:rPr>
                    <w:t xml:space="preserve"> и здания синхронных компенсаторов филиала ОАО «</w:t>
                  </w:r>
                  <w:proofErr w:type="spellStart"/>
                  <w:r w:rsidRPr="005931E2">
                    <w:rPr>
                      <w:rFonts w:ascii="Arial" w:eastAsia="Times New Roman" w:hAnsi="Arial" w:cs="Arial"/>
                      <w:sz w:val="14"/>
                      <w:szCs w:val="14"/>
                    </w:rPr>
                    <w:t>Тюменьэнерго</w:t>
                  </w:r>
                  <w:proofErr w:type="spellEnd"/>
                  <w:r w:rsidRPr="005931E2">
                    <w:rPr>
                      <w:rFonts w:ascii="Arial" w:eastAsia="Times New Roman" w:hAnsi="Arial" w:cs="Arial"/>
                      <w:sz w:val="14"/>
                      <w:szCs w:val="14"/>
                    </w:rPr>
                    <w:t xml:space="preserve">» </w:t>
                  </w:r>
                  <w:proofErr w:type="spellStart"/>
                  <w:r w:rsidRPr="005931E2">
                    <w:rPr>
                      <w:rFonts w:ascii="Arial" w:eastAsia="Times New Roman" w:hAnsi="Arial" w:cs="Arial"/>
                      <w:sz w:val="14"/>
                      <w:szCs w:val="14"/>
                    </w:rPr>
                    <w:t>Нижневартовские</w:t>
                  </w:r>
                  <w:proofErr w:type="spellEnd"/>
                  <w:r w:rsidRPr="005931E2">
                    <w:rPr>
                      <w:rFonts w:ascii="Arial" w:eastAsia="Times New Roman" w:hAnsi="Arial" w:cs="Arial"/>
                      <w:sz w:val="14"/>
                      <w:szCs w:val="14"/>
                    </w:rPr>
                    <w:t xml:space="preserve"> электрические сети</w:t>
                  </w:r>
                  <w:r w:rsidRPr="005931E2">
                    <w:rPr>
                      <w:rFonts w:ascii="Arial" w:eastAsia="Times New Roman" w:hAnsi="Arial" w:cs="Arial"/>
                      <w:sz w:val="14"/>
                      <w:szCs w:val="14"/>
                    </w:rPr>
                    <w:br/>
                  </w:r>
                  <w:r w:rsidRPr="005931E2">
                    <w:rPr>
                      <w:rFonts w:ascii="Arial" w:eastAsia="Times New Roman" w:hAnsi="Arial" w:cs="Arial"/>
                      <w:b/>
                      <w:bCs/>
                      <w:sz w:val="14"/>
                      <w:szCs w:val="14"/>
                    </w:rPr>
                    <w:t>Лот № 1.</w:t>
                  </w:r>
                  <w:r w:rsidRPr="005931E2">
                    <w:rPr>
                      <w:rFonts w:ascii="Arial" w:eastAsia="Times New Roman" w:hAnsi="Arial" w:cs="Arial"/>
                      <w:sz w:val="14"/>
                      <w:szCs w:val="14"/>
                    </w:rPr>
                    <w:t xml:space="preserve"> Оказание услуг по охране ПС </w:t>
                  </w:r>
                  <w:proofErr w:type="spellStart"/>
                  <w:r w:rsidRPr="005931E2">
                    <w:rPr>
                      <w:rFonts w:ascii="Arial" w:eastAsia="Times New Roman" w:hAnsi="Arial" w:cs="Arial"/>
                      <w:sz w:val="14"/>
                      <w:szCs w:val="14"/>
                    </w:rPr>
                    <w:t>Нижневартовская</w:t>
                  </w:r>
                  <w:proofErr w:type="spellEnd"/>
                  <w:r w:rsidRPr="005931E2">
                    <w:rPr>
                      <w:rFonts w:ascii="Arial" w:eastAsia="Times New Roman" w:hAnsi="Arial" w:cs="Arial"/>
                      <w:sz w:val="14"/>
                      <w:szCs w:val="14"/>
                    </w:rPr>
                    <w:t xml:space="preserve"> и здания синхронных компенсаторов филиала ОАО «</w:t>
                  </w:r>
                  <w:proofErr w:type="spellStart"/>
                  <w:r w:rsidRPr="005931E2">
                    <w:rPr>
                      <w:rFonts w:ascii="Arial" w:eastAsia="Times New Roman" w:hAnsi="Arial" w:cs="Arial"/>
                      <w:sz w:val="14"/>
                      <w:szCs w:val="14"/>
                    </w:rPr>
                    <w:t>Тюменьэнерго</w:t>
                  </w:r>
                  <w:proofErr w:type="spellEnd"/>
                  <w:r w:rsidRPr="005931E2">
                    <w:rPr>
                      <w:rFonts w:ascii="Arial" w:eastAsia="Times New Roman" w:hAnsi="Arial" w:cs="Arial"/>
                      <w:sz w:val="14"/>
                      <w:szCs w:val="14"/>
                    </w:rPr>
                    <w:t xml:space="preserve">» </w:t>
                  </w:r>
                  <w:proofErr w:type="spellStart"/>
                  <w:r w:rsidRPr="005931E2">
                    <w:rPr>
                      <w:rFonts w:ascii="Arial" w:eastAsia="Times New Roman" w:hAnsi="Arial" w:cs="Arial"/>
                      <w:sz w:val="14"/>
                      <w:szCs w:val="14"/>
                    </w:rPr>
                    <w:t>Нижневартовские</w:t>
                  </w:r>
                  <w:proofErr w:type="spellEnd"/>
                  <w:r w:rsidRPr="005931E2">
                    <w:rPr>
                      <w:rFonts w:ascii="Arial" w:eastAsia="Times New Roman" w:hAnsi="Arial" w:cs="Arial"/>
                      <w:sz w:val="14"/>
                      <w:szCs w:val="14"/>
                    </w:rPr>
                    <w:t xml:space="preserve"> электрические сети (ОАО "</w:t>
                  </w:r>
                  <w:proofErr w:type="spellStart"/>
                  <w:r w:rsidRPr="005931E2">
                    <w:rPr>
                      <w:rFonts w:ascii="Arial" w:eastAsia="Times New Roman" w:hAnsi="Arial" w:cs="Arial"/>
                      <w:sz w:val="14"/>
                      <w:szCs w:val="14"/>
                    </w:rPr>
                    <w:t>Тюменьэнерго</w:t>
                  </w:r>
                  <w:proofErr w:type="spellEnd"/>
                  <w:r w:rsidRPr="005931E2">
                    <w:rPr>
                      <w:rFonts w:ascii="Arial" w:eastAsia="Times New Roman" w:hAnsi="Arial" w:cs="Arial"/>
                      <w:sz w:val="14"/>
                      <w:szCs w:val="14"/>
                    </w:rPr>
                    <w:t>")</w:t>
                  </w:r>
                </w:p>
              </w:tc>
            </w:tr>
            <w:tr w:rsidR="005931E2" w:rsidRPr="005931E2">
              <w:trPr>
                <w:tblCellSpacing w:w="0" w:type="dxa"/>
              </w:trPr>
              <w:tc>
                <w:tcPr>
                  <w:tcW w:w="0" w:type="auto"/>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Категории классификатора:</w:t>
                  </w:r>
                </w:p>
              </w:tc>
              <w:tc>
                <w:tcPr>
                  <w:tcW w:w="0" w:type="auto"/>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7492060 </w:t>
                  </w:r>
                  <w:hyperlink r:id="rId10" w:history="1">
                    <w:r w:rsidRPr="005931E2">
                      <w:rPr>
                        <w:rFonts w:ascii="Arial" w:eastAsia="Times New Roman" w:hAnsi="Arial" w:cs="Arial"/>
                        <w:color w:val="1C50A4"/>
                        <w:sz w:val="14"/>
                        <w:szCs w:val="14"/>
                      </w:rPr>
                      <w:t>Услуги охранников</w:t>
                    </w:r>
                  </w:hyperlink>
                </w:p>
              </w:tc>
            </w:tr>
            <w:tr w:rsidR="005931E2" w:rsidRPr="005931E2">
              <w:trPr>
                <w:tblCellSpacing w:w="0" w:type="dxa"/>
              </w:trPr>
              <w:tc>
                <w:tcPr>
                  <w:tcW w:w="0" w:type="auto"/>
                  <w:shd w:val="clear" w:color="auto" w:fill="F7F7F7"/>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Конкурс (тендер) объявлен:</w:t>
                  </w:r>
                </w:p>
              </w:tc>
              <w:tc>
                <w:tcPr>
                  <w:tcW w:w="0" w:type="auto"/>
                  <w:shd w:val="clear" w:color="auto" w:fill="F7F7F7"/>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18.10.2012 15:57</w:t>
                  </w:r>
                </w:p>
              </w:tc>
            </w:tr>
            <w:tr w:rsidR="005931E2" w:rsidRPr="005931E2">
              <w:trPr>
                <w:tblCellSpacing w:w="0" w:type="dxa"/>
              </w:trPr>
              <w:tc>
                <w:tcPr>
                  <w:tcW w:w="0" w:type="auto"/>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Сроки поставки:</w:t>
                  </w:r>
                </w:p>
              </w:tc>
              <w:tc>
                <w:tcPr>
                  <w:tcW w:w="0" w:type="auto"/>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b/>
                      <w:bCs/>
                      <w:sz w:val="14"/>
                      <w:szCs w:val="14"/>
                    </w:rPr>
                    <w:t>1.01.2013 - 31.12.2014</w:t>
                  </w:r>
                </w:p>
              </w:tc>
            </w:tr>
            <w:tr w:rsidR="005931E2" w:rsidRPr="005931E2">
              <w:trPr>
                <w:tblCellSpacing w:w="0" w:type="dxa"/>
              </w:trPr>
              <w:tc>
                <w:tcPr>
                  <w:tcW w:w="0" w:type="auto"/>
                  <w:shd w:val="clear" w:color="auto" w:fill="F7F7F7"/>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Почтовый адрес заказчика:</w:t>
                  </w:r>
                </w:p>
              </w:tc>
              <w:tc>
                <w:tcPr>
                  <w:tcW w:w="0" w:type="auto"/>
                  <w:shd w:val="clear" w:color="auto" w:fill="F7F7F7"/>
                  <w:hideMark/>
                </w:tcPr>
                <w:p w:rsidR="005931E2" w:rsidRPr="005931E2" w:rsidRDefault="005931E2" w:rsidP="005931E2">
                  <w:pPr>
                    <w:spacing w:after="0" w:line="240" w:lineRule="auto"/>
                    <w:rPr>
                      <w:rFonts w:ascii="Arial" w:eastAsia="Times New Roman" w:hAnsi="Arial" w:cs="Arial"/>
                      <w:sz w:val="14"/>
                      <w:szCs w:val="14"/>
                    </w:rPr>
                  </w:pPr>
                  <w:proofErr w:type="gramStart"/>
                  <w:r w:rsidRPr="005931E2">
                    <w:rPr>
                      <w:rFonts w:ascii="Arial" w:eastAsia="Times New Roman" w:hAnsi="Arial" w:cs="Arial"/>
                      <w:sz w:val="14"/>
                      <w:szCs w:val="14"/>
                    </w:rPr>
                    <w:t>628412, Россия, г. Сургут, Тюменская область, ХМАО-Югра л. Университетская, д.4</w:t>
                  </w:r>
                  <w:proofErr w:type="gramEnd"/>
                </w:p>
              </w:tc>
            </w:tr>
            <w:tr w:rsidR="005931E2" w:rsidRPr="005931E2">
              <w:trPr>
                <w:tblCellSpacing w:w="0" w:type="dxa"/>
              </w:trPr>
              <w:tc>
                <w:tcPr>
                  <w:tcW w:w="0" w:type="auto"/>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Местонахождение заказчика:</w:t>
                  </w:r>
                </w:p>
              </w:tc>
              <w:tc>
                <w:tcPr>
                  <w:tcW w:w="0" w:type="auto"/>
                  <w:hideMark/>
                </w:tcPr>
                <w:p w:rsidR="005931E2" w:rsidRPr="005931E2" w:rsidRDefault="005931E2" w:rsidP="005931E2">
                  <w:pPr>
                    <w:spacing w:after="0" w:line="240" w:lineRule="auto"/>
                    <w:rPr>
                      <w:rFonts w:ascii="Arial" w:eastAsia="Times New Roman" w:hAnsi="Arial" w:cs="Arial"/>
                      <w:sz w:val="14"/>
                      <w:szCs w:val="14"/>
                    </w:rPr>
                  </w:pPr>
                  <w:proofErr w:type="gramStart"/>
                  <w:r w:rsidRPr="005931E2">
                    <w:rPr>
                      <w:rFonts w:ascii="Arial" w:eastAsia="Times New Roman" w:hAnsi="Arial" w:cs="Arial"/>
                      <w:sz w:val="14"/>
                      <w:szCs w:val="14"/>
                    </w:rPr>
                    <w:t>628406, Россия, г. Сургут, Тюменская область, ХМАО-Югра, ул. Университетская, д.4</w:t>
                  </w:r>
                  <w:proofErr w:type="gramEnd"/>
                </w:p>
              </w:tc>
            </w:tr>
            <w:tr w:rsidR="005931E2" w:rsidRPr="005931E2">
              <w:trPr>
                <w:tblCellSpacing w:w="0" w:type="dxa"/>
              </w:trPr>
              <w:tc>
                <w:tcPr>
                  <w:tcW w:w="0" w:type="auto"/>
                  <w:shd w:val="clear" w:color="auto" w:fill="F7F7F7"/>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Контактное лицо:</w:t>
                  </w:r>
                </w:p>
              </w:tc>
              <w:tc>
                <w:tcPr>
                  <w:tcW w:w="0" w:type="auto"/>
                  <w:shd w:val="clear" w:color="auto" w:fill="F7F7F7"/>
                  <w:hideMark/>
                </w:tcPr>
                <w:p w:rsidR="005931E2" w:rsidRPr="005931E2" w:rsidRDefault="005931E2" w:rsidP="005931E2">
                  <w:pPr>
                    <w:spacing w:after="0" w:line="240" w:lineRule="auto"/>
                    <w:rPr>
                      <w:rFonts w:ascii="Arial" w:eastAsia="Times New Roman" w:hAnsi="Arial" w:cs="Arial"/>
                      <w:sz w:val="14"/>
                      <w:szCs w:val="14"/>
                    </w:rPr>
                  </w:pPr>
                  <w:hyperlink r:id="rId11" w:tgtFrame="_blank" w:tooltip="Отправить личное сообщение" w:history="1">
                    <w:r w:rsidRPr="005931E2">
                      <w:rPr>
                        <w:rFonts w:ascii="Arial" w:eastAsia="Times New Roman" w:hAnsi="Arial" w:cs="Arial"/>
                        <w:color w:val="1C50A4"/>
                        <w:sz w:val="14"/>
                        <w:szCs w:val="14"/>
                      </w:rPr>
                      <w:t>Меженина Наталья Михайловна</w:t>
                    </w:r>
                  </w:hyperlink>
                  <w:r w:rsidRPr="005931E2">
                    <w:rPr>
                      <w:rFonts w:ascii="Arial" w:eastAsia="Times New Roman" w:hAnsi="Arial" w:cs="Arial"/>
                      <w:sz w:val="14"/>
                      <w:szCs w:val="14"/>
                    </w:rPr>
                    <w:t xml:space="preserve">, тел.+7 (3462) 77-64-77, </w:t>
                  </w:r>
                  <w:hyperlink r:id="rId12" w:history="1">
                    <w:r w:rsidRPr="005931E2">
                      <w:rPr>
                        <w:rFonts w:ascii="Arial" w:eastAsia="Times New Roman" w:hAnsi="Arial" w:cs="Arial"/>
                        <w:color w:val="1C50A4"/>
                        <w:sz w:val="14"/>
                        <w:szCs w:val="14"/>
                      </w:rPr>
                      <w:t>MezheninaN@id.te.ru</w:t>
                    </w:r>
                  </w:hyperlink>
                </w:p>
              </w:tc>
            </w:tr>
            <w:tr w:rsidR="005931E2" w:rsidRPr="005931E2">
              <w:trPr>
                <w:tblCellSpacing w:w="0" w:type="dxa"/>
              </w:trPr>
              <w:tc>
                <w:tcPr>
                  <w:tcW w:w="0" w:type="auto"/>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Конкурсная комиссия:</w:t>
                  </w:r>
                </w:p>
              </w:tc>
              <w:tc>
                <w:tcPr>
                  <w:tcW w:w="0" w:type="auto"/>
                  <w:hideMark/>
                </w:tcPr>
                <w:p w:rsidR="005931E2" w:rsidRPr="005931E2" w:rsidRDefault="005931E2" w:rsidP="005931E2">
                  <w:pPr>
                    <w:spacing w:after="0" w:line="240" w:lineRule="auto"/>
                    <w:rPr>
                      <w:rFonts w:ascii="Arial" w:eastAsia="Times New Roman" w:hAnsi="Arial" w:cs="Arial"/>
                      <w:sz w:val="14"/>
                      <w:szCs w:val="14"/>
                    </w:rPr>
                  </w:pPr>
                  <w:proofErr w:type="gramStart"/>
                  <w:r w:rsidRPr="005931E2">
                    <w:rPr>
                      <w:rFonts w:ascii="Arial" w:eastAsia="Times New Roman" w:hAnsi="Arial" w:cs="Arial"/>
                      <w:sz w:val="14"/>
                      <w:szCs w:val="14"/>
                    </w:rPr>
                    <w:t>Назначена</w:t>
                  </w:r>
                  <w:proofErr w:type="gramEnd"/>
                  <w:r w:rsidRPr="005931E2">
                    <w:rPr>
                      <w:rFonts w:ascii="Arial" w:eastAsia="Times New Roman" w:hAnsi="Arial" w:cs="Arial"/>
                      <w:sz w:val="14"/>
                      <w:szCs w:val="14"/>
                    </w:rPr>
                    <w:t xml:space="preserve"> приказом ОАО "</w:t>
                  </w:r>
                  <w:proofErr w:type="spellStart"/>
                  <w:r w:rsidRPr="005931E2">
                    <w:rPr>
                      <w:rFonts w:ascii="Arial" w:eastAsia="Times New Roman" w:hAnsi="Arial" w:cs="Arial"/>
                      <w:sz w:val="14"/>
                      <w:szCs w:val="14"/>
                    </w:rPr>
                    <w:t>Тюменьэнерго</w:t>
                  </w:r>
                  <w:proofErr w:type="spellEnd"/>
                  <w:r w:rsidRPr="005931E2">
                    <w:rPr>
                      <w:rFonts w:ascii="Arial" w:eastAsia="Times New Roman" w:hAnsi="Arial" w:cs="Arial"/>
                      <w:sz w:val="14"/>
                      <w:szCs w:val="14"/>
                    </w:rPr>
                    <w:t>" от 02.10.2012 № 350</w:t>
                  </w:r>
                </w:p>
              </w:tc>
            </w:tr>
            <w:tr w:rsidR="005931E2" w:rsidRPr="005931E2">
              <w:trPr>
                <w:tblCellSpacing w:w="0" w:type="dxa"/>
              </w:trPr>
              <w:tc>
                <w:tcPr>
                  <w:tcW w:w="0" w:type="auto"/>
                  <w:shd w:val="clear" w:color="auto" w:fill="F7F7F7"/>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Требования к участникам:</w:t>
                  </w:r>
                </w:p>
              </w:tc>
              <w:tc>
                <w:tcPr>
                  <w:tcW w:w="0" w:type="auto"/>
                  <w:shd w:val="clear" w:color="auto" w:fill="F7F7F7"/>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1. Участник конкурса должен обладать гражданской правоспособностью в полном объеме для заключения и исполнения Договора;</w:t>
                  </w:r>
                  <w:r w:rsidRPr="005931E2">
                    <w:rPr>
                      <w:rFonts w:ascii="Arial" w:eastAsia="Times New Roman" w:hAnsi="Arial" w:cs="Arial"/>
                      <w:sz w:val="14"/>
                      <w:szCs w:val="14"/>
                    </w:rPr>
                    <w:br/>
                    <w:t xml:space="preserve">2. </w:t>
                  </w:r>
                  <w:proofErr w:type="gramStart"/>
                  <w:r w:rsidRPr="005931E2">
                    <w:rPr>
                      <w:rFonts w:ascii="Arial" w:eastAsia="Times New Roman" w:hAnsi="Arial" w:cs="Arial"/>
                      <w:sz w:val="14"/>
                      <w:szCs w:val="14"/>
                    </w:rPr>
                    <w:t xml:space="preserve">Участник должен представить для оказания услуг по охране объектов Общества 100% штатную численность лицензированных охранников, с постоянной регистрацией по г. Нижневартовску и </w:t>
                  </w:r>
                  <w:proofErr w:type="spellStart"/>
                  <w:r w:rsidRPr="005931E2">
                    <w:rPr>
                      <w:rFonts w:ascii="Arial" w:eastAsia="Times New Roman" w:hAnsi="Arial" w:cs="Arial"/>
                      <w:sz w:val="14"/>
                      <w:szCs w:val="14"/>
                    </w:rPr>
                    <w:t>Нижневартовскому</w:t>
                  </w:r>
                  <w:proofErr w:type="spellEnd"/>
                  <w:r w:rsidRPr="005931E2">
                    <w:rPr>
                      <w:rFonts w:ascii="Arial" w:eastAsia="Times New Roman" w:hAnsi="Arial" w:cs="Arial"/>
                      <w:sz w:val="14"/>
                      <w:szCs w:val="14"/>
                    </w:rPr>
                    <w:t xml:space="preserve"> району, имеющих удостоверения частного охранника 6 разряда, свидетельства о прохождении профессиональной подготовки для работы в качестве охранника; свидетельства о присвоении квалификации частного охранника; трудовой договор с данным охранным предприятием.</w:t>
                  </w:r>
                  <w:proofErr w:type="gramEnd"/>
                  <w:r w:rsidRPr="005931E2">
                    <w:rPr>
                      <w:rFonts w:ascii="Arial" w:eastAsia="Times New Roman" w:hAnsi="Arial" w:cs="Arial"/>
                      <w:sz w:val="14"/>
                      <w:szCs w:val="14"/>
                    </w:rPr>
                    <w:t xml:space="preserve"> Стаж работы в качестве охранника должен быть не менее 1 года. Количество охранников, заступающих на охрану объекта должно обеспечивать выставление 1 человека ежесуточно и составлять не менее 3 человек при 3-х сменном и 4 человек при 4-х сменном графике работы.</w:t>
                  </w:r>
                  <w:r w:rsidRPr="005931E2">
                    <w:rPr>
                      <w:rFonts w:ascii="Arial" w:eastAsia="Times New Roman" w:hAnsi="Arial" w:cs="Arial"/>
                      <w:sz w:val="14"/>
                      <w:szCs w:val="14"/>
                    </w:rPr>
                    <w:br/>
                    <w:t>3. Наличие страхового полиса или договора коллективного страхования от несчастных случаев на всех сотрудников охранного предприятия, связанных с выполнением договора (с приложением списочного состава застрахованных лиц).</w:t>
                  </w:r>
                  <w:r w:rsidRPr="005931E2">
                    <w:rPr>
                      <w:rFonts w:ascii="Arial" w:eastAsia="Times New Roman" w:hAnsi="Arial" w:cs="Arial"/>
                      <w:sz w:val="14"/>
                      <w:szCs w:val="14"/>
                    </w:rPr>
                    <w:br/>
                    <w:t xml:space="preserve">4. </w:t>
                  </w:r>
                  <w:proofErr w:type="gramStart"/>
                  <w:r w:rsidRPr="005931E2">
                    <w:rPr>
                      <w:rFonts w:ascii="Arial" w:eastAsia="Times New Roman" w:hAnsi="Arial" w:cs="Arial"/>
                      <w:sz w:val="14"/>
                      <w:szCs w:val="14"/>
                    </w:rPr>
                    <w:t>Для частных охранных предприятий обязательно наличие нормативных документов, регламентирующих право заниматься частной охранной деятельностью (Устав, учредительный договор предприятия, лицензия, документы, подтверждающие возможность оказание услуг с применением оружия: копии разрешения на хранение и использование служебного оружия; копии приказов о персональном закреплении имеющегося оружия за работниками охранной организации, которые будут задействованы при охране объектов;</w:t>
                  </w:r>
                  <w:proofErr w:type="gramEnd"/>
                  <w:r w:rsidRPr="005931E2">
                    <w:rPr>
                      <w:rFonts w:ascii="Arial" w:eastAsia="Times New Roman" w:hAnsi="Arial" w:cs="Arial"/>
                      <w:sz w:val="14"/>
                      <w:szCs w:val="14"/>
                    </w:rPr>
                    <w:t xml:space="preserve"> копии приказов о назначении лиц, ответственных за обеспечение сохранности оружия и патронов, копии разрешения на хранение и ношение служебного оружия при исполнении служебных обязанностей).</w:t>
                  </w:r>
                  <w:r w:rsidRPr="005931E2">
                    <w:rPr>
                      <w:rFonts w:ascii="Arial" w:eastAsia="Times New Roman" w:hAnsi="Arial" w:cs="Arial"/>
                      <w:sz w:val="14"/>
                      <w:szCs w:val="14"/>
                    </w:rPr>
                    <w:br/>
                    <w:t>5. Участник должен располагать следующими материально-техническими ресурсами:</w:t>
                  </w:r>
                  <w:r w:rsidRPr="005931E2">
                    <w:rPr>
                      <w:rFonts w:ascii="Arial" w:eastAsia="Times New Roman" w:hAnsi="Arial" w:cs="Arial"/>
                      <w:sz w:val="14"/>
                      <w:szCs w:val="14"/>
                    </w:rPr>
                    <w:br/>
                    <w:t>- автотранспортом (количество автомобилей не менее 2 единиц, в том числе автомобилей повышенной проходимости не менее 2 единиц, год выпуска не старше 2008 года), с приложением документов, подтверждающих право собственности или договора аренды автотранспорта;</w:t>
                  </w:r>
                  <w:r w:rsidRPr="005931E2">
                    <w:rPr>
                      <w:rFonts w:ascii="Arial" w:eastAsia="Times New Roman" w:hAnsi="Arial" w:cs="Arial"/>
                      <w:sz w:val="14"/>
                      <w:szCs w:val="14"/>
                    </w:rPr>
                    <w:br/>
                    <w:t xml:space="preserve">- служебным оружием в количестве достаточном для ежедневного вооружения охранников, заступающим на несение службы по охране объекта (с предоставлением документов, подтверждающих право собственности или договора аренды комнаты хранения оружия на обслуживаемой территории; акта обследования комнаты оружия органами ОЛРР территориальных подразделений, копии комиссионного </w:t>
                  </w:r>
                  <w:proofErr w:type="gramStart"/>
                  <w:r w:rsidRPr="005931E2">
                    <w:rPr>
                      <w:rFonts w:ascii="Arial" w:eastAsia="Times New Roman" w:hAnsi="Arial" w:cs="Arial"/>
                      <w:sz w:val="14"/>
                      <w:szCs w:val="14"/>
                    </w:rPr>
                    <w:t>акта обследования комнаты хранения оружия</w:t>
                  </w:r>
                  <w:proofErr w:type="gramEnd"/>
                  <w:r w:rsidRPr="005931E2">
                    <w:rPr>
                      <w:rFonts w:ascii="Arial" w:eastAsia="Times New Roman" w:hAnsi="Arial" w:cs="Arial"/>
                      <w:sz w:val="14"/>
                      <w:szCs w:val="14"/>
                    </w:rPr>
                    <w:t xml:space="preserve"> и боеприпасов к нему; </w:t>
                  </w:r>
                  <w:proofErr w:type="gramStart"/>
                  <w:r w:rsidRPr="005931E2">
                    <w:rPr>
                      <w:rFonts w:ascii="Arial" w:eastAsia="Times New Roman" w:hAnsi="Arial" w:cs="Arial"/>
                      <w:sz w:val="14"/>
                      <w:szCs w:val="14"/>
                    </w:rPr>
                    <w:t>приказа о назначении инвентаризационной комиссии; последнего акта о проведении инвентаризации служебного оружия и патронов к нему);</w:t>
                  </w:r>
                  <w:r w:rsidRPr="005931E2">
                    <w:rPr>
                      <w:rFonts w:ascii="Arial" w:eastAsia="Times New Roman" w:hAnsi="Arial" w:cs="Arial"/>
                      <w:sz w:val="14"/>
                      <w:szCs w:val="14"/>
                    </w:rPr>
                    <w:br/>
                    <w:t>- спецсредствами, средствами мобильной и радиосвязи в количестве достаточном для ежедневной экипировки охранников, заступающих на несение службы по охране объекта (палка резиновая (ПР-73) – 1 шт., наручники – 1 шт., фонарик – 1 шт., сотовый телефон – 1 шт., переносные радиостанции (Моторола, Кенвуд) – 1 шт.);</w:t>
                  </w:r>
                  <w:proofErr w:type="gramEnd"/>
                  <w:r w:rsidRPr="005931E2">
                    <w:rPr>
                      <w:rFonts w:ascii="Arial" w:eastAsia="Times New Roman" w:hAnsi="Arial" w:cs="Arial"/>
                      <w:sz w:val="14"/>
                      <w:szCs w:val="14"/>
                    </w:rPr>
                    <w:br/>
                    <w:t>- единой форменной одеждой и средствами индивидуальной защиты (</w:t>
                  </w:r>
                  <w:proofErr w:type="gramStart"/>
                  <w:r w:rsidRPr="005931E2">
                    <w:rPr>
                      <w:rFonts w:ascii="Arial" w:eastAsia="Times New Roman" w:hAnsi="Arial" w:cs="Arial"/>
                      <w:sz w:val="14"/>
                      <w:szCs w:val="14"/>
                    </w:rPr>
                    <w:t>СИЗ</w:t>
                  </w:r>
                  <w:proofErr w:type="gramEnd"/>
                  <w:r w:rsidRPr="005931E2">
                    <w:rPr>
                      <w:rFonts w:ascii="Arial" w:eastAsia="Times New Roman" w:hAnsi="Arial" w:cs="Arial"/>
                      <w:sz w:val="14"/>
                      <w:szCs w:val="14"/>
                    </w:rPr>
                    <w:t>) по количеству и номенклатуре соответствующих нормам для работы на объектах;</w:t>
                  </w:r>
                  <w:r w:rsidRPr="005931E2">
                    <w:rPr>
                      <w:rFonts w:ascii="Arial" w:eastAsia="Times New Roman" w:hAnsi="Arial" w:cs="Arial"/>
                      <w:sz w:val="14"/>
                      <w:szCs w:val="14"/>
                    </w:rPr>
                    <w:br/>
                    <w:t>- обязательно наличие дежурной части, группы быстрого реагирования (ГБР, ГМП), комнаты для хранения оружия, оборудованной в соответствии с нормативными требованиями комнаты хранения служебного оружия и боеприпасов.</w:t>
                  </w:r>
                  <w:r w:rsidRPr="005931E2">
                    <w:rPr>
                      <w:rFonts w:ascii="Arial" w:eastAsia="Times New Roman" w:hAnsi="Arial" w:cs="Arial"/>
                      <w:sz w:val="14"/>
                      <w:szCs w:val="14"/>
                    </w:rPr>
                    <w:br/>
                    <w:t xml:space="preserve">6. Участнику конкурса желательно иметь опыт выполнения аналогичных договоров сопоставимых с предметом закупки </w:t>
                  </w:r>
                  <w:proofErr w:type="gramStart"/>
                  <w:r w:rsidRPr="005931E2">
                    <w:rPr>
                      <w:rFonts w:ascii="Arial" w:eastAsia="Times New Roman" w:hAnsi="Arial" w:cs="Arial"/>
                      <w:sz w:val="14"/>
                      <w:szCs w:val="14"/>
                    </w:rPr>
                    <w:t>объемах</w:t>
                  </w:r>
                  <w:proofErr w:type="gramEnd"/>
                  <w:r w:rsidRPr="005931E2">
                    <w:rPr>
                      <w:rFonts w:ascii="Arial" w:eastAsia="Times New Roman" w:hAnsi="Arial" w:cs="Arial"/>
                      <w:sz w:val="14"/>
                      <w:szCs w:val="14"/>
                    </w:rPr>
                    <w:t xml:space="preserve"> и положительную репутацию, подтвержденную отзывами о выполнении аналогичных договоров</w:t>
                  </w:r>
                  <w:r w:rsidRPr="005931E2">
                    <w:rPr>
                      <w:rFonts w:ascii="Arial" w:eastAsia="Times New Roman" w:hAnsi="Arial" w:cs="Arial"/>
                      <w:sz w:val="14"/>
                      <w:szCs w:val="14"/>
                    </w:rPr>
                    <w:br/>
                    <w:t>7.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5931E2">
                    <w:rPr>
                      <w:rFonts w:ascii="Arial" w:eastAsia="Times New Roman" w:hAnsi="Arial" w:cs="Arial"/>
                      <w:sz w:val="14"/>
                      <w:szCs w:val="14"/>
                    </w:rPr>
                    <w:br/>
                    <w:t>8. Участник должен дать согласие на проведение проверки благонадежности Службой экономической безопасности ОАО «</w:t>
                  </w:r>
                  <w:proofErr w:type="spellStart"/>
                  <w:r w:rsidRPr="005931E2">
                    <w:rPr>
                      <w:rFonts w:ascii="Arial" w:eastAsia="Times New Roman" w:hAnsi="Arial" w:cs="Arial"/>
                      <w:sz w:val="14"/>
                      <w:szCs w:val="14"/>
                    </w:rPr>
                    <w:t>Тюменьэнерго</w:t>
                  </w:r>
                  <w:proofErr w:type="spellEnd"/>
                  <w:r w:rsidRPr="005931E2">
                    <w:rPr>
                      <w:rFonts w:ascii="Arial" w:eastAsia="Times New Roman" w:hAnsi="Arial" w:cs="Arial"/>
                      <w:sz w:val="14"/>
                      <w:szCs w:val="14"/>
                    </w:rPr>
                    <w:t>» (СЭБ ОАО «</w:t>
                  </w:r>
                  <w:proofErr w:type="spellStart"/>
                  <w:r w:rsidRPr="005931E2">
                    <w:rPr>
                      <w:rFonts w:ascii="Arial" w:eastAsia="Times New Roman" w:hAnsi="Arial" w:cs="Arial"/>
                      <w:sz w:val="14"/>
                      <w:szCs w:val="14"/>
                    </w:rPr>
                    <w:t>Тюменьэнерго</w:t>
                  </w:r>
                  <w:proofErr w:type="spellEnd"/>
                  <w:r w:rsidRPr="005931E2">
                    <w:rPr>
                      <w:rFonts w:ascii="Arial" w:eastAsia="Times New Roman" w:hAnsi="Arial" w:cs="Arial"/>
                      <w:sz w:val="14"/>
                      <w:szCs w:val="14"/>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5931E2">
                    <w:rPr>
                      <w:rFonts w:ascii="Arial" w:eastAsia="Times New Roman" w:hAnsi="Arial" w:cs="Arial"/>
                      <w:sz w:val="14"/>
                      <w:szCs w:val="14"/>
                    </w:rPr>
                    <w:br/>
                    <w:t xml:space="preserve">9. Участник конкурса не должен быть аффилированным с Организатором (Заказчиком) </w:t>
                  </w:r>
                  <w:r w:rsidRPr="005931E2">
                    <w:rPr>
                      <w:rFonts w:ascii="Arial" w:eastAsia="Times New Roman" w:hAnsi="Arial" w:cs="Arial"/>
                      <w:sz w:val="14"/>
                      <w:szCs w:val="14"/>
                    </w:rPr>
                    <w:br/>
                    <w:t>10. Участник не должен быть аффилированным к другим Участникам</w:t>
                  </w:r>
                  <w:r w:rsidRPr="005931E2">
                    <w:rPr>
                      <w:rFonts w:ascii="Arial" w:eastAsia="Times New Roman" w:hAnsi="Arial" w:cs="Arial"/>
                      <w:sz w:val="14"/>
                      <w:szCs w:val="14"/>
                    </w:rPr>
                    <w:br/>
                    <w:t xml:space="preserve">11. </w:t>
                  </w:r>
                  <w:proofErr w:type="gramStart"/>
                  <w:r w:rsidRPr="005931E2">
                    <w:rPr>
                      <w:rFonts w:ascii="Arial" w:eastAsia="Times New Roman"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5931E2">
                    <w:rPr>
                      <w:rFonts w:ascii="Arial" w:eastAsia="Times New Roman" w:hAnsi="Arial" w:cs="Arial"/>
                      <w:sz w:val="14"/>
                      <w:szCs w:val="14"/>
                    </w:rPr>
                    <w:t xml:space="preserve"> нужд"</w:t>
                  </w:r>
                  <w:r w:rsidRPr="005931E2">
                    <w:rPr>
                      <w:rFonts w:ascii="Arial" w:eastAsia="Times New Roman" w:hAnsi="Arial" w:cs="Arial"/>
                      <w:sz w:val="14"/>
                      <w:szCs w:val="14"/>
                    </w:rPr>
                    <w:br/>
                    <w:t>12. Отсутствие признанных Участником, как полностью, так и частично претензий (полученных как со стороны ОАО «</w:t>
                  </w:r>
                  <w:proofErr w:type="spellStart"/>
                  <w:r w:rsidRPr="005931E2">
                    <w:rPr>
                      <w:rFonts w:ascii="Arial" w:eastAsia="Times New Roman" w:hAnsi="Arial" w:cs="Arial"/>
                      <w:sz w:val="14"/>
                      <w:szCs w:val="14"/>
                    </w:rPr>
                    <w:t>Тюменьэнерго</w:t>
                  </w:r>
                  <w:proofErr w:type="spellEnd"/>
                  <w:r w:rsidRPr="005931E2">
                    <w:rPr>
                      <w:rFonts w:ascii="Arial" w:eastAsia="Times New Roman" w:hAnsi="Arial" w:cs="Arial"/>
                      <w:sz w:val="14"/>
                      <w:szCs w:val="14"/>
                    </w:rPr>
                    <w:t xml:space="preserve">», так и со стороны ОАО «Холдинг МРСК», дочерних обществ ОАО «Холдинг МРСК», а </w:t>
                  </w:r>
                  <w:r w:rsidRPr="005931E2">
                    <w:rPr>
                      <w:rFonts w:ascii="Arial" w:eastAsia="Times New Roman" w:hAnsi="Arial" w:cs="Arial"/>
                      <w:sz w:val="14"/>
                      <w:szCs w:val="14"/>
                    </w:rPr>
                    <w:lastRenderedPageBreak/>
                    <w:t>также ОАО «ФСК ЕЭС», дочерних обществ ОАО «ФСК ЕЭС») по исполнению Участником договорных обязательств</w:t>
                  </w:r>
                  <w:r w:rsidRPr="005931E2">
                    <w:rPr>
                      <w:rFonts w:ascii="Arial" w:eastAsia="Times New Roman" w:hAnsi="Arial" w:cs="Arial"/>
                      <w:sz w:val="14"/>
                      <w:szCs w:val="14"/>
                    </w:rPr>
                    <w:br/>
                    <w:t xml:space="preserve">13. </w:t>
                  </w:r>
                  <w:proofErr w:type="gramStart"/>
                  <w:r w:rsidRPr="005931E2">
                    <w:rPr>
                      <w:rFonts w:ascii="Arial" w:eastAsia="Times New Roman" w:hAnsi="Arial" w:cs="Arial"/>
                      <w:sz w:val="14"/>
                      <w:szCs w:val="14"/>
                    </w:rPr>
                    <w:t>Отсутствие заключенных между Участником и ОАО «</w:t>
                  </w:r>
                  <w:proofErr w:type="spellStart"/>
                  <w:r w:rsidRPr="005931E2">
                    <w:rPr>
                      <w:rFonts w:ascii="Arial" w:eastAsia="Times New Roman" w:hAnsi="Arial" w:cs="Arial"/>
                      <w:sz w:val="14"/>
                      <w:szCs w:val="14"/>
                    </w:rPr>
                    <w:t>Тюменьэнерго</w:t>
                  </w:r>
                  <w:proofErr w:type="spellEnd"/>
                  <w:r w:rsidRPr="005931E2">
                    <w:rPr>
                      <w:rFonts w:ascii="Arial" w:eastAsia="Times New Roman" w:hAnsi="Arial" w:cs="Arial"/>
                      <w:sz w:val="14"/>
                      <w:szCs w:val="14"/>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5931E2">
                    <w:rPr>
                      <w:rFonts w:ascii="Arial" w:eastAsia="Times New Roman" w:hAnsi="Arial" w:cs="Arial"/>
                      <w:sz w:val="14"/>
                      <w:szCs w:val="14"/>
                    </w:rPr>
                    <w:br/>
                    <w:t>14.</w:t>
                  </w:r>
                  <w:proofErr w:type="gramEnd"/>
                  <w:r w:rsidRPr="005931E2">
                    <w:rPr>
                      <w:rFonts w:ascii="Arial" w:eastAsia="Times New Roman" w:hAnsi="Arial" w:cs="Arial"/>
                      <w:sz w:val="14"/>
                      <w:szCs w:val="14"/>
                    </w:rPr>
                    <w:t xml:space="preserve"> Отсутствие судебных актов об удовлетворении требований ОАО «</w:t>
                  </w:r>
                  <w:proofErr w:type="spellStart"/>
                  <w:r w:rsidRPr="005931E2">
                    <w:rPr>
                      <w:rFonts w:ascii="Arial" w:eastAsia="Times New Roman" w:hAnsi="Arial" w:cs="Arial"/>
                      <w:sz w:val="14"/>
                      <w:szCs w:val="14"/>
                    </w:rPr>
                    <w:t>Тюменьэнерго</w:t>
                  </w:r>
                  <w:proofErr w:type="spellEnd"/>
                  <w:r w:rsidRPr="005931E2">
                    <w:rPr>
                      <w:rFonts w:ascii="Arial" w:eastAsia="Times New Roman" w:hAnsi="Arial" w:cs="Arial"/>
                      <w:sz w:val="14"/>
                      <w:szCs w:val="14"/>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5931E2">
                    <w:rPr>
                      <w:rFonts w:ascii="Arial" w:eastAsia="Times New Roman" w:hAnsi="Arial" w:cs="Arial"/>
                      <w:sz w:val="14"/>
                      <w:szCs w:val="14"/>
                    </w:rPr>
                    <w:br/>
                    <w:t>15. Техническое и коммерческое предложения должны соответствовать требованиям Заказчика</w:t>
                  </w:r>
                  <w:proofErr w:type="gramStart"/>
                  <w:r w:rsidRPr="005931E2">
                    <w:rPr>
                      <w:rFonts w:ascii="Arial" w:eastAsia="Times New Roman" w:hAnsi="Arial" w:cs="Arial"/>
                      <w:sz w:val="14"/>
                      <w:szCs w:val="14"/>
                    </w:rPr>
                    <w:br/>
                  </w:r>
                  <w:r w:rsidRPr="005931E2">
                    <w:rPr>
                      <w:rFonts w:ascii="Arial" w:eastAsia="Times New Roman" w:hAnsi="Arial" w:cs="Arial"/>
                      <w:sz w:val="14"/>
                      <w:szCs w:val="14"/>
                    </w:rPr>
                    <w:br/>
                    <w:t>Б</w:t>
                  </w:r>
                  <w:proofErr w:type="gramEnd"/>
                  <w:r w:rsidRPr="005931E2">
                    <w:rPr>
                      <w:rFonts w:ascii="Arial" w:eastAsia="Times New Roman" w:hAnsi="Arial" w:cs="Arial"/>
                      <w:sz w:val="14"/>
                      <w:szCs w:val="1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931E2" w:rsidRPr="005931E2">
              <w:trPr>
                <w:tblCellSpacing w:w="0" w:type="dxa"/>
              </w:trPr>
              <w:tc>
                <w:tcPr>
                  <w:tcW w:w="0" w:type="auto"/>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lastRenderedPageBreak/>
                    <w:t>Комплект конкурсной документации:</w:t>
                  </w:r>
                </w:p>
              </w:tc>
              <w:tc>
                <w:tcPr>
                  <w:tcW w:w="0" w:type="auto"/>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Конкурсная документация размещена на официальном сайте Российской Федерации www.zakupki.gov.ru и на сайте Заказчика www.te.ru в разделе «Закупки», также Участники могут получить конкурсную документацию через электронную торговую площадку - http://www.b2b-center.ru/ без взимания платы.</w:t>
                  </w:r>
                </w:p>
              </w:tc>
            </w:tr>
            <w:tr w:rsidR="005931E2" w:rsidRPr="005931E2">
              <w:trPr>
                <w:tblCellSpacing w:w="0" w:type="dxa"/>
              </w:trPr>
              <w:tc>
                <w:tcPr>
                  <w:tcW w:w="0" w:type="auto"/>
                  <w:shd w:val="clear" w:color="auto" w:fill="F7F7F7"/>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Конкурсная документация:</w:t>
                  </w:r>
                </w:p>
              </w:tc>
              <w:tc>
                <w:tcPr>
                  <w:tcW w:w="0" w:type="auto"/>
                  <w:shd w:val="clear" w:color="auto" w:fill="F7F7F7"/>
                  <w:hideMark/>
                </w:tcPr>
                <w:p w:rsidR="005931E2" w:rsidRPr="005931E2" w:rsidRDefault="005931E2" w:rsidP="005931E2">
                  <w:pPr>
                    <w:spacing w:after="0" w:line="240" w:lineRule="auto"/>
                    <w:rPr>
                      <w:rFonts w:ascii="Arial" w:eastAsia="Times New Roman" w:hAnsi="Arial" w:cs="Arial"/>
                      <w:sz w:val="14"/>
                      <w:szCs w:val="14"/>
                    </w:rPr>
                  </w:pPr>
                  <w:hyperlink r:id="rId13" w:tgtFrame="_blank" w:history="1">
                    <w:r w:rsidRPr="005931E2">
                      <w:rPr>
                        <w:rFonts w:ascii="Arial" w:eastAsia="Times New Roman" w:hAnsi="Arial" w:cs="Arial"/>
                        <w:color w:val="1C50A4"/>
                        <w:sz w:val="14"/>
                        <w:szCs w:val="14"/>
                      </w:rPr>
                      <w:t xml:space="preserve">Скачать файл </w:t>
                    </w:r>
                    <w:r w:rsidRPr="005931E2">
                      <w:rPr>
                        <w:rFonts w:ascii="Arial" w:eastAsia="Times New Roman" w:hAnsi="Arial" w:cs="Arial"/>
                        <w:b/>
                        <w:bCs/>
                        <w:color w:val="1C50A4"/>
                        <w:sz w:val="14"/>
                        <w:szCs w:val="14"/>
                      </w:rPr>
                      <w:t>КД.zip</w:t>
                    </w:r>
                  </w:hyperlink>
                  <w:r w:rsidRPr="005931E2">
                    <w:rPr>
                      <w:rFonts w:ascii="Arial" w:eastAsia="Times New Roman" w:hAnsi="Arial" w:cs="Arial"/>
                      <w:sz w:val="14"/>
                      <w:szCs w:val="14"/>
                    </w:rPr>
                    <w:t> (1.4 Мб)</w:t>
                  </w:r>
                </w:p>
                <w:p w:rsidR="005931E2" w:rsidRPr="005931E2" w:rsidRDefault="005931E2" w:rsidP="005931E2">
                  <w:pPr>
                    <w:spacing w:after="0" w:line="240" w:lineRule="auto"/>
                    <w:rPr>
                      <w:rFonts w:ascii="Arial" w:eastAsia="Times New Roman" w:hAnsi="Arial" w:cs="Arial"/>
                      <w:sz w:val="14"/>
                      <w:szCs w:val="14"/>
                    </w:rPr>
                  </w:pPr>
                  <w:hyperlink r:id="rId14" w:tgtFrame="signature" w:history="1">
                    <w:r w:rsidRPr="005931E2">
                      <w:rPr>
                        <w:rFonts w:ascii="Arial" w:eastAsia="Times New Roman" w:hAnsi="Arial" w:cs="Arial"/>
                        <w:color w:val="1C50A4"/>
                        <w:sz w:val="14"/>
                        <w:szCs w:val="14"/>
                      </w:rPr>
                      <w:t>Подписана ЭЦП</w:t>
                    </w:r>
                  </w:hyperlink>
                </w:p>
                <w:p w:rsidR="005931E2" w:rsidRPr="005931E2" w:rsidRDefault="005931E2" w:rsidP="005931E2">
                  <w:pPr>
                    <w:spacing w:after="0" w:line="240" w:lineRule="auto"/>
                    <w:rPr>
                      <w:rFonts w:ascii="Arial" w:eastAsia="Times New Roman" w:hAnsi="Arial" w:cs="Arial"/>
                      <w:sz w:val="14"/>
                      <w:szCs w:val="14"/>
                    </w:rPr>
                  </w:pPr>
                  <w:hyperlink r:id="rId15" w:history="1">
                    <w:r w:rsidRPr="005931E2">
                      <w:rPr>
                        <w:rFonts w:ascii="Arial" w:eastAsia="Times New Roman" w:hAnsi="Arial" w:cs="Arial"/>
                        <w:color w:val="1C50A4"/>
                        <w:sz w:val="14"/>
                        <w:szCs w:val="14"/>
                      </w:rPr>
                      <w:t>Перевести документацию на другой язык</w:t>
                    </w:r>
                  </w:hyperlink>
                </w:p>
              </w:tc>
            </w:tr>
            <w:tr w:rsidR="005931E2" w:rsidRPr="005931E2">
              <w:trPr>
                <w:tblCellSpacing w:w="0" w:type="dxa"/>
              </w:trPr>
              <w:tc>
                <w:tcPr>
                  <w:tcW w:w="0" w:type="auto"/>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Порядок предоставления конкурсной документации:</w:t>
                  </w:r>
                </w:p>
              </w:tc>
              <w:tc>
                <w:tcPr>
                  <w:tcW w:w="0" w:type="auto"/>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5931E2">
                    <w:rPr>
                      <w:rFonts w:ascii="Arial" w:eastAsia="Times New Roman" w:hAnsi="Arial" w:cs="Arial"/>
                      <w:sz w:val="14"/>
                      <w:szCs w:val="14"/>
                    </w:rPr>
                    <w:t>с даты размещения</w:t>
                  </w:r>
                  <w:proofErr w:type="gramEnd"/>
                  <w:r w:rsidRPr="005931E2">
                    <w:rPr>
                      <w:rFonts w:ascii="Arial" w:eastAsia="Times New Roman" w:hAnsi="Arial" w:cs="Arial"/>
                      <w:sz w:val="14"/>
                      <w:szCs w:val="14"/>
                    </w:rPr>
                    <w:t xml:space="preserve"> закупки.</w:t>
                  </w:r>
                </w:p>
              </w:tc>
            </w:tr>
            <w:tr w:rsidR="005931E2" w:rsidRPr="005931E2">
              <w:trPr>
                <w:tblCellSpacing w:w="0" w:type="dxa"/>
              </w:trPr>
              <w:tc>
                <w:tcPr>
                  <w:tcW w:w="0" w:type="auto"/>
                  <w:shd w:val="clear" w:color="auto" w:fill="F7F7F7"/>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Обязательства Участников, связанные с подачей Конкурсных заявок, обеспечиваются неустойкой на сумму: 10 % от общей стоимости заявки Участника (с учетом налогов).</w:t>
                  </w:r>
                </w:p>
              </w:tc>
            </w:tr>
            <w:tr w:rsidR="005931E2" w:rsidRPr="005931E2">
              <w:trPr>
                <w:tblCellSpacing w:w="0" w:type="dxa"/>
              </w:trPr>
              <w:tc>
                <w:tcPr>
                  <w:tcW w:w="0" w:type="auto"/>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Конкурсные заявки:</w:t>
                  </w:r>
                </w:p>
              </w:tc>
              <w:tc>
                <w:tcPr>
                  <w:tcW w:w="0" w:type="auto"/>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sidRPr="005931E2">
                    <w:rPr>
                      <w:rFonts w:ascii="Arial" w:eastAsia="Times New Roman" w:hAnsi="Arial" w:cs="Arial"/>
                      <w:sz w:val="14"/>
                      <w:szCs w:val="14"/>
                    </w:rPr>
                    <w:t>дств в д</w:t>
                  </w:r>
                  <w:proofErr w:type="gramEnd"/>
                  <w:r w:rsidRPr="005931E2">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«b2b-center.ru»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931E2" w:rsidRPr="005931E2">
              <w:trPr>
                <w:tblCellSpacing w:w="0" w:type="dxa"/>
              </w:trPr>
              <w:tc>
                <w:tcPr>
                  <w:tcW w:w="0" w:type="auto"/>
                  <w:shd w:val="clear" w:color="auto" w:fill="F7F7F7"/>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При выборе победителя учитывается:</w:t>
                  </w:r>
                </w:p>
              </w:tc>
              <w:tc>
                <w:tcPr>
                  <w:tcW w:w="0" w:type="auto"/>
                  <w:shd w:val="clear" w:color="auto" w:fill="F7F7F7"/>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Цена с НДС</w:t>
                  </w:r>
                </w:p>
              </w:tc>
            </w:tr>
            <w:tr w:rsidR="005931E2" w:rsidRPr="005931E2">
              <w:trPr>
                <w:tblCellSpacing w:w="0" w:type="dxa"/>
              </w:trPr>
              <w:tc>
                <w:tcPr>
                  <w:tcW w:w="0" w:type="auto"/>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Место вскрытия конвертов:</w:t>
                  </w:r>
                </w:p>
              </w:tc>
              <w:tc>
                <w:tcPr>
                  <w:tcW w:w="0" w:type="auto"/>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Вскрытие конвертов с заявками состоится на сайте системы электронных торгов группы B2B-Center (www.b2b-center.ru).</w:t>
                  </w:r>
                </w:p>
              </w:tc>
            </w:tr>
            <w:tr w:rsidR="005931E2" w:rsidRPr="005931E2">
              <w:trPr>
                <w:tblCellSpacing w:w="0" w:type="dxa"/>
              </w:trPr>
              <w:tc>
                <w:tcPr>
                  <w:tcW w:w="0" w:type="auto"/>
                  <w:shd w:val="clear" w:color="auto" w:fill="F7F7F7"/>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Дата вскрытия конвертов (крайний срок подачи конкурсных заявок):</w:t>
                  </w:r>
                </w:p>
              </w:tc>
              <w:tc>
                <w:tcPr>
                  <w:tcW w:w="0" w:type="auto"/>
                  <w:shd w:val="clear" w:color="auto" w:fill="F7F7F7"/>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 xml:space="preserve">Вскрытие конвертов с заявками состоится </w:t>
                  </w:r>
                  <w:r w:rsidRPr="005931E2">
                    <w:rPr>
                      <w:rFonts w:ascii="Arial" w:eastAsia="Times New Roman" w:hAnsi="Arial" w:cs="Arial"/>
                      <w:b/>
                      <w:bCs/>
                      <w:sz w:val="14"/>
                      <w:szCs w:val="14"/>
                    </w:rPr>
                    <w:t>19.11.2012 в 12:00 по московскому времени</w:t>
                  </w:r>
                  <w:r w:rsidRPr="005931E2">
                    <w:rPr>
                      <w:rFonts w:ascii="Arial" w:eastAsia="Times New Roman" w:hAnsi="Arial" w:cs="Arial"/>
                      <w:sz w:val="14"/>
                      <w:szCs w:val="14"/>
                    </w:rPr>
                    <w:t>.</w:t>
                  </w:r>
                </w:p>
              </w:tc>
            </w:tr>
            <w:tr w:rsidR="005931E2" w:rsidRPr="005931E2">
              <w:trPr>
                <w:tblCellSpacing w:w="0" w:type="dxa"/>
              </w:trPr>
              <w:tc>
                <w:tcPr>
                  <w:tcW w:w="0" w:type="auto"/>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Дата рассмотрения предложений и подведения итогов закупки:</w:t>
                  </w:r>
                </w:p>
              </w:tc>
              <w:tc>
                <w:tcPr>
                  <w:tcW w:w="0" w:type="auto"/>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06.12.2012 15:00</w:t>
                  </w:r>
                </w:p>
              </w:tc>
            </w:tr>
            <w:tr w:rsidR="005931E2" w:rsidRPr="005931E2">
              <w:trPr>
                <w:tblCellSpacing w:w="0" w:type="dxa"/>
              </w:trPr>
              <w:tc>
                <w:tcPr>
                  <w:tcW w:w="0" w:type="auto"/>
                  <w:shd w:val="clear" w:color="auto" w:fill="F7F7F7"/>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Место рассмотрения предложений:</w:t>
                  </w:r>
                </w:p>
              </w:tc>
              <w:tc>
                <w:tcPr>
                  <w:tcW w:w="0" w:type="auto"/>
                  <w:shd w:val="clear" w:color="auto" w:fill="F7F7F7"/>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628617, ХМАО-Югра, Тюменская область, г. Нижневартовск, ул. Пермская, 22</w:t>
                  </w:r>
                </w:p>
              </w:tc>
            </w:tr>
            <w:tr w:rsidR="005931E2" w:rsidRPr="005931E2">
              <w:trPr>
                <w:tblCellSpacing w:w="0" w:type="dxa"/>
              </w:trPr>
              <w:tc>
                <w:tcPr>
                  <w:tcW w:w="0" w:type="auto"/>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Дата и время подведения итогов:</w:t>
                  </w:r>
                </w:p>
              </w:tc>
              <w:tc>
                <w:tcPr>
                  <w:tcW w:w="0" w:type="auto"/>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17.12.2012 15:00</w:t>
                  </w:r>
                </w:p>
              </w:tc>
            </w:tr>
            <w:tr w:rsidR="005931E2" w:rsidRPr="005931E2">
              <w:trPr>
                <w:tblCellSpacing w:w="0" w:type="dxa"/>
              </w:trPr>
              <w:tc>
                <w:tcPr>
                  <w:tcW w:w="0" w:type="auto"/>
                  <w:shd w:val="clear" w:color="auto" w:fill="F7F7F7"/>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Место подведения итогов:</w:t>
                  </w:r>
                </w:p>
              </w:tc>
              <w:tc>
                <w:tcPr>
                  <w:tcW w:w="0" w:type="auto"/>
                  <w:shd w:val="clear" w:color="auto" w:fill="F7F7F7"/>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628617, ХМАО-Югра, Тюменская область, г. Нижневартовск, ул. Пермская, 22</w:t>
                  </w:r>
                </w:p>
              </w:tc>
            </w:tr>
            <w:tr w:rsidR="005931E2" w:rsidRPr="005931E2">
              <w:trPr>
                <w:tblCellSpacing w:w="0" w:type="dxa"/>
              </w:trPr>
              <w:tc>
                <w:tcPr>
                  <w:tcW w:w="0" w:type="auto"/>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Победитель конкурса:</w:t>
                  </w:r>
                </w:p>
              </w:tc>
              <w:tc>
                <w:tcPr>
                  <w:tcW w:w="0" w:type="auto"/>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931E2">
                    <w:rPr>
                      <w:rFonts w:ascii="Arial" w:eastAsia="Times New Roman" w:hAnsi="Arial" w:cs="Arial"/>
                      <w:sz w:val="14"/>
                      <w:szCs w:val="14"/>
                    </w:rPr>
                    <w:t>ранжировке</w:t>
                  </w:r>
                  <w:proofErr w:type="spellEnd"/>
                  <w:r w:rsidRPr="005931E2">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931E2" w:rsidRPr="005931E2">
              <w:trPr>
                <w:tblCellSpacing w:w="0" w:type="dxa"/>
              </w:trPr>
              <w:tc>
                <w:tcPr>
                  <w:tcW w:w="0" w:type="auto"/>
                  <w:shd w:val="clear" w:color="auto" w:fill="F7F7F7"/>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Лимитная (начальная) цена закупки:</w:t>
                  </w:r>
                </w:p>
              </w:tc>
              <w:tc>
                <w:tcPr>
                  <w:tcW w:w="0" w:type="auto"/>
                  <w:shd w:val="clear" w:color="auto" w:fill="F7F7F7"/>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Лот № 1. 9 432 743,47 руб. (Цена с НДС)</w:t>
                  </w:r>
                </w:p>
              </w:tc>
            </w:tr>
            <w:tr w:rsidR="005931E2" w:rsidRPr="005931E2">
              <w:trPr>
                <w:tblCellSpacing w:w="0" w:type="dxa"/>
              </w:trPr>
              <w:tc>
                <w:tcPr>
                  <w:tcW w:w="0" w:type="auto"/>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Переторжка (регулирование цены):</w:t>
                  </w:r>
                </w:p>
              </w:tc>
              <w:tc>
                <w:tcPr>
                  <w:tcW w:w="0" w:type="auto"/>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5931E2" w:rsidRPr="005931E2">
              <w:trPr>
                <w:tblCellSpacing w:w="0" w:type="dxa"/>
              </w:trPr>
              <w:tc>
                <w:tcPr>
                  <w:tcW w:w="0" w:type="auto"/>
                  <w:shd w:val="clear" w:color="auto" w:fill="F7F7F7"/>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Дополнительная информация о конкурсе:</w:t>
                  </w:r>
                </w:p>
              </w:tc>
              <w:tc>
                <w:tcPr>
                  <w:tcW w:w="0" w:type="auto"/>
                  <w:shd w:val="clear" w:color="auto" w:fill="F7F7F7"/>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931E2">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931E2">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931E2">
                    <w:rPr>
                      <w:rFonts w:ascii="Arial" w:eastAsia="Times New Roman" w:hAnsi="Arial" w:cs="Arial"/>
                      <w:sz w:val="14"/>
                      <w:szCs w:val="14"/>
                    </w:rPr>
                    <w:br/>
                    <w:t>Дата рассмотрения предложений – 06.12.2012 г.</w:t>
                  </w:r>
                  <w:r w:rsidRPr="005931E2">
                    <w:rPr>
                      <w:rFonts w:ascii="Arial" w:eastAsia="Times New Roman" w:hAnsi="Arial" w:cs="Arial"/>
                      <w:sz w:val="14"/>
                      <w:szCs w:val="14"/>
                    </w:rPr>
                    <w:br/>
                    <w:t>Дата подведения итогов закупки – 17.12.2012г.</w:t>
                  </w:r>
                </w:p>
              </w:tc>
            </w:tr>
            <w:tr w:rsidR="005931E2" w:rsidRPr="005931E2">
              <w:trPr>
                <w:tblCellSpacing w:w="0" w:type="dxa"/>
              </w:trPr>
              <w:tc>
                <w:tcPr>
                  <w:tcW w:w="0" w:type="auto"/>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5931E2" w:rsidRPr="005931E2" w:rsidRDefault="005931E2" w:rsidP="005931E2">
                  <w:pPr>
                    <w:spacing w:after="0" w:line="240" w:lineRule="auto"/>
                    <w:rPr>
                      <w:rFonts w:ascii="Arial" w:eastAsia="Times New Roman" w:hAnsi="Arial" w:cs="Arial"/>
                      <w:sz w:val="14"/>
                      <w:szCs w:val="14"/>
                    </w:rPr>
                  </w:pPr>
                  <w:hyperlink w:history="1">
                    <w:proofErr w:type="gramStart"/>
                    <w:r w:rsidRPr="005931E2">
                      <w:rPr>
                        <w:rFonts w:ascii="Arial" w:eastAsia="Times New Roman" w:hAnsi="Arial" w:cs="Arial"/>
                        <w:color w:val="1C50A4"/>
                        <w:sz w:val="14"/>
                        <w:szCs w:val="14"/>
                      </w:rPr>
                      <w:t>628617, Россия, Ханты-Мансийский Автономный округ - Югра, г. Нижневартовск, ул. Пермская, 22</w:t>
                    </w:r>
                  </w:hyperlink>
                  <w:r w:rsidRPr="005931E2">
                    <w:rPr>
                      <w:rFonts w:ascii="Arial" w:eastAsia="Times New Roman" w:hAnsi="Arial" w:cs="Arial"/>
                      <w:sz w:val="14"/>
                      <w:szCs w:val="14"/>
                    </w:rPr>
                    <w:t xml:space="preserve"> </w:t>
                  </w:r>
                  <w:r w:rsidRPr="005931E2">
                    <w:rPr>
                      <w:rFonts w:ascii="Arial" w:eastAsia="Times New Roman" w:hAnsi="Arial" w:cs="Arial"/>
                      <w:sz w:val="14"/>
                      <w:szCs w:val="14"/>
                    </w:rPr>
                    <w:pict/>
                  </w:r>
                  <w:proofErr w:type="gramEnd"/>
                </w:p>
              </w:tc>
            </w:tr>
            <w:tr w:rsidR="005931E2" w:rsidRPr="005931E2">
              <w:trPr>
                <w:tblCellSpacing w:w="0" w:type="dxa"/>
              </w:trPr>
              <w:tc>
                <w:tcPr>
                  <w:tcW w:w="0" w:type="auto"/>
                  <w:shd w:val="clear" w:color="auto" w:fill="F7F7F7"/>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Дата последнего редактирования:</w:t>
                  </w:r>
                </w:p>
              </w:tc>
              <w:tc>
                <w:tcPr>
                  <w:tcW w:w="0" w:type="auto"/>
                  <w:shd w:val="clear" w:color="auto" w:fill="F7F7F7"/>
                  <w:hideMark/>
                </w:tcPr>
                <w:p w:rsidR="005931E2" w:rsidRPr="005931E2" w:rsidRDefault="005931E2" w:rsidP="005931E2">
                  <w:pPr>
                    <w:spacing w:after="0" w:line="240" w:lineRule="auto"/>
                    <w:rPr>
                      <w:rFonts w:ascii="Arial" w:eastAsia="Times New Roman" w:hAnsi="Arial" w:cs="Arial"/>
                      <w:sz w:val="14"/>
                      <w:szCs w:val="14"/>
                    </w:rPr>
                  </w:pPr>
                  <w:r w:rsidRPr="005931E2">
                    <w:rPr>
                      <w:rFonts w:ascii="Arial" w:eastAsia="Times New Roman" w:hAnsi="Arial" w:cs="Arial"/>
                      <w:sz w:val="14"/>
                      <w:szCs w:val="14"/>
                    </w:rPr>
                    <w:t>18.10.2012 15:57</w:t>
                  </w:r>
                </w:p>
              </w:tc>
            </w:tr>
            <w:tr w:rsidR="005931E2" w:rsidRPr="005931E2">
              <w:trPr>
                <w:tblCellSpacing w:w="0" w:type="dxa"/>
              </w:trPr>
              <w:tc>
                <w:tcPr>
                  <w:tcW w:w="0" w:type="auto"/>
                  <w:hideMark/>
                </w:tcPr>
                <w:p w:rsidR="005931E2" w:rsidRPr="005931E2" w:rsidRDefault="005931E2" w:rsidP="005931E2">
                  <w:pPr>
                    <w:spacing w:after="0" w:line="240" w:lineRule="auto"/>
                    <w:jc w:val="right"/>
                    <w:rPr>
                      <w:rFonts w:ascii="Arial" w:eastAsia="Times New Roman" w:hAnsi="Arial" w:cs="Arial"/>
                      <w:sz w:val="14"/>
                      <w:szCs w:val="14"/>
                    </w:rPr>
                  </w:pPr>
                  <w:r w:rsidRPr="005931E2">
                    <w:rPr>
                      <w:rFonts w:ascii="Arial" w:eastAsia="Times New Roman" w:hAnsi="Arial" w:cs="Arial"/>
                      <w:sz w:val="14"/>
                      <w:szCs w:val="14"/>
                    </w:rPr>
                    <w:t>Информация о подписи:</w:t>
                  </w:r>
                </w:p>
              </w:tc>
              <w:tc>
                <w:tcPr>
                  <w:tcW w:w="0" w:type="auto"/>
                  <w:hideMark/>
                </w:tcPr>
                <w:p w:rsidR="005931E2" w:rsidRPr="005931E2" w:rsidRDefault="005931E2" w:rsidP="005931E2">
                  <w:pPr>
                    <w:spacing w:after="0" w:line="240" w:lineRule="auto"/>
                    <w:rPr>
                      <w:rFonts w:ascii="Arial" w:eastAsia="Times New Roman" w:hAnsi="Arial" w:cs="Arial"/>
                      <w:sz w:val="14"/>
                      <w:szCs w:val="14"/>
                    </w:rPr>
                  </w:pPr>
                  <w:hyperlink r:id="rId16" w:tgtFrame="signature" w:history="1">
                    <w:r w:rsidRPr="005931E2">
                      <w:rPr>
                        <w:rFonts w:ascii="Arial" w:eastAsia="Times New Roman" w:hAnsi="Arial" w:cs="Arial"/>
                        <w:color w:val="1C50A4"/>
                        <w:sz w:val="14"/>
                        <w:szCs w:val="14"/>
                      </w:rPr>
                      <w:t>Подписано ЭЦП</w:t>
                    </w:r>
                  </w:hyperlink>
                </w:p>
              </w:tc>
            </w:tr>
          </w:tbl>
          <w:p w:rsidR="005931E2" w:rsidRPr="005931E2" w:rsidRDefault="005931E2" w:rsidP="005931E2">
            <w:pPr>
              <w:spacing w:after="0" w:line="240" w:lineRule="auto"/>
              <w:rPr>
                <w:rFonts w:ascii="Arial" w:eastAsia="Times New Roman" w:hAnsi="Arial" w:cs="Arial"/>
                <w:sz w:val="14"/>
                <w:szCs w:val="14"/>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1E2"/>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6A3"/>
    <w:rsid w:val="00042D10"/>
    <w:rsid w:val="0004544F"/>
    <w:rsid w:val="00045996"/>
    <w:rsid w:val="000500AE"/>
    <w:rsid w:val="00050E43"/>
    <w:rsid w:val="00051256"/>
    <w:rsid w:val="00052C3B"/>
    <w:rsid w:val="00054070"/>
    <w:rsid w:val="000558C0"/>
    <w:rsid w:val="000561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1614"/>
    <w:rsid w:val="00103A8E"/>
    <w:rsid w:val="0011153B"/>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3A5C"/>
    <w:rsid w:val="001F4923"/>
    <w:rsid w:val="001F5EBA"/>
    <w:rsid w:val="00203B72"/>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D5914"/>
    <w:rsid w:val="002D61B9"/>
    <w:rsid w:val="002E2CDD"/>
    <w:rsid w:val="002E66B0"/>
    <w:rsid w:val="002F26E1"/>
    <w:rsid w:val="002F3195"/>
    <w:rsid w:val="002F34BD"/>
    <w:rsid w:val="002F4965"/>
    <w:rsid w:val="002F5143"/>
    <w:rsid w:val="00307375"/>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200CA"/>
    <w:rsid w:val="00521E95"/>
    <w:rsid w:val="00523453"/>
    <w:rsid w:val="00525BD2"/>
    <w:rsid w:val="00532975"/>
    <w:rsid w:val="005338D5"/>
    <w:rsid w:val="0053421F"/>
    <w:rsid w:val="00535302"/>
    <w:rsid w:val="005358E1"/>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8A2"/>
    <w:rsid w:val="005931E2"/>
    <w:rsid w:val="00594B2E"/>
    <w:rsid w:val="005A41F4"/>
    <w:rsid w:val="005B1ED7"/>
    <w:rsid w:val="005C2800"/>
    <w:rsid w:val="005C3948"/>
    <w:rsid w:val="005C5061"/>
    <w:rsid w:val="005C70AD"/>
    <w:rsid w:val="005D27FD"/>
    <w:rsid w:val="005D4E38"/>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7347"/>
    <w:rsid w:val="006377BD"/>
    <w:rsid w:val="00640D27"/>
    <w:rsid w:val="006442BA"/>
    <w:rsid w:val="006450E0"/>
    <w:rsid w:val="0065029A"/>
    <w:rsid w:val="006518AF"/>
    <w:rsid w:val="0065373E"/>
    <w:rsid w:val="006543A7"/>
    <w:rsid w:val="00660A3E"/>
    <w:rsid w:val="00670172"/>
    <w:rsid w:val="0067126D"/>
    <w:rsid w:val="00673899"/>
    <w:rsid w:val="00676237"/>
    <w:rsid w:val="00681C4E"/>
    <w:rsid w:val="006822C5"/>
    <w:rsid w:val="00682668"/>
    <w:rsid w:val="00682C34"/>
    <w:rsid w:val="00685E72"/>
    <w:rsid w:val="006902C8"/>
    <w:rsid w:val="00690B7D"/>
    <w:rsid w:val="00695B5E"/>
    <w:rsid w:val="006A4CE0"/>
    <w:rsid w:val="006A4EE2"/>
    <w:rsid w:val="006A582D"/>
    <w:rsid w:val="006A6459"/>
    <w:rsid w:val="006A7F1B"/>
    <w:rsid w:val="006B1B69"/>
    <w:rsid w:val="006B3B3B"/>
    <w:rsid w:val="006C12C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4CFD"/>
    <w:rsid w:val="007D579E"/>
    <w:rsid w:val="007D6927"/>
    <w:rsid w:val="007D7303"/>
    <w:rsid w:val="007E033B"/>
    <w:rsid w:val="007E50AC"/>
    <w:rsid w:val="007E5264"/>
    <w:rsid w:val="007E6B91"/>
    <w:rsid w:val="007F1961"/>
    <w:rsid w:val="007F2DE5"/>
    <w:rsid w:val="007F3263"/>
    <w:rsid w:val="007F7F24"/>
    <w:rsid w:val="007F7F2C"/>
    <w:rsid w:val="00800A0D"/>
    <w:rsid w:val="00801658"/>
    <w:rsid w:val="00801E57"/>
    <w:rsid w:val="00806B5C"/>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7193E"/>
    <w:rsid w:val="00971E51"/>
    <w:rsid w:val="009762C4"/>
    <w:rsid w:val="00976359"/>
    <w:rsid w:val="009815A7"/>
    <w:rsid w:val="00981A36"/>
    <w:rsid w:val="00982046"/>
    <w:rsid w:val="0098503B"/>
    <w:rsid w:val="00991872"/>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2F25"/>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AD6"/>
    <w:rsid w:val="00B63678"/>
    <w:rsid w:val="00B63DBD"/>
    <w:rsid w:val="00B65B53"/>
    <w:rsid w:val="00B65E74"/>
    <w:rsid w:val="00B67430"/>
    <w:rsid w:val="00B71A8E"/>
    <w:rsid w:val="00B723C4"/>
    <w:rsid w:val="00B822E6"/>
    <w:rsid w:val="00B826FB"/>
    <w:rsid w:val="00B83591"/>
    <w:rsid w:val="00B86211"/>
    <w:rsid w:val="00B91A33"/>
    <w:rsid w:val="00B94266"/>
    <w:rsid w:val="00B947F9"/>
    <w:rsid w:val="00B95675"/>
    <w:rsid w:val="00B96B66"/>
    <w:rsid w:val="00BA1DC0"/>
    <w:rsid w:val="00BA24B6"/>
    <w:rsid w:val="00BA438C"/>
    <w:rsid w:val="00BA5771"/>
    <w:rsid w:val="00BB1349"/>
    <w:rsid w:val="00BB2D5E"/>
    <w:rsid w:val="00BB59B4"/>
    <w:rsid w:val="00BC0CF3"/>
    <w:rsid w:val="00BC19AD"/>
    <w:rsid w:val="00BC7C88"/>
    <w:rsid w:val="00BD2FE3"/>
    <w:rsid w:val="00BD4341"/>
    <w:rsid w:val="00BD5662"/>
    <w:rsid w:val="00BD6087"/>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3395D"/>
    <w:rsid w:val="00C33DC6"/>
    <w:rsid w:val="00C40D21"/>
    <w:rsid w:val="00C458DD"/>
    <w:rsid w:val="00C5163F"/>
    <w:rsid w:val="00C51925"/>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90202"/>
    <w:rsid w:val="00D94207"/>
    <w:rsid w:val="00D94D7F"/>
    <w:rsid w:val="00D96507"/>
    <w:rsid w:val="00D96F1D"/>
    <w:rsid w:val="00DA1C01"/>
    <w:rsid w:val="00DA4ABC"/>
    <w:rsid w:val="00DA5E25"/>
    <w:rsid w:val="00DA787B"/>
    <w:rsid w:val="00DA7ED4"/>
    <w:rsid w:val="00DB2CFE"/>
    <w:rsid w:val="00DB67EC"/>
    <w:rsid w:val="00DC13A4"/>
    <w:rsid w:val="00DC1D34"/>
    <w:rsid w:val="00DC34F0"/>
    <w:rsid w:val="00DC5787"/>
    <w:rsid w:val="00DD0D89"/>
    <w:rsid w:val="00DD2553"/>
    <w:rsid w:val="00DD3525"/>
    <w:rsid w:val="00DD4EEC"/>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A2A"/>
    <w:rsid w:val="00EE041B"/>
    <w:rsid w:val="00EF09BC"/>
    <w:rsid w:val="00EF1844"/>
    <w:rsid w:val="00EF2817"/>
    <w:rsid w:val="00EF527B"/>
    <w:rsid w:val="00F039B2"/>
    <w:rsid w:val="00F10495"/>
    <w:rsid w:val="00F21EFA"/>
    <w:rsid w:val="00F233C5"/>
    <w:rsid w:val="00F2406B"/>
    <w:rsid w:val="00F26F51"/>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9145F"/>
    <w:rsid w:val="00F9359D"/>
    <w:rsid w:val="00F94005"/>
    <w:rsid w:val="00FA18E6"/>
    <w:rsid w:val="00FA50FB"/>
    <w:rsid w:val="00FA5AB0"/>
    <w:rsid w:val="00FA695E"/>
    <w:rsid w:val="00FB0D6B"/>
    <w:rsid w:val="00FB5CC4"/>
    <w:rsid w:val="00FB7532"/>
    <w:rsid w:val="00FC20E9"/>
    <w:rsid w:val="00FC21DB"/>
    <w:rsid w:val="00FC60C3"/>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99227">
      <w:bodyDiv w:val="1"/>
      <w:marLeft w:val="0"/>
      <w:marRight w:val="0"/>
      <w:marTop w:val="0"/>
      <w:marBottom w:val="0"/>
      <w:divBdr>
        <w:top w:val="none" w:sz="0" w:space="0" w:color="auto"/>
        <w:left w:val="none" w:sz="0" w:space="0" w:color="auto"/>
        <w:bottom w:val="none" w:sz="0" w:space="0" w:color="auto"/>
        <w:right w:val="none" w:sz="0" w:space="0" w:color="auto"/>
      </w:divBdr>
      <w:divsChild>
        <w:div w:id="654190896">
          <w:marLeft w:val="0"/>
          <w:marRight w:val="15"/>
          <w:marTop w:val="0"/>
          <w:marBottom w:val="30"/>
          <w:divBdr>
            <w:top w:val="none" w:sz="0" w:space="0" w:color="auto"/>
            <w:left w:val="none" w:sz="0" w:space="0" w:color="auto"/>
            <w:bottom w:val="none" w:sz="0" w:space="0" w:color="auto"/>
            <w:right w:val="none" w:sz="0" w:space="0" w:color="auto"/>
          </w:divBdr>
        </w:div>
        <w:div w:id="894393294">
          <w:marLeft w:val="0"/>
          <w:marRight w:val="15"/>
          <w:marTop w:val="0"/>
          <w:marBottom w:val="30"/>
          <w:divBdr>
            <w:top w:val="none" w:sz="0" w:space="0" w:color="auto"/>
            <w:left w:val="none" w:sz="0" w:space="0" w:color="auto"/>
            <w:bottom w:val="none" w:sz="0" w:space="0" w:color="auto"/>
            <w:right w:val="none" w:sz="0" w:space="0" w:color="auto"/>
          </w:divBdr>
        </w:div>
        <w:div w:id="546374309">
          <w:marLeft w:val="0"/>
          <w:marRight w:val="15"/>
          <w:marTop w:val="0"/>
          <w:marBottom w:val="30"/>
          <w:divBdr>
            <w:top w:val="none" w:sz="0" w:space="0" w:color="auto"/>
            <w:left w:val="none" w:sz="0" w:space="0" w:color="auto"/>
            <w:bottom w:val="none" w:sz="0" w:space="0" w:color="auto"/>
            <w:right w:val="none" w:sz="0" w:space="0" w:color="auto"/>
          </w:divBdr>
        </w:div>
        <w:div w:id="41171331">
          <w:marLeft w:val="0"/>
          <w:marRight w:val="15"/>
          <w:marTop w:val="0"/>
          <w:marBottom w:val="30"/>
          <w:divBdr>
            <w:top w:val="none" w:sz="0" w:space="0" w:color="auto"/>
            <w:left w:val="none" w:sz="0" w:space="0" w:color="auto"/>
            <w:bottom w:val="none" w:sz="0" w:space="0" w:color="auto"/>
            <w:right w:val="none" w:sz="0" w:space="0" w:color="auto"/>
          </w:divBdr>
        </w:div>
        <w:div w:id="2117866587">
          <w:marLeft w:val="0"/>
          <w:marRight w:val="15"/>
          <w:marTop w:val="0"/>
          <w:marBottom w:val="30"/>
          <w:divBdr>
            <w:top w:val="none" w:sz="0" w:space="0" w:color="auto"/>
            <w:left w:val="none" w:sz="0" w:space="0" w:color="auto"/>
            <w:bottom w:val="none" w:sz="0" w:space="0" w:color="auto"/>
            <w:right w:val="none" w:sz="0" w:space="0" w:color="auto"/>
          </w:divBdr>
        </w:div>
        <w:div w:id="538275668">
          <w:marLeft w:val="0"/>
          <w:marRight w:val="0"/>
          <w:marTop w:val="0"/>
          <w:marBottom w:val="0"/>
          <w:divBdr>
            <w:top w:val="none" w:sz="0" w:space="0" w:color="auto"/>
            <w:left w:val="none" w:sz="0" w:space="0" w:color="auto"/>
            <w:bottom w:val="none" w:sz="0" w:space="0" w:color="auto"/>
            <w:right w:val="none" w:sz="0" w:space="0" w:color="auto"/>
          </w:divBdr>
        </w:div>
        <w:div w:id="74977234">
          <w:marLeft w:val="0"/>
          <w:marRight w:val="0"/>
          <w:marTop w:val="0"/>
          <w:marBottom w:val="0"/>
          <w:divBdr>
            <w:top w:val="none" w:sz="0" w:space="0" w:color="auto"/>
            <w:left w:val="none" w:sz="0" w:space="0" w:color="auto"/>
            <w:bottom w:val="none" w:sz="0" w:space="0" w:color="auto"/>
            <w:right w:val="none" w:sz="0" w:space="0" w:color="auto"/>
          </w:divBdr>
        </w:div>
        <w:div w:id="1709984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094&amp;show=statistics" TargetMode="External"/><Relationship Id="rId13" Type="http://schemas.openxmlformats.org/officeDocument/2006/relationships/hyperlink" Target="http://www.b2b-mrsk.ru/download.html?file=file%2F3484180.zip&amp;title=%D0%9A%D0%94.z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market/edit_tender.html?id=32094&amp;action=send_letters" TargetMode="External"/><Relationship Id="rId12" Type="http://schemas.openxmlformats.org/officeDocument/2006/relationships/hyperlink" Target="mailto:MezheninaN@id.te.r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market/view_tender.html?id=32094&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2094&amp;action=explanation" TargetMode="External"/><Relationship Id="rId11" Type="http://schemas.openxmlformats.org/officeDocument/2006/relationships/hyperlink" Target="http://www.b2b-mrsk.ru/popups/send_message.html?action=send&amp;to=239&amp;subject=%D0%92%D0%BE%D0%BF%D1%80%D0%BE%D1%81+%D0%BF%D0%BE+%D0%BA%D0%BE%D0%BD%D0%BA%D1%83%D1%80%D1%81%D1%83+%E2%84%96+32094" TargetMode="External"/><Relationship Id="rId5" Type="http://schemas.openxmlformats.org/officeDocument/2006/relationships/hyperlink" Target="http://www.b2b-mrsk.ru/market/view_tender.html?id=32094&amp;show=lot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117492060&amp;open=1" TargetMode="External"/><Relationship Id="rId4" Type="http://schemas.openxmlformats.org/officeDocument/2006/relationships/webSettings" Target="webSettings.xm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view_tender.html?id=32094&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1945</Words>
  <Characters>11092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2012-10-19T02:06:00Z</dcterms:created>
  <dcterms:modified xsi:type="dcterms:W3CDTF">2012-10-19T02:07:00Z</dcterms:modified>
</cp:coreProperties>
</file>