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C6" w:rsidRPr="00E21DC6" w:rsidRDefault="00E21DC6" w:rsidP="00E21DC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1DC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41437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E21DC6" w:rsidRPr="00E21DC6">
        <w:trPr>
          <w:tblCellSpacing w:w="15" w:type="dxa"/>
        </w:trPr>
        <w:tc>
          <w:tcPr>
            <w:tcW w:w="2500" w:type="pct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41437/0504-4</w:t>
            </w:r>
          </w:p>
        </w:tc>
        <w:tc>
          <w:tcPr>
            <w:tcW w:w="2500" w:type="pct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24.10.2014</w:t>
            </w:r>
          </w:p>
        </w:tc>
      </w:tr>
    </w:tbl>
    <w:p w:rsidR="00E21DC6" w:rsidRPr="00E21DC6" w:rsidRDefault="00E21DC6" w:rsidP="00E21DC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E21DC6" w:rsidRP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титулу: "Заходы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строительно-монтажных работ по титулу: "Заходы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</w:p>
    <w:p w:rsid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E21DC6" w:rsidRP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Ясковец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Игорь Иванович, Заместитель генерального директора ОАО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" по капитальному строительству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Единой комиссии: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Романюк Сергей Николаевич, Заместитель начальника СЭБ ОАО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Филиппов Александр Васильевич, Заместитель директора - Главный инженер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Семенова Надежда Николаевна, Заместитель директора по экономике и финанса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м-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началиник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отдела экономики и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тарифообразования</w:t>
      </w:r>
      <w:proofErr w:type="spellEnd"/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E21DC6" w:rsidRPr="00E21DC6" w:rsidRDefault="00E21DC6" w:rsidP="00E21DC6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E21DC6" w:rsidRP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E21DC6" w:rsidRDefault="00E21DC6" w:rsidP="00E21D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21DC6" w:rsidRPr="00E21DC6" w:rsidRDefault="00E21DC6" w:rsidP="00E21D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E21DC6" w:rsidRPr="00E21DC6" w:rsidRDefault="00E21DC6" w:rsidP="00E21D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2. О признании Конкурсных заявок </w:t>
      </w:r>
      <w:proofErr w:type="gramStart"/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соответствующими</w:t>
      </w:r>
      <w:proofErr w:type="gramEnd"/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(несоответствующими) условиям конкурса</w:t>
      </w:r>
    </w:p>
    <w:p w:rsidR="00E21DC6" w:rsidRPr="00E21DC6" w:rsidRDefault="00E21DC6" w:rsidP="00E21D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E21DC6" w:rsidRPr="00E21DC6" w:rsidRDefault="00E21DC6" w:rsidP="00E21D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E21DC6" w:rsidRPr="00E21DC6" w:rsidRDefault="00E21DC6" w:rsidP="00E21DC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2. Признать Конкурсные заявки участников:</w:t>
      </w:r>
    </w:p>
    <w:p w:rsidR="00E21DC6" w:rsidRPr="00E21DC6" w:rsidRDefault="00E21DC6" w:rsidP="00E21DC6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Лэпэнергострой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E21DC6" w:rsidRPr="00E21DC6" w:rsidRDefault="00E21DC6" w:rsidP="00E21DC6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соответствующими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условиям конкурса.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3. Утвердить следующие результаты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заявок: </w:t>
      </w:r>
    </w:p>
    <w:p w:rsidR="00E21DC6" w:rsidRPr="00E21DC6" w:rsidRDefault="00E21DC6" w:rsidP="00E21DC6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ХМАО-Югра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1А)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строительно-монтажных работ по титулу: "Заходы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2909 от 01.09.2014г.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Участником предложена наименьшая стоимость выполнения работ.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>Цена: 456 381 176,62 руб. (цена с НДС);</w:t>
      </w:r>
    </w:p>
    <w:p w:rsidR="00E21DC6" w:rsidRPr="00E21DC6" w:rsidRDefault="00E21DC6" w:rsidP="00E21DC6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Лэпэнергострой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" (628415, Ханты-Мансийский Автономный округ -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, г. Сургут, ул. И.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Каролинского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, д. 15)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строительно-монтажных работ по титулу: "Заходы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заявки в размере 3% от предлагаемой цены Заявки (с учетом налогов) - Платежное поручение № 355 от 12.09.2014г. Участник обладает достаточным количеством кадровых и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материально-техническимх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ресурсов, однако не обладает необходимым опытом выполнения аналогичных работ.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>Цена: 456 390 957,64 руб. (цена с НДС)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E21DC6" w:rsidRPr="00E21DC6" w:rsidRDefault="00E21DC6" w:rsidP="00E21DC6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ХМАО-Югра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1А)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>Цена: 456 381 176,62 руб. (цена с НДС);</w:t>
      </w:r>
    </w:p>
    <w:p w:rsidR="00E21DC6" w:rsidRPr="00E21DC6" w:rsidRDefault="00E21DC6" w:rsidP="00E21DC6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Лэпэнергострой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" (628415, Ханты-Мансийский Автономный округ -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, г. Сургут, ул. И.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Каролинского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, д. 15)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>Цена: 456 390 957,64 руб. (цена с НДС)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4. Признать Победителем конкурса: </w:t>
      </w: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приведенных результатов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>Организация: Общество с ограниченной ответственностью "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Промстрой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ХМАО-Югра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район, п. Белый Яр, ул. Набережная 1А)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строительно-монтажных работ по титулу: "Заходы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</w:t>
      </w:r>
      <w:proofErr w:type="gramStart"/>
      <w:r w:rsidRPr="00E21DC6">
        <w:rPr>
          <w:rFonts w:ascii="Arial" w:eastAsia="Times New Roman" w:hAnsi="Arial" w:cs="Arial"/>
          <w:sz w:val="18"/>
          <w:szCs w:val="18"/>
          <w:lang w:eastAsia="ru-RU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2909 от 01.09.2014г.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 w:rsidRPr="00E21DC6">
        <w:rPr>
          <w:rFonts w:ascii="Arial" w:eastAsia="Times New Roman" w:hAnsi="Arial" w:cs="Arial"/>
          <w:sz w:val="18"/>
          <w:szCs w:val="18"/>
          <w:lang w:eastAsia="ru-RU"/>
        </w:rPr>
        <w:t xml:space="preserve"> Участником предложена наименьшая стоимость выполнения работ.</w:t>
      </w:r>
      <w:r w:rsidRPr="00E21DC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456 381 176,62 руб. (цена с НДС). </w:t>
      </w:r>
    </w:p>
    <w:p w:rsidR="00E21DC6" w:rsidRDefault="00E21DC6" w:rsidP="00E21DC6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E21DC6" w:rsidRPr="00E21DC6" w:rsidRDefault="00E21DC6" w:rsidP="00E21DC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Результаты голосования по лоту № 1 по итогам </w:t>
      </w:r>
      <w:proofErr w:type="gramStart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проведенной</w:t>
      </w:r>
      <w:proofErr w:type="gramEnd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Единой комиссии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Филиппов Александр Васильевич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E21DC6" w:rsidRPr="00E21DC6" w:rsidRDefault="00E21DC6" w:rsidP="00E21D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Окончательное решение по лоту № 1 по итогам </w:t>
      </w:r>
      <w:proofErr w:type="spellStart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E21D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Единой комиссии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Филиппов Александр Васильевич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E21DC6" w:rsidRPr="00E21DC6" w:rsidRDefault="00E21DC6" w:rsidP="00E21DC6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1DC6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Иванович, Заместитель генерального директора ОАО "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по капитальному строительству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Единой комиссии: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Романюк Сергей Николаевич, Заместитель начальника СЭБ ОАО "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Филиппов Александр Васильевич, Заместитель </w:t>
            </w: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Семенова Надежда Николаевна, Заместитель директора по экономике и финанса</w:t>
            </w:r>
            <w:proofErr w:type="gram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м-</w:t>
            </w:r>
            <w:proofErr w:type="gram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началиник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отдела экономики и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тарифообразования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4F58F7" w:rsidRDefault="004F58F7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ОАО "</w:t>
            </w:r>
            <w:proofErr w:type="spellStart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21DC6" w:rsidRPr="00E21DC6">
        <w:trPr>
          <w:tblCellSpacing w:w="15" w:type="dxa"/>
        </w:trPr>
        <w:tc>
          <w:tcPr>
            <w:tcW w:w="0" w:type="auto"/>
            <w:hideMark/>
          </w:tcPr>
          <w:p w:rsidR="00E21DC6" w:rsidRPr="00E21DC6" w:rsidRDefault="00E21DC6" w:rsidP="00E21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E21DC6" w:rsidRPr="00E21DC6" w:rsidRDefault="00E21DC6" w:rsidP="00E21D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D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4E1690" w:rsidRDefault="004E1690"/>
    <w:sectPr w:rsidR="004E1690" w:rsidSect="00E21D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68BE"/>
    <w:multiLevelType w:val="multilevel"/>
    <w:tmpl w:val="0E0A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720113"/>
    <w:multiLevelType w:val="multilevel"/>
    <w:tmpl w:val="EB6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9C3CA2"/>
    <w:multiLevelType w:val="multilevel"/>
    <w:tmpl w:val="CA34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035A90"/>
    <w:multiLevelType w:val="multilevel"/>
    <w:tmpl w:val="16D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DC6"/>
    <w:rsid w:val="004E1690"/>
    <w:rsid w:val="004F58F7"/>
    <w:rsid w:val="00C012B2"/>
    <w:rsid w:val="00E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90"/>
  </w:style>
  <w:style w:type="paragraph" w:styleId="1">
    <w:name w:val="heading 1"/>
    <w:basedOn w:val="a"/>
    <w:link w:val="10"/>
    <w:uiPriority w:val="9"/>
    <w:qFormat/>
    <w:rsid w:val="00E21DC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21DC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21DC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DC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DC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DC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E2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21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1258</Words>
  <Characters>7174</Characters>
  <Application>Microsoft Office Word</Application>
  <DocSecurity>0</DocSecurity>
  <Lines>59</Lines>
  <Paragraphs>16</Paragraphs>
  <ScaleCrop>false</ScaleCrop>
  <Company>NES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2014-10-27T03:54:00Z</cp:lastPrinted>
  <dcterms:created xsi:type="dcterms:W3CDTF">2014-10-24T08:20:00Z</dcterms:created>
  <dcterms:modified xsi:type="dcterms:W3CDTF">2014-10-27T03:54:00Z</dcterms:modified>
</cp:coreProperties>
</file>