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8E7" w:rsidRDefault="003A48E7" w:rsidP="003A48E7">
      <w:pPr>
        <w:pStyle w:val="1"/>
        <w:rPr>
          <w:sz w:val="45"/>
          <w:szCs w:val="45"/>
        </w:rPr>
      </w:pPr>
      <w:r>
        <w:rPr>
          <w:sz w:val="45"/>
          <w:szCs w:val="45"/>
        </w:rPr>
        <w:t>Запрос предложений № 832264</w:t>
      </w:r>
      <w:r>
        <w:rPr>
          <w:sz w:val="45"/>
          <w:szCs w:val="45"/>
        </w:rPr>
        <w:br/>
      </w:r>
      <w:r>
        <w:rPr>
          <w:rStyle w:val="x-small3"/>
          <w:sz w:val="34"/>
          <w:szCs w:val="34"/>
        </w:rPr>
        <w:t>Открытый запрос предложений на право заключения договора на поставку новогодних подарков для детей работников АО «</w:t>
      </w:r>
      <w:proofErr w:type="spellStart"/>
      <w:r>
        <w:rPr>
          <w:rStyle w:val="x-small3"/>
          <w:sz w:val="34"/>
          <w:szCs w:val="34"/>
        </w:rPr>
        <w:t>Тюменьэнерго</w:t>
      </w:r>
      <w:proofErr w:type="spellEnd"/>
      <w:r>
        <w:rPr>
          <w:rStyle w:val="x-small3"/>
          <w:sz w:val="34"/>
          <w:szCs w:val="34"/>
        </w:rPr>
        <w:t>».</w:t>
      </w:r>
    </w:p>
    <w:p w:rsidR="003A48E7" w:rsidRDefault="003A48E7" w:rsidP="003A48E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A48E7" w:rsidTr="003A48E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A48E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A48E7" w:rsidRDefault="003A48E7" w:rsidP="003A48E7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Открытый запрос предложений на право заключения договора на поставку новогодних подарков для детей работников АО «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».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br/>
                  </w: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Поставка новогодних подарков для детей работников АО «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». (Поставка)</w:t>
                  </w:r>
                  <w:r>
                    <w:rPr>
                      <w:rStyle w:val="ellipsis2"/>
                      <w:rFonts w:ascii="Arial" w:hAnsi="Arial" w:cs="Arial"/>
                      <w:color w:val="333333"/>
                      <w:sz w:val="21"/>
                      <w:szCs w:val="21"/>
                    </w:rPr>
                    <w:t>...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</w:t>
                  </w:r>
                  <w:r>
                    <w:rPr>
                      <w:rStyle w:val="a-more"/>
                      <w:rFonts w:ascii="Arial" w:hAnsi="Arial" w:cs="Arial"/>
                      <w:color w:val="333333"/>
                      <w:sz w:val="21"/>
                      <w:szCs w:val="21"/>
                    </w:rPr>
                    <w:t>Развернуть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 xml:space="preserve"> </w:t>
                  </w:r>
                </w:p>
                <w:p w:rsidR="003A48E7" w:rsidRDefault="003A48E7" w:rsidP="003A48E7">
                  <w:pPr>
                    <w:shd w:val="clear" w:color="auto" w:fill="C7CCD3"/>
                    <w:spacing w:line="288" w:lineRule="auto"/>
                    <w:outlineLvl w:val="2"/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</w:pP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Открытый запрос предложений на право заключения договора на поставку новогодних подарков для детей работников АО «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».</w:t>
                  </w: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br/>
                  </w:r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Поставка новогодних подарков для детей работников АО «</w:t>
                  </w:r>
                  <w:proofErr w:type="spellStart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Тюменьэнерго</w:t>
                  </w:r>
                  <w:proofErr w:type="spellEnd"/>
                  <w:r>
                    <w:rPr>
                      <w:rStyle w:val="value"/>
                      <w:rFonts w:ascii="Arial" w:hAnsi="Arial" w:cs="Arial"/>
                      <w:color w:val="333333"/>
                      <w:sz w:val="21"/>
                      <w:szCs w:val="21"/>
                    </w:rPr>
                    <w:t>». (Поставка)</w:t>
                  </w:r>
                  <w:r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  <w:t xml:space="preserve"> </w:t>
                  </w:r>
                  <w:r>
                    <w:rPr>
                      <w:rStyle w:val="a-less"/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  <w:t>Свернуть</w:t>
                  </w:r>
                  <w:r>
                    <w:rPr>
                      <w:rFonts w:ascii="Arial" w:hAnsi="Arial" w:cs="Arial"/>
                      <w:vanish/>
                      <w:color w:val="333333"/>
                      <w:sz w:val="21"/>
                      <w:szCs w:val="21"/>
                    </w:rPr>
                    <w:t xml:space="preserve"> </w:t>
                  </w:r>
                </w:p>
              </w:tc>
            </w:tr>
            <w:tr w:rsidR="003A48E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A48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9319810 </w:t>
                        </w:r>
                        <w:hyperlink r:id="rId5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Отдельные виды разовых услуг (приобретение, доставка и вручение сувениров, подарков с поздравлением Деда Мороза и Снегурочки и сказочными персонажами прочими)</w:t>
                          </w:r>
                        </w:hyperlink>
                      </w:p>
                    </w:tc>
                  </w:tr>
                  <w:tr w:rsidR="003A48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48E7" w:rsidRDefault="003A48E7" w:rsidP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32.40.39.129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  Игрушки в наборах или комплектах прочие, не включенные в другие группировки</w:t>
                        </w:r>
                      </w:p>
                    </w:tc>
                  </w:tr>
                  <w:tr w:rsidR="003A48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48E7" w:rsidRDefault="003A48E7" w:rsidP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32.40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  Производство игр и игрушек </w:t>
                        </w:r>
                      </w:p>
                    </w:tc>
                  </w:tr>
                  <w:tr w:rsidR="003A48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1 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3A48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5 727 059,20 руб. (цена с НДС)</w:t>
                        </w:r>
                      </w:p>
                    </w:tc>
                  </w:tr>
                  <w:tr w:rsidR="003A48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5 727 059,20 руб. (цена с НДС)</w:t>
                        </w:r>
                      </w:p>
                    </w:tc>
                  </w:tr>
                  <w:tr w:rsidR="003A48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Цена с НДС (</w:t>
                        </w:r>
                        <w:hyperlink r:id="rId6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)</w:t>
                        </w:r>
                      </w:p>
                    </w:tc>
                  </w:tr>
                  <w:tr w:rsidR="003A48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24.05.2017 14:10</w:t>
                        </w:r>
                      </w:p>
                    </w:tc>
                  </w:tr>
                  <w:tr w:rsidR="003A48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14.06.2017 14:00</w:t>
                        </w:r>
                      </w:p>
                    </w:tc>
                  </w:tr>
                  <w:tr w:rsidR="003A48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24.05.2017 14:10, </w:t>
                        </w:r>
                        <w:hyperlink r:id="rId7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3A48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8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3A48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Вне подразделений</w:t>
                        </w:r>
                      </w:p>
                    </w:tc>
                  </w:tr>
                  <w:tr w:rsidR="003A48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9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АО "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"</w:t>
                          </w:r>
                        </w:hyperlink>
                      </w:p>
                    </w:tc>
                  </w:tr>
                  <w:tr w:rsidR="003A48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3A48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3A48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Контактный адрес e-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0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3A48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+7 (3462) 77-64-77</w:t>
                        </w:r>
                      </w:p>
                    </w:tc>
                  </w:tr>
                  <w:tr w:rsidR="003A48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1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Заявка № 6676762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hyperlink r:id="rId12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Строка № 208 плана закупок на 2017 год</w:t>
                          </w:r>
                        </w:hyperlink>
                      </w:p>
                    </w:tc>
                  </w:tr>
                </w:tbl>
                <w:p w:rsidR="003A48E7" w:rsidRDefault="003A48E7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3A48E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A48E7" w:rsidRDefault="003A48E7">
                  <w:pPr>
                    <w:spacing w:line="288" w:lineRule="auto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3A48E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A48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A48E7" w:rsidRDefault="003A48E7" w:rsidP="003A48E7">
                        <w:pPr>
                          <w:spacing w:line="343" w:lineRule="atLeast"/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Нет</w:t>
                        </w:r>
                      </w:p>
                    </w:tc>
                  </w:tr>
                  <w:tr w:rsidR="003A48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3A48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Альтернативные заявки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A48E7" w:rsidRDefault="003A48E7" w:rsidP="003A48E7">
                        <w:pPr>
                          <w:spacing w:line="343" w:lineRule="atLeast"/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3A48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документации к заявке обязательна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A48E7" w:rsidRDefault="003A48E7" w:rsidP="003A48E7">
                        <w:pPr>
                          <w:spacing w:line="343" w:lineRule="atLeast"/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3A48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Style w:val="floathint-marker1"/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A48E7" w:rsidRDefault="003A48E7" w:rsidP="003A48E7">
                        <w:pPr>
                          <w:spacing w:line="343" w:lineRule="atLeast"/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color w:val="000000"/>
                            <w:sz w:val="21"/>
                            <w:szCs w:val="21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</w:t>
                        </w:r>
                      </w:p>
                    </w:tc>
                  </w:tr>
                  <w:tr w:rsidR="003A48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48E7" w:rsidRDefault="003A48E7" w:rsidP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4" w:tgtFrame="_blank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ЗД_подарки.7z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 (7.6 МБ)</w:t>
                        </w:r>
                      </w:p>
                      <w:p w:rsidR="003A48E7" w:rsidRDefault="003A48E7" w:rsidP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5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3A48E7" w:rsidRDefault="003A48E7" w:rsidP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6" w:tgtFrame="signature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3A48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В соответствии с разделом 2. проекта договора (Приложение №2 к Закупочной документации)</w:t>
                        </w:r>
                      </w:p>
                    </w:tc>
                  </w:tr>
                  <w:tr w:rsidR="003A48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В соответствии с разделом 3 Технического задания (Приложение №1 к Закупочной документации).</w:t>
                        </w:r>
                      </w:p>
                    </w:tc>
                  </w:tr>
                  <w:tr w:rsidR="003A48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3A48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03.07.2017 00:00</w:t>
                        </w:r>
                      </w:p>
                    </w:tc>
                  </w:tr>
                  <w:tr w:rsidR="003A48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13.07.2017 12:00</w:t>
                        </w:r>
                      </w:p>
                    </w:tc>
                  </w:tr>
                  <w:tr w:rsidR="003A48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628408, Российская Федерация, г. Сургут, Тюменская область, ХМАО-Югра л. Университетская, д.4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pict/>
                        </w:r>
                      </w:p>
                    </w:tc>
                  </w:tr>
                  <w:tr w:rsidR="003A48E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br/>
                          <w:t xml:space="preserve"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t>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3A48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A48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A48E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A48E7" w:rsidRDefault="003A48E7">
                        <w:pPr>
                          <w:spacing w:line="343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hyperlink r:id="rId17" w:tgtFrame="signature" w:history="1">
                          <w:r>
                            <w:rPr>
                              <w:rFonts w:ascii="Arial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3A48E7" w:rsidRDefault="003A48E7">
                  <w:pPr>
                    <w:spacing w:line="343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:rsidR="003A48E7" w:rsidRDefault="003A48E7">
            <w:pPr>
              <w:spacing w:line="34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CE6425" w:rsidRPr="000670F1" w:rsidRDefault="003A48E7" w:rsidP="000670F1"/>
    <w:sectPr w:rsidR="00CE6425" w:rsidRPr="00067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F1CAF"/>
    <w:multiLevelType w:val="multilevel"/>
    <w:tmpl w:val="3C20E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C0"/>
    <w:rsid w:val="000670F1"/>
    <w:rsid w:val="00226B1B"/>
    <w:rsid w:val="002B7FFA"/>
    <w:rsid w:val="003A48E7"/>
    <w:rsid w:val="00DD1E8F"/>
    <w:rsid w:val="00F5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A276F-F9A7-4FEB-B9B3-3C3CDEB9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6B1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6B1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26B1B"/>
    <w:rPr>
      <w:b/>
      <w:bCs/>
    </w:rPr>
  </w:style>
  <w:style w:type="paragraph" w:styleId="a4">
    <w:name w:val="Normal (Web)"/>
    <w:basedOn w:val="a"/>
    <w:uiPriority w:val="99"/>
    <w:semiHidden/>
    <w:unhideWhenUsed/>
    <w:rsid w:val="00226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226B1B"/>
    <w:rPr>
      <w:color w:val="FF0000"/>
    </w:rPr>
  </w:style>
  <w:style w:type="character" w:customStyle="1" w:styleId="value">
    <w:name w:val="value"/>
    <w:basedOn w:val="a0"/>
    <w:rsid w:val="00226B1B"/>
  </w:style>
  <w:style w:type="character" w:customStyle="1" w:styleId="userlinkmenu">
    <w:name w:val="userlink_menu"/>
    <w:basedOn w:val="a0"/>
    <w:rsid w:val="00226B1B"/>
  </w:style>
  <w:style w:type="character" w:customStyle="1" w:styleId="floathint-marker">
    <w:name w:val="floathint-marker"/>
    <w:basedOn w:val="a0"/>
    <w:rsid w:val="00226B1B"/>
  </w:style>
  <w:style w:type="character" w:styleId="a5">
    <w:name w:val="Hyperlink"/>
    <w:basedOn w:val="a0"/>
    <w:uiPriority w:val="99"/>
    <w:semiHidden/>
    <w:unhideWhenUsed/>
    <w:rsid w:val="003A48E7"/>
    <w:rPr>
      <w:strike w:val="0"/>
      <w:dstrike w:val="0"/>
      <w:color w:val="2283C3"/>
      <w:u w:val="none"/>
      <w:effect w:val="none"/>
    </w:rPr>
  </w:style>
  <w:style w:type="character" w:customStyle="1" w:styleId="x-small3">
    <w:name w:val="x-small3"/>
    <w:basedOn w:val="a0"/>
    <w:rsid w:val="003A48E7"/>
    <w:rPr>
      <w:sz w:val="18"/>
      <w:szCs w:val="18"/>
    </w:rPr>
  </w:style>
  <w:style w:type="character" w:customStyle="1" w:styleId="imp2">
    <w:name w:val="imp2"/>
    <w:basedOn w:val="a0"/>
    <w:rsid w:val="003A48E7"/>
    <w:rPr>
      <w:vanish w:val="0"/>
      <w:webHidden w:val="0"/>
      <w:color w:val="E4002B"/>
      <w:specVanish w:val="0"/>
    </w:rPr>
  </w:style>
  <w:style w:type="character" w:customStyle="1" w:styleId="ellipsis2">
    <w:name w:val="ellipsis2"/>
    <w:basedOn w:val="a0"/>
    <w:rsid w:val="003A48E7"/>
  </w:style>
  <w:style w:type="character" w:customStyle="1" w:styleId="a-more">
    <w:name w:val="a-more"/>
    <w:basedOn w:val="a0"/>
    <w:rsid w:val="003A48E7"/>
  </w:style>
  <w:style w:type="character" w:customStyle="1" w:styleId="a-less">
    <w:name w:val="a-less"/>
    <w:basedOn w:val="a0"/>
    <w:rsid w:val="003A48E7"/>
  </w:style>
  <w:style w:type="character" w:customStyle="1" w:styleId="floathint-marker1">
    <w:name w:val="floathint-marker1"/>
    <w:basedOn w:val="a0"/>
    <w:rsid w:val="003A48E7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0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5830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05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9426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0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1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27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37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1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04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40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9012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0113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3141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237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6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2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5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32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2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8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market/view.html?id=832264&amp;action=gkpz_fields&amp;back_url=%2Fmarket%2Fview.html%3Fid%3D832264&amp;gkpz_trade_id=103774" TargetMode="External"/><Relationship Id="rId17" Type="http://schemas.openxmlformats.org/officeDocument/2006/relationships/hyperlink" Target="http://www.b2b-mrsk.ru/market/view.html?id=832264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832264&amp;action=signed_doc&amp;key=auction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32264&amp;switch_price_both_view=1" TargetMode="External"/><Relationship Id="rId11" Type="http://schemas.openxmlformats.org/officeDocument/2006/relationships/hyperlink" Target="http://www.b2b-mrsk.ru/personal/view_gkpz.html?id=6676762" TargetMode="External"/><Relationship Id="rId5" Type="http://schemas.openxmlformats.org/officeDocument/2006/relationships/hyperlink" Target="http://www.b2b-mrsk.ru/market/list.html?all=0&amp;bookmarks=0&amp;cat_id=159319810&amp;type=4" TargetMode="External"/><Relationship Id="rId15" Type="http://schemas.openxmlformats.org/officeDocument/2006/relationships/hyperlink" Target="http://www.b2b-mrsk.ru/market/edit.html?id=832264&amp;action=docs" TargetMode="External"/><Relationship Id="rId10" Type="http://schemas.openxmlformats.org/officeDocument/2006/relationships/hyperlink" Target="mailto:MezheninaN%40id.te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download.html?file=file%2F167195930.7z&amp;title=%D0%97%D0%94_%D0%BF%D0%BE%D0%B4%D0%B0%D1%80%D0%BA%D0%B8.7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1139</Words>
  <Characters>6496</Characters>
  <Application>Microsoft Office Word</Application>
  <DocSecurity>0</DocSecurity>
  <Lines>54</Lines>
  <Paragraphs>15</Paragraphs>
  <ScaleCrop>false</ScaleCrop>
  <Company>te</Company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4</cp:revision>
  <dcterms:created xsi:type="dcterms:W3CDTF">2016-05-24T06:17:00Z</dcterms:created>
  <dcterms:modified xsi:type="dcterms:W3CDTF">2017-05-24T11:15:00Z</dcterms:modified>
</cp:coreProperties>
</file>