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1FD" w:rsidRPr="00F651FD" w:rsidRDefault="00F651FD" w:rsidP="00F651FD">
      <w:pPr>
        <w:shd w:val="clear" w:color="auto" w:fill="FFFFFF"/>
        <w:spacing w:before="300" w:after="187" w:line="267" w:lineRule="atLeast"/>
        <w:outlineLvl w:val="0"/>
        <w:rPr>
          <w:rFonts w:ascii="Arial" w:eastAsia="Times New Roman" w:hAnsi="Arial" w:cs="Arial"/>
          <w:color w:val="222222"/>
          <w:kern w:val="36"/>
          <w:sz w:val="32"/>
          <w:szCs w:val="32"/>
          <w:lang w:eastAsia="ru-RU"/>
        </w:rPr>
      </w:pPr>
      <w:r w:rsidRPr="00F651FD">
        <w:rPr>
          <w:rFonts w:ascii="Arial" w:eastAsia="Times New Roman" w:hAnsi="Arial" w:cs="Arial"/>
          <w:color w:val="222222"/>
          <w:kern w:val="36"/>
          <w:sz w:val="32"/>
          <w:szCs w:val="32"/>
          <w:lang w:eastAsia="ru-RU"/>
        </w:rPr>
        <w:t>Конкурс (тендер) № 44476 </w:t>
      </w:r>
      <w:r w:rsidRPr="00F651FD">
        <w:rPr>
          <w:rFonts w:ascii="Arial" w:eastAsia="Times New Roman" w:hAnsi="Arial" w:cs="Arial"/>
          <w:color w:val="A0A0A0"/>
          <w:kern w:val="36"/>
          <w:sz w:val="24"/>
          <w:szCs w:val="24"/>
          <w:lang w:eastAsia="ru-RU"/>
        </w:rPr>
        <w:t>(предварительный квалификационный отбор 02.04.2015 в 09:00)</w:t>
      </w:r>
    </w:p>
    <w:p w:rsidR="00F651FD" w:rsidRPr="00F651FD" w:rsidRDefault="00F651FD" w:rsidP="00F651FD">
      <w:pPr>
        <w:shd w:val="clear" w:color="auto" w:fill="FFFFFF"/>
        <w:spacing w:after="171" w:line="343" w:lineRule="atLeast"/>
        <w:rPr>
          <w:rFonts w:ascii="Arial" w:eastAsia="Times New Roman" w:hAnsi="Arial" w:cs="Arial"/>
          <w:color w:val="FF0000"/>
          <w:sz w:val="21"/>
          <w:szCs w:val="21"/>
          <w:lang w:eastAsia="ru-RU"/>
        </w:rPr>
      </w:pPr>
      <w:r w:rsidRPr="00F651FD">
        <w:rPr>
          <w:rFonts w:ascii="Arial" w:eastAsia="Times New Roman" w:hAnsi="Arial" w:cs="Arial"/>
          <w:color w:val="FF0000"/>
          <w:sz w:val="21"/>
          <w:szCs w:val="21"/>
          <w:lang w:eastAsia="ru-RU"/>
        </w:rPr>
        <w:t>Процедура поставлена в очередь</w:t>
      </w:r>
    </w:p>
    <w:p w:rsidR="00F651FD" w:rsidRPr="00F651FD" w:rsidRDefault="00F651FD" w:rsidP="00F651FD">
      <w:pPr>
        <w:numPr>
          <w:ilvl w:val="0"/>
          <w:numId w:val="1"/>
        </w:numPr>
        <w:shd w:val="clear" w:color="auto" w:fill="FFFFFF"/>
        <w:spacing w:before="100" w:beforeAutospacing="1" w:after="100" w:afterAutospacing="1" w:line="343" w:lineRule="atLeast"/>
        <w:ind w:left="0"/>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Извещение</w:t>
      </w:r>
    </w:p>
    <w:p w:rsidR="00F651FD" w:rsidRPr="00F651FD" w:rsidRDefault="00F651FD" w:rsidP="00F651FD">
      <w:pPr>
        <w:numPr>
          <w:ilvl w:val="0"/>
          <w:numId w:val="1"/>
        </w:numPr>
        <w:shd w:val="clear" w:color="auto" w:fill="FFFFFF"/>
        <w:spacing w:before="100" w:beforeAutospacing="1" w:after="100" w:afterAutospacing="1" w:line="343" w:lineRule="atLeast"/>
        <w:ind w:left="0"/>
        <w:rPr>
          <w:rFonts w:ascii="Arial" w:eastAsia="Times New Roman" w:hAnsi="Arial" w:cs="Arial"/>
          <w:color w:val="222222"/>
          <w:sz w:val="21"/>
          <w:szCs w:val="21"/>
          <w:lang w:eastAsia="ru-RU"/>
        </w:rPr>
      </w:pPr>
      <w:hyperlink r:id="rId6" w:history="1">
        <w:r w:rsidRPr="00F651FD">
          <w:rPr>
            <w:rFonts w:ascii="Times New Roman" w:eastAsia="Times New Roman" w:hAnsi="Times New Roman" w:cs="Times New Roman"/>
            <w:color w:val="0088CC"/>
            <w:sz w:val="21"/>
            <w:szCs w:val="21"/>
            <w:lang w:eastAsia="ru-RU"/>
          </w:rPr>
          <w:t>Лоты - 1</w:t>
        </w:r>
      </w:hyperlink>
    </w:p>
    <w:p w:rsidR="00F651FD" w:rsidRPr="00F651FD" w:rsidRDefault="00F651FD" w:rsidP="00F651FD">
      <w:pPr>
        <w:numPr>
          <w:ilvl w:val="0"/>
          <w:numId w:val="1"/>
        </w:numPr>
        <w:shd w:val="clear" w:color="auto" w:fill="FFFFFF"/>
        <w:spacing w:before="100" w:beforeAutospacing="1" w:after="100" w:afterAutospacing="1" w:line="343" w:lineRule="atLeast"/>
        <w:ind w:left="0"/>
        <w:rPr>
          <w:rFonts w:ascii="Arial" w:eastAsia="Times New Roman" w:hAnsi="Arial" w:cs="Arial"/>
          <w:color w:val="222222"/>
          <w:sz w:val="21"/>
          <w:szCs w:val="21"/>
          <w:lang w:eastAsia="ru-RU"/>
        </w:rPr>
      </w:pPr>
      <w:hyperlink r:id="rId7" w:history="1">
        <w:r w:rsidRPr="00F651FD">
          <w:rPr>
            <w:rFonts w:ascii="Times New Roman" w:eastAsia="Times New Roman" w:hAnsi="Times New Roman" w:cs="Times New Roman"/>
            <w:color w:val="0088CC"/>
            <w:sz w:val="21"/>
            <w:szCs w:val="21"/>
            <w:lang w:eastAsia="ru-RU"/>
          </w:rPr>
          <w:t>Запросы разъяснений - 0</w:t>
        </w:r>
      </w:hyperlink>
    </w:p>
    <w:p w:rsidR="00F651FD" w:rsidRPr="00F651FD" w:rsidRDefault="00F651FD" w:rsidP="00F651FD">
      <w:pPr>
        <w:numPr>
          <w:ilvl w:val="0"/>
          <w:numId w:val="1"/>
        </w:numPr>
        <w:shd w:val="clear" w:color="auto" w:fill="FFFFFF"/>
        <w:spacing w:before="100" w:beforeAutospacing="1" w:after="100" w:afterAutospacing="1" w:line="343" w:lineRule="atLeast"/>
        <w:ind w:left="0"/>
        <w:rPr>
          <w:rFonts w:ascii="Arial" w:eastAsia="Times New Roman" w:hAnsi="Arial" w:cs="Arial"/>
          <w:color w:val="222222"/>
          <w:sz w:val="21"/>
          <w:szCs w:val="21"/>
          <w:lang w:eastAsia="ru-RU"/>
        </w:rPr>
      </w:pPr>
      <w:hyperlink r:id="rId8" w:history="1">
        <w:r w:rsidRPr="00F651FD">
          <w:rPr>
            <w:rFonts w:ascii="Times New Roman" w:eastAsia="Times New Roman" w:hAnsi="Times New Roman" w:cs="Times New Roman"/>
            <w:color w:val="0088CC"/>
            <w:sz w:val="21"/>
            <w:szCs w:val="21"/>
            <w:lang w:eastAsia="ru-RU"/>
          </w:rPr>
          <w:t>Приглашения к участию - 0</w:t>
        </w:r>
      </w:hyperlink>
    </w:p>
    <w:p w:rsidR="00F651FD" w:rsidRPr="00F651FD" w:rsidRDefault="00F651FD" w:rsidP="00F651FD">
      <w:pPr>
        <w:numPr>
          <w:ilvl w:val="0"/>
          <w:numId w:val="1"/>
        </w:numPr>
        <w:shd w:val="clear" w:color="auto" w:fill="FFFFFF"/>
        <w:spacing w:before="100" w:beforeAutospacing="1" w:after="100" w:afterAutospacing="1" w:line="343" w:lineRule="atLeast"/>
        <w:ind w:left="0"/>
        <w:rPr>
          <w:rFonts w:ascii="Arial" w:eastAsia="Times New Roman" w:hAnsi="Arial" w:cs="Arial"/>
          <w:color w:val="222222"/>
          <w:sz w:val="21"/>
          <w:szCs w:val="21"/>
          <w:lang w:eastAsia="ru-RU"/>
        </w:rPr>
      </w:pPr>
      <w:hyperlink r:id="rId9" w:history="1">
        <w:r w:rsidRPr="00F651FD">
          <w:rPr>
            <w:rFonts w:ascii="Times New Roman" w:eastAsia="Times New Roman" w:hAnsi="Times New Roman" w:cs="Times New Roman"/>
            <w:color w:val="0088CC"/>
            <w:sz w:val="21"/>
            <w:szCs w:val="21"/>
            <w:lang w:eastAsia="ru-RU"/>
          </w:rPr>
          <w:t>Претенденты - 0</w:t>
        </w:r>
      </w:hyperlink>
    </w:p>
    <w:p w:rsidR="00F651FD" w:rsidRPr="00F651FD" w:rsidRDefault="00F651FD" w:rsidP="00F651FD">
      <w:pPr>
        <w:numPr>
          <w:ilvl w:val="0"/>
          <w:numId w:val="1"/>
        </w:numPr>
        <w:shd w:val="clear" w:color="auto" w:fill="FFFFFF"/>
        <w:spacing w:before="100" w:beforeAutospacing="1" w:after="100" w:afterAutospacing="1" w:line="343" w:lineRule="atLeast"/>
        <w:ind w:left="0"/>
        <w:rPr>
          <w:rFonts w:ascii="Arial" w:eastAsia="Times New Roman" w:hAnsi="Arial" w:cs="Arial"/>
          <w:color w:val="222222"/>
          <w:sz w:val="21"/>
          <w:szCs w:val="21"/>
          <w:lang w:eastAsia="ru-RU"/>
        </w:rPr>
      </w:pPr>
      <w:hyperlink r:id="rId10" w:history="1">
        <w:r w:rsidRPr="00F651FD">
          <w:rPr>
            <w:rFonts w:ascii="Times New Roman" w:eastAsia="Times New Roman" w:hAnsi="Times New Roman" w:cs="Times New Roman"/>
            <w:color w:val="0088CC"/>
            <w:sz w:val="21"/>
            <w:szCs w:val="21"/>
            <w:lang w:eastAsia="ru-RU"/>
          </w:rPr>
          <w:t>Статистика посещений</w:t>
        </w:r>
      </w:hyperlink>
    </w:p>
    <w:tbl>
      <w:tblPr>
        <w:tblW w:w="5000" w:type="pct"/>
        <w:tblCellSpacing w:w="7" w:type="dxa"/>
        <w:tblCellMar>
          <w:left w:w="0" w:type="dxa"/>
          <w:right w:w="0" w:type="dxa"/>
        </w:tblCellMar>
        <w:tblLook w:val="04A0" w:firstRow="1" w:lastRow="0" w:firstColumn="1" w:lastColumn="0" w:noHBand="0" w:noVBand="1"/>
      </w:tblPr>
      <w:tblGrid>
        <w:gridCol w:w="9533"/>
      </w:tblGrid>
      <w:tr w:rsidR="00F651FD" w:rsidRPr="00F651FD" w:rsidTr="00F651FD">
        <w:trPr>
          <w:tblCellSpacing w:w="7" w:type="dxa"/>
        </w:trPr>
        <w:tc>
          <w:tcPr>
            <w:tcW w:w="0" w:type="auto"/>
            <w:shd w:val="clear" w:color="auto" w:fill="C7CCD3"/>
            <w:tcMar>
              <w:top w:w="75" w:type="dxa"/>
              <w:left w:w="75" w:type="dxa"/>
              <w:bottom w:w="75" w:type="dxa"/>
              <w:right w:w="75" w:type="dxa"/>
            </w:tcMar>
            <w:hideMark/>
          </w:tcPr>
          <w:p w:rsidR="00F651FD" w:rsidRPr="00F651FD" w:rsidRDefault="00F651FD" w:rsidP="00F651FD">
            <w:pPr>
              <w:shd w:val="clear" w:color="auto" w:fill="C7CCD3"/>
              <w:spacing w:after="0" w:line="288" w:lineRule="auto"/>
              <w:outlineLvl w:val="2"/>
              <w:rPr>
                <w:rFonts w:ascii="Arial" w:eastAsia="Times New Roman" w:hAnsi="Arial" w:cs="Arial"/>
                <w:color w:val="333333"/>
                <w:sz w:val="21"/>
                <w:szCs w:val="21"/>
                <w:lang w:eastAsia="ru-RU"/>
              </w:rPr>
            </w:pPr>
            <w:hyperlink r:id="rId11" w:history="1">
              <w:r w:rsidRPr="00F651FD">
                <w:rPr>
                  <w:rFonts w:ascii="Arial" w:eastAsia="Times New Roman" w:hAnsi="Arial" w:cs="Arial"/>
                  <w:b/>
                  <w:bCs/>
                  <w:color w:val="1367CF"/>
                  <w:sz w:val="21"/>
                  <w:szCs w:val="21"/>
                  <w:bdr w:val="none" w:sz="0" w:space="0" w:color="auto" w:frame="1"/>
                  <w:lang w:eastAsia="ru-RU"/>
                </w:rPr>
                <w:t xml:space="preserve">Открытое акционерное общество энергетики и </w:t>
              </w:r>
              <w:proofErr w:type="spellStart"/>
              <w:r w:rsidRPr="00F651FD">
                <w:rPr>
                  <w:rFonts w:ascii="Arial" w:eastAsia="Times New Roman" w:hAnsi="Arial" w:cs="Arial"/>
                  <w:b/>
                  <w:bCs/>
                  <w:color w:val="1367CF"/>
                  <w:sz w:val="21"/>
                  <w:szCs w:val="21"/>
                  <w:bdr w:val="none" w:sz="0" w:space="0" w:color="auto" w:frame="1"/>
                  <w:lang w:eastAsia="ru-RU"/>
                </w:rPr>
                <w:t>электрофикации</w:t>
              </w:r>
              <w:proofErr w:type="spellEnd"/>
              <w:r w:rsidRPr="00F651FD">
                <w:rPr>
                  <w:rFonts w:ascii="Arial" w:eastAsia="Times New Roman" w:hAnsi="Arial" w:cs="Arial"/>
                  <w:b/>
                  <w:bCs/>
                  <w:color w:val="1367CF"/>
                  <w:sz w:val="21"/>
                  <w:szCs w:val="21"/>
                  <w:bdr w:val="none" w:sz="0" w:space="0" w:color="auto" w:frame="1"/>
                  <w:lang w:eastAsia="ru-RU"/>
                </w:rPr>
                <w:t xml:space="preserve"> "</w:t>
              </w:r>
              <w:proofErr w:type="spellStart"/>
              <w:r w:rsidRPr="00F651FD">
                <w:rPr>
                  <w:rFonts w:ascii="Arial" w:eastAsia="Times New Roman" w:hAnsi="Arial" w:cs="Arial"/>
                  <w:b/>
                  <w:bCs/>
                  <w:color w:val="1367CF"/>
                  <w:sz w:val="21"/>
                  <w:szCs w:val="21"/>
                  <w:bdr w:val="none" w:sz="0" w:space="0" w:color="auto" w:frame="1"/>
                  <w:lang w:eastAsia="ru-RU"/>
                </w:rPr>
                <w:t>Тюменьэнерго</w:t>
              </w:r>
              <w:proofErr w:type="spellEnd"/>
              <w:r w:rsidRPr="00F651FD">
                <w:rPr>
                  <w:rFonts w:ascii="Arial" w:eastAsia="Times New Roman" w:hAnsi="Arial" w:cs="Arial"/>
                  <w:b/>
                  <w:bCs/>
                  <w:color w:val="1367CF"/>
                  <w:sz w:val="21"/>
                  <w:szCs w:val="21"/>
                  <w:bdr w:val="none" w:sz="0" w:space="0" w:color="auto" w:frame="1"/>
                  <w:lang w:eastAsia="ru-RU"/>
                </w:rPr>
                <w:t>" филиал Северные электрические сети</w:t>
              </w:r>
            </w:hyperlink>
            <w:r w:rsidRPr="00F651FD">
              <w:rPr>
                <w:rFonts w:ascii="Arial" w:eastAsia="Times New Roman" w:hAnsi="Arial" w:cs="Arial"/>
                <w:color w:val="333333"/>
                <w:sz w:val="21"/>
                <w:szCs w:val="21"/>
                <w:lang w:eastAsia="ru-RU"/>
              </w:rPr>
              <w:t xml:space="preserve">, 629300, ЯНАО, г. Новый Уренгой, </w:t>
            </w:r>
            <w:proofErr w:type="spellStart"/>
            <w:r w:rsidRPr="00F651FD">
              <w:rPr>
                <w:rFonts w:ascii="Arial" w:eastAsia="Times New Roman" w:hAnsi="Arial" w:cs="Arial"/>
                <w:color w:val="333333"/>
                <w:sz w:val="21"/>
                <w:szCs w:val="21"/>
                <w:lang w:eastAsia="ru-RU"/>
              </w:rPr>
              <w:t>Северо</w:t>
            </w:r>
            <w:proofErr w:type="spellEnd"/>
            <w:r w:rsidRPr="00F651FD">
              <w:rPr>
                <w:rFonts w:ascii="Arial" w:eastAsia="Times New Roman" w:hAnsi="Arial" w:cs="Arial"/>
                <w:color w:val="333333"/>
                <w:sz w:val="21"/>
                <w:szCs w:val="21"/>
                <w:lang w:eastAsia="ru-RU"/>
              </w:rPr>
              <w:t xml:space="preserve"> - Восточная </w:t>
            </w:r>
            <w:proofErr w:type="spellStart"/>
            <w:r w:rsidRPr="00F651FD">
              <w:rPr>
                <w:rFonts w:ascii="Arial" w:eastAsia="Times New Roman" w:hAnsi="Arial" w:cs="Arial"/>
                <w:color w:val="333333"/>
                <w:sz w:val="21"/>
                <w:szCs w:val="21"/>
                <w:lang w:eastAsia="ru-RU"/>
              </w:rPr>
              <w:t>промзона</w:t>
            </w:r>
            <w:proofErr w:type="spellEnd"/>
            <w:r w:rsidRPr="00F651FD">
              <w:rPr>
                <w:rFonts w:ascii="Arial" w:eastAsia="Times New Roman" w:hAnsi="Arial" w:cs="Arial"/>
                <w:color w:val="333333"/>
                <w:sz w:val="21"/>
                <w:szCs w:val="21"/>
                <w:lang w:eastAsia="ru-RU"/>
              </w:rPr>
              <w:t xml:space="preserve">, а/я 932, </w:t>
            </w:r>
            <w:r w:rsidRPr="00F651FD">
              <w:rPr>
                <w:rFonts w:ascii="Arial" w:eastAsia="Times New Roman" w:hAnsi="Arial" w:cs="Arial"/>
                <w:b/>
                <w:bCs/>
                <w:color w:val="333333"/>
                <w:sz w:val="21"/>
                <w:szCs w:val="21"/>
                <w:lang w:eastAsia="ru-RU"/>
              </w:rPr>
              <w:t>приглашает принять участие в процедуре (тендере)</w:t>
            </w:r>
            <w:r w:rsidRPr="00F651FD">
              <w:rPr>
                <w:rFonts w:ascii="Arial" w:eastAsia="Times New Roman" w:hAnsi="Arial" w:cs="Arial"/>
                <w:color w:val="333333"/>
                <w:sz w:val="21"/>
                <w:szCs w:val="21"/>
                <w:lang w:eastAsia="ru-RU"/>
              </w:rPr>
              <w:t>.</w:t>
            </w:r>
          </w:p>
        </w:tc>
      </w:tr>
      <w:tr w:rsidR="00F651FD" w:rsidRPr="00F651FD" w:rsidTr="00F651F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063"/>
              <w:gridCol w:w="6442"/>
            </w:tblGrid>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Предмет конкурса (тендера):</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Открытый одноэтапный конку</w:t>
                  </w:r>
                  <w:proofErr w:type="gramStart"/>
                  <w:r w:rsidRPr="00F651FD">
                    <w:rPr>
                      <w:rFonts w:ascii="Arial" w:eastAsia="Times New Roman" w:hAnsi="Arial" w:cs="Arial"/>
                      <w:color w:val="222222"/>
                      <w:sz w:val="21"/>
                      <w:szCs w:val="21"/>
                      <w:lang w:eastAsia="ru-RU"/>
                    </w:rPr>
                    <w:t>рс с пр</w:t>
                  </w:r>
                  <w:proofErr w:type="gramEnd"/>
                  <w:r w:rsidRPr="00F651FD">
                    <w:rPr>
                      <w:rFonts w:ascii="Arial" w:eastAsia="Times New Roman" w:hAnsi="Arial" w:cs="Arial"/>
                      <w:color w:val="222222"/>
                      <w:sz w:val="21"/>
                      <w:szCs w:val="21"/>
                      <w:lang w:eastAsia="ru-RU"/>
                    </w:rPr>
                    <w:t xml:space="preserve">едварительным квалификационным отбором на право заключения Договора на выполнение работ по модернизации ограждения ПС 110 </w:t>
                  </w:r>
                  <w:proofErr w:type="spellStart"/>
                  <w:r w:rsidRPr="00F651FD">
                    <w:rPr>
                      <w:rFonts w:ascii="Arial" w:eastAsia="Times New Roman" w:hAnsi="Arial" w:cs="Arial"/>
                      <w:color w:val="222222"/>
                      <w:sz w:val="21"/>
                      <w:szCs w:val="21"/>
                      <w:lang w:eastAsia="ru-RU"/>
                    </w:rPr>
                    <w:t>кВ</w:t>
                  </w:r>
                  <w:proofErr w:type="spellEnd"/>
                  <w:r w:rsidRPr="00F651FD">
                    <w:rPr>
                      <w:rFonts w:ascii="Arial" w:eastAsia="Times New Roman" w:hAnsi="Arial" w:cs="Arial"/>
                      <w:color w:val="222222"/>
                      <w:sz w:val="21"/>
                      <w:szCs w:val="21"/>
                      <w:lang w:eastAsia="ru-RU"/>
                    </w:rPr>
                    <w:t xml:space="preserve"> филиала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Северные электрические сети.</w:t>
                  </w:r>
                  <w:r w:rsidRPr="00F651FD">
                    <w:rPr>
                      <w:rFonts w:ascii="Arial" w:eastAsia="Times New Roman" w:hAnsi="Arial" w:cs="Arial"/>
                      <w:color w:val="222222"/>
                      <w:sz w:val="21"/>
                      <w:szCs w:val="21"/>
                      <w:lang w:eastAsia="ru-RU"/>
                    </w:rPr>
                    <w:br/>
                  </w:r>
                  <w:r w:rsidRPr="00F651FD">
                    <w:rPr>
                      <w:rFonts w:ascii="Arial" w:eastAsia="Times New Roman" w:hAnsi="Arial" w:cs="Arial"/>
                      <w:b/>
                      <w:bCs/>
                      <w:color w:val="222222"/>
                      <w:sz w:val="21"/>
                      <w:szCs w:val="21"/>
                      <w:lang w:eastAsia="ru-RU"/>
                    </w:rPr>
                    <w:t>Лот № 1.</w:t>
                  </w:r>
                  <w:r w:rsidRPr="00F651FD">
                    <w:rPr>
                      <w:rFonts w:ascii="Arial" w:eastAsia="Times New Roman" w:hAnsi="Arial" w:cs="Arial"/>
                      <w:color w:val="222222"/>
                      <w:sz w:val="21"/>
                      <w:szCs w:val="21"/>
                      <w:lang w:eastAsia="ru-RU"/>
                    </w:rPr>
                    <w:t xml:space="preserve"> Выполнение работ по модернизации ограждения ПС 110 </w:t>
                  </w:r>
                  <w:proofErr w:type="spellStart"/>
                  <w:r w:rsidRPr="00F651FD">
                    <w:rPr>
                      <w:rFonts w:ascii="Arial" w:eastAsia="Times New Roman" w:hAnsi="Arial" w:cs="Arial"/>
                      <w:color w:val="222222"/>
                      <w:sz w:val="21"/>
                      <w:szCs w:val="21"/>
                      <w:lang w:eastAsia="ru-RU"/>
                    </w:rPr>
                    <w:t>кВ</w:t>
                  </w:r>
                  <w:proofErr w:type="spellEnd"/>
                  <w:r w:rsidRPr="00F651FD">
                    <w:rPr>
                      <w:rFonts w:ascii="Arial" w:eastAsia="Times New Roman" w:hAnsi="Arial" w:cs="Arial"/>
                      <w:color w:val="222222"/>
                      <w:sz w:val="21"/>
                      <w:szCs w:val="21"/>
                      <w:lang w:eastAsia="ru-RU"/>
                    </w:rPr>
                    <w:t xml:space="preserve"> филиала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Северные электрические сети.</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Категории классификатора:</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4520101 </w:t>
                  </w:r>
                  <w:hyperlink r:id="rId12" w:history="1">
                    <w:r w:rsidRPr="00F651FD">
                      <w:rPr>
                        <w:rFonts w:ascii="Arial" w:eastAsia="Times New Roman" w:hAnsi="Arial" w:cs="Arial"/>
                        <w:color w:val="1367CF"/>
                        <w:sz w:val="21"/>
                        <w:szCs w:val="21"/>
                        <w:bdr w:val="none" w:sz="0" w:space="0" w:color="auto" w:frame="1"/>
                        <w:lang w:eastAsia="ru-RU"/>
                      </w:rPr>
                      <w:t>Монтаж конструкций каркасов зданий и сооружений</w:t>
                    </w:r>
                  </w:hyperlink>
                  <w:r w:rsidRPr="00F651FD">
                    <w:rPr>
                      <w:rFonts w:ascii="Arial" w:eastAsia="Times New Roman" w:hAnsi="Arial" w:cs="Arial"/>
                      <w:color w:val="222222"/>
                      <w:sz w:val="21"/>
                      <w:szCs w:val="21"/>
                      <w:lang w:eastAsia="ru-RU"/>
                    </w:rPr>
                    <w:br/>
                    <w:t>4520113 </w:t>
                  </w:r>
                  <w:hyperlink r:id="rId13" w:history="1">
                    <w:r w:rsidRPr="00F651FD">
                      <w:rPr>
                        <w:rFonts w:ascii="Arial" w:eastAsia="Times New Roman" w:hAnsi="Arial" w:cs="Arial"/>
                        <w:color w:val="1367CF"/>
                        <w:sz w:val="21"/>
                        <w:szCs w:val="21"/>
                        <w:bdr w:val="none" w:sz="0" w:space="0" w:color="auto" w:frame="1"/>
                        <w:lang w:eastAsia="ru-RU"/>
                      </w:rPr>
                      <w:t>Установка пролетных строений из стальных конструкций со сборкой и передвижкой</w:t>
                    </w:r>
                  </w:hyperlink>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Категория ОКДП:</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4520100 </w:t>
                  </w:r>
                  <w:hyperlink r:id="rId14" w:history="1">
                    <w:r w:rsidRPr="00F651FD">
                      <w:rPr>
                        <w:rFonts w:ascii="Arial" w:eastAsia="Times New Roman" w:hAnsi="Arial" w:cs="Arial"/>
                        <w:color w:val="1367CF"/>
                        <w:sz w:val="21"/>
                        <w:szCs w:val="21"/>
                        <w:bdr w:val="none" w:sz="0" w:space="0" w:color="auto" w:frame="1"/>
                        <w:lang w:eastAsia="ru-RU"/>
                      </w:rPr>
                      <w:t>Монтаж металлоконструкций</w:t>
                    </w:r>
                  </w:hyperlink>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Категория ОКВЭД:</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5" o:title=""/>
                      </v:shape>
                      <w:control r:id="rId16" w:name="HTMLHidden1" w:shapeid="_x0000_i1035"/>
                    </w:object>
                  </w:r>
                  <w:r w:rsidRPr="00F651FD">
                    <w:rPr>
                      <w:rFonts w:ascii="Arial" w:eastAsia="Times New Roman" w:hAnsi="Arial" w:cs="Arial"/>
                      <w:color w:val="222222"/>
                      <w:sz w:val="21"/>
                      <w:szCs w:val="21"/>
                      <w:lang w:eastAsia="ru-RU"/>
                    </w:rPr>
                    <w:t xml:space="preserve">Монтаж металлических строительных конструкций; </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Конкурс (тендер) объявлен:</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12.03.2015 15:12</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Сроки поставки:</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b/>
                      <w:bCs/>
                      <w:color w:val="222222"/>
                      <w:sz w:val="21"/>
                      <w:szCs w:val="21"/>
                      <w:lang w:eastAsia="ru-RU"/>
                    </w:rPr>
                    <w:t>27.05.2015 - 30.09.2015</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Почтовый адрес заказчика:</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 xml:space="preserve">629300, ЯНАО, г. Новый Уренгой, </w:t>
                  </w:r>
                  <w:proofErr w:type="spellStart"/>
                  <w:r w:rsidRPr="00F651FD">
                    <w:rPr>
                      <w:rFonts w:ascii="Arial" w:eastAsia="Times New Roman" w:hAnsi="Arial" w:cs="Arial"/>
                      <w:color w:val="222222"/>
                      <w:sz w:val="21"/>
                      <w:szCs w:val="21"/>
                      <w:lang w:eastAsia="ru-RU"/>
                    </w:rPr>
                    <w:t>Северо</w:t>
                  </w:r>
                  <w:proofErr w:type="spellEnd"/>
                  <w:r w:rsidRPr="00F651FD">
                    <w:rPr>
                      <w:rFonts w:ascii="Arial" w:eastAsia="Times New Roman" w:hAnsi="Arial" w:cs="Arial"/>
                      <w:color w:val="222222"/>
                      <w:sz w:val="21"/>
                      <w:szCs w:val="21"/>
                      <w:lang w:eastAsia="ru-RU"/>
                    </w:rPr>
                    <w:t xml:space="preserve"> - Восточная </w:t>
                  </w:r>
                  <w:proofErr w:type="spellStart"/>
                  <w:r w:rsidRPr="00F651FD">
                    <w:rPr>
                      <w:rFonts w:ascii="Arial" w:eastAsia="Times New Roman" w:hAnsi="Arial" w:cs="Arial"/>
                      <w:color w:val="222222"/>
                      <w:sz w:val="21"/>
                      <w:szCs w:val="21"/>
                      <w:lang w:eastAsia="ru-RU"/>
                    </w:rPr>
                    <w:t>промзона</w:t>
                  </w:r>
                  <w:proofErr w:type="spellEnd"/>
                  <w:r w:rsidRPr="00F651FD">
                    <w:rPr>
                      <w:rFonts w:ascii="Arial" w:eastAsia="Times New Roman" w:hAnsi="Arial" w:cs="Arial"/>
                      <w:color w:val="222222"/>
                      <w:sz w:val="21"/>
                      <w:szCs w:val="21"/>
                      <w:lang w:eastAsia="ru-RU"/>
                    </w:rPr>
                    <w:t>, а/я 932</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Местонахождение заказчика:</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629300, РФ, Тюменская область, ЯНАО, г. Новый Уренгой, филиал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xml:space="preserve">» Северные электрические сети, Северо-Восточная </w:t>
                  </w:r>
                  <w:proofErr w:type="spellStart"/>
                  <w:r w:rsidRPr="00F651FD">
                    <w:rPr>
                      <w:rFonts w:ascii="Arial" w:eastAsia="Times New Roman" w:hAnsi="Arial" w:cs="Arial"/>
                      <w:color w:val="222222"/>
                      <w:sz w:val="21"/>
                      <w:szCs w:val="21"/>
                      <w:lang w:eastAsia="ru-RU"/>
                    </w:rPr>
                    <w:t>промзона</w:t>
                  </w:r>
                  <w:proofErr w:type="spellEnd"/>
                  <w:r w:rsidRPr="00F651FD">
                    <w:rPr>
                      <w:rFonts w:ascii="Arial" w:eastAsia="Times New Roman" w:hAnsi="Arial" w:cs="Arial"/>
                      <w:color w:val="222222"/>
                      <w:sz w:val="21"/>
                      <w:szCs w:val="21"/>
                      <w:lang w:eastAsia="ru-RU"/>
                    </w:rPr>
                    <w:t>.</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Контактное лицо:</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17" w:tgtFrame="_blank" w:tooltip="Отправить личное сообщение" w:history="1">
                    <w:r w:rsidRPr="00F651FD">
                      <w:rPr>
                        <w:rFonts w:ascii="Arial" w:eastAsia="Times New Roman" w:hAnsi="Arial" w:cs="Arial"/>
                        <w:color w:val="1367CF"/>
                        <w:sz w:val="21"/>
                        <w:szCs w:val="21"/>
                        <w:bdr w:val="none" w:sz="0" w:space="0" w:color="auto" w:frame="1"/>
                        <w:lang w:eastAsia="ru-RU"/>
                      </w:rPr>
                      <w:t>Тинин Максим Валерьевич</w:t>
                    </w:r>
                  </w:hyperlink>
                  <w:r w:rsidRPr="00F651FD">
                    <w:rPr>
                      <w:rFonts w:ascii="Arial" w:eastAsia="Times New Roman" w:hAnsi="Arial" w:cs="Arial"/>
                      <w:color w:val="222222"/>
                      <w:sz w:val="21"/>
                      <w:szCs w:val="21"/>
                      <w:lang w:eastAsia="ru-RU"/>
                    </w:rPr>
                    <w:t xml:space="preserve">, тел.+7 (3494) 93-03-32, </w:t>
                  </w:r>
                  <w:hyperlink r:id="rId18" w:history="1">
                    <w:r w:rsidRPr="00F651FD">
                      <w:rPr>
                        <w:rFonts w:ascii="Arial" w:eastAsia="Times New Roman" w:hAnsi="Arial" w:cs="Arial"/>
                        <w:color w:val="1367CF"/>
                        <w:sz w:val="21"/>
                        <w:szCs w:val="21"/>
                        <w:bdr w:val="none" w:sz="0" w:space="0" w:color="auto" w:frame="1"/>
                        <w:lang w:eastAsia="ru-RU"/>
                      </w:rPr>
                      <w:t>tmv@seves.te.ru</w:t>
                    </w:r>
                  </w:hyperlink>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Конкурсная комиссия:</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proofErr w:type="gramStart"/>
                  <w:r w:rsidRPr="00F651FD">
                    <w:rPr>
                      <w:rFonts w:ascii="Arial" w:eastAsia="Times New Roman" w:hAnsi="Arial" w:cs="Arial"/>
                      <w:color w:val="222222"/>
                      <w:sz w:val="21"/>
                      <w:szCs w:val="21"/>
                      <w:lang w:eastAsia="ru-RU"/>
                    </w:rPr>
                    <w:t>Назначена</w:t>
                  </w:r>
                  <w:proofErr w:type="gramEnd"/>
                  <w:r w:rsidRPr="00F651FD">
                    <w:rPr>
                      <w:rFonts w:ascii="Arial" w:eastAsia="Times New Roman" w:hAnsi="Arial" w:cs="Arial"/>
                      <w:color w:val="222222"/>
                      <w:sz w:val="21"/>
                      <w:szCs w:val="21"/>
                      <w:lang w:eastAsia="ru-RU"/>
                    </w:rPr>
                    <w:t xml:space="preserve"> приказом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Требования к участникам:</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proofErr w:type="gramStart"/>
                  <w:r w:rsidRPr="00F651FD">
                    <w:rPr>
                      <w:rFonts w:ascii="Arial" w:eastAsia="Times New Roman" w:hAnsi="Arial" w:cs="Arial"/>
                      <w:color w:val="222222"/>
                      <w:sz w:val="21"/>
                      <w:szCs w:val="21"/>
                      <w:lang w:eastAsia="ru-RU"/>
                    </w:rPr>
                    <w:t>- Участник должен обладать гражданской правоспособностью в полном объеме для заключения и исполнения Договора;</w:t>
                  </w:r>
                  <w:r w:rsidRPr="00F651FD">
                    <w:rPr>
                      <w:rFonts w:ascii="Arial" w:eastAsia="Times New Roman" w:hAnsi="Arial" w:cs="Arial"/>
                      <w:color w:val="222222"/>
                      <w:sz w:val="21"/>
                      <w:szCs w:val="21"/>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F651FD">
                    <w:rPr>
                      <w:rFonts w:ascii="Arial" w:eastAsia="Times New Roman" w:hAnsi="Arial" w:cs="Arial"/>
                      <w:color w:val="222222"/>
                      <w:sz w:val="21"/>
                      <w:szCs w:val="21"/>
                      <w:lang w:eastAsia="ru-RU"/>
                    </w:rPr>
                    <w:br/>
                    <w:t xml:space="preserve">- Участнику конкурса желательно иметь опыт выполнения </w:t>
                  </w:r>
                  <w:r w:rsidRPr="00F651FD">
                    <w:rPr>
                      <w:rFonts w:ascii="Arial" w:eastAsia="Times New Roman" w:hAnsi="Arial" w:cs="Arial"/>
                      <w:color w:val="222222"/>
                      <w:sz w:val="21"/>
                      <w:szCs w:val="21"/>
                      <w:lang w:eastAsia="ru-RU"/>
                    </w:rPr>
                    <w:lastRenderedPageBreak/>
                    <w:t>аналогичных договоров сопоставимых с предметом закупки объемах (в денежном выражении) за последние 3 года;</w:t>
                  </w:r>
                  <w:proofErr w:type="gramEnd"/>
                  <w:r w:rsidRPr="00F651FD">
                    <w:rPr>
                      <w:rFonts w:ascii="Arial" w:eastAsia="Times New Roman" w:hAnsi="Arial" w:cs="Arial"/>
                      <w:color w:val="222222"/>
                      <w:sz w:val="21"/>
                      <w:szCs w:val="21"/>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proofErr w:type="gramStart"/>
                  <w:r w:rsidRPr="00F651FD">
                    <w:rPr>
                      <w:rFonts w:ascii="Arial" w:eastAsia="Times New Roman" w:hAnsi="Arial" w:cs="Arial"/>
                      <w:color w:val="222222"/>
                      <w:sz w:val="21"/>
                      <w:szCs w:val="21"/>
                      <w:lang w:eastAsia="ru-RU"/>
                    </w:rPr>
                    <w:br/>
                    <w:t>-</w:t>
                  </w:r>
                  <w:proofErr w:type="gramEnd"/>
                  <w:r w:rsidRPr="00F651FD">
                    <w:rPr>
                      <w:rFonts w:ascii="Arial" w:eastAsia="Times New Roman" w:hAnsi="Arial" w:cs="Arial"/>
                      <w:color w:val="222222"/>
                      <w:sz w:val="21"/>
                      <w:szCs w:val="21"/>
                      <w:lang w:eastAsia="ru-RU"/>
                    </w:rPr>
                    <w:t>Техническое и коммерческое предложения должны соответствовать требованиям Заказчика;</w:t>
                  </w:r>
                  <w:r w:rsidRPr="00F651FD">
                    <w:rPr>
                      <w:rFonts w:ascii="Arial" w:eastAsia="Times New Roman" w:hAnsi="Arial" w:cs="Arial"/>
                      <w:color w:val="222222"/>
                      <w:sz w:val="21"/>
                      <w:szCs w:val="21"/>
                      <w:lang w:eastAsia="ru-RU"/>
                    </w:rPr>
                    <w:br/>
                    <w:t>- Требования к благонадежности Участника, членам коллективного Участника, субподрядчика (соисполнителя/субпоставщика)</w:t>
                  </w:r>
                  <w:r w:rsidRPr="00F651FD">
                    <w:rPr>
                      <w:rFonts w:ascii="Arial" w:eastAsia="Times New Roman" w:hAnsi="Arial" w:cs="Arial"/>
                      <w:color w:val="222222"/>
                      <w:sz w:val="21"/>
                      <w:szCs w:val="21"/>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w:t>
                  </w:r>
                  <w:r w:rsidRPr="00F651FD">
                    <w:rPr>
                      <w:rFonts w:ascii="Arial" w:eastAsia="Times New Roman" w:hAnsi="Arial" w:cs="Arial"/>
                      <w:color w:val="222222"/>
                      <w:sz w:val="21"/>
                      <w:szCs w:val="21"/>
                      <w:lang w:eastAsia="ru-RU"/>
                    </w:rPr>
                    <w:br/>
                  </w:r>
                  <w:proofErr w:type="gramStart"/>
                  <w:r w:rsidRPr="00F651FD">
                    <w:rPr>
                      <w:rFonts w:ascii="Arial" w:eastAsia="Times New Roman" w:hAnsi="Arial" w:cs="Arial"/>
                      <w:color w:val="222222"/>
                      <w:sz w:val="21"/>
                      <w:szCs w:val="21"/>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651FD">
                    <w:rPr>
                      <w:rFonts w:ascii="Arial" w:eastAsia="Times New Roman" w:hAnsi="Arial" w:cs="Arial"/>
                      <w:color w:val="222222"/>
                      <w:sz w:val="21"/>
                      <w:szCs w:val="21"/>
                      <w:lang w:eastAsia="ru-RU"/>
                    </w:rPr>
                    <w:br/>
                    <w:t>в) деятельность Участника должна быть безубыточной за последний завершенный год;</w:t>
                  </w:r>
                  <w:r w:rsidRPr="00F651FD">
                    <w:rPr>
                      <w:rFonts w:ascii="Arial" w:eastAsia="Times New Roman" w:hAnsi="Arial" w:cs="Arial"/>
                      <w:color w:val="222222"/>
                      <w:sz w:val="21"/>
                      <w:szCs w:val="21"/>
                      <w:lang w:eastAsia="ru-RU"/>
                    </w:rPr>
                    <w:br/>
                    <w:t>г) экономическая деятельность Участника не должна быть приостановлена в административном порядке;</w:t>
                  </w:r>
                  <w:r w:rsidRPr="00F651FD">
                    <w:rPr>
                      <w:rFonts w:ascii="Arial" w:eastAsia="Times New Roman" w:hAnsi="Arial" w:cs="Arial"/>
                      <w:color w:val="222222"/>
                      <w:sz w:val="21"/>
                      <w:szCs w:val="21"/>
                      <w:lang w:eastAsia="ru-RU"/>
                    </w:rPr>
                    <w:br/>
                    <w:t>д) Участник не должен иметь задолженность по уплате налогов;</w:t>
                  </w:r>
                  <w:proofErr w:type="gramEnd"/>
                  <w:r w:rsidRPr="00F651FD">
                    <w:rPr>
                      <w:rFonts w:ascii="Arial" w:eastAsia="Times New Roman" w:hAnsi="Arial" w:cs="Arial"/>
                      <w:color w:val="222222"/>
                      <w:sz w:val="21"/>
                      <w:szCs w:val="21"/>
                      <w:lang w:eastAsia="ru-RU"/>
                    </w:rPr>
                    <w:br/>
                    <w:t>е) на имущество Участника не должен быть наложен арест;</w:t>
                  </w:r>
                  <w:r w:rsidRPr="00F651FD">
                    <w:rPr>
                      <w:rFonts w:ascii="Arial" w:eastAsia="Times New Roman" w:hAnsi="Arial" w:cs="Arial"/>
                      <w:color w:val="222222"/>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651FD">
                    <w:rPr>
                      <w:rFonts w:ascii="Arial" w:eastAsia="Times New Roman" w:hAnsi="Arial" w:cs="Arial"/>
                      <w:color w:val="222222"/>
                      <w:sz w:val="21"/>
                      <w:szCs w:val="21"/>
                      <w:lang w:eastAsia="ru-RU"/>
                    </w:rPr>
                    <w:br/>
                  </w:r>
                  <w:proofErr w:type="gramStart"/>
                  <w:r w:rsidRPr="00F651FD">
                    <w:rPr>
                      <w:rFonts w:ascii="Arial" w:eastAsia="Times New Roman" w:hAnsi="Arial" w:cs="Arial"/>
                      <w:color w:val="222222"/>
                      <w:sz w:val="21"/>
                      <w:szCs w:val="21"/>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F651FD">
                    <w:rPr>
                      <w:rFonts w:ascii="Arial" w:eastAsia="Times New Roman" w:hAnsi="Arial" w:cs="Arial"/>
                      <w:color w:val="222222"/>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F651FD">
                    <w:rPr>
                      <w:rFonts w:ascii="Arial" w:eastAsia="Times New Roman" w:hAnsi="Arial" w:cs="Arial"/>
                      <w:color w:val="222222"/>
                      <w:sz w:val="21"/>
                      <w:szCs w:val="21"/>
                      <w:lang w:eastAsia="ru-RU"/>
                    </w:rPr>
                    <w:t>Россети</w:t>
                  </w:r>
                  <w:proofErr w:type="spellEnd"/>
                  <w:r w:rsidRPr="00F651FD">
                    <w:rPr>
                      <w:rFonts w:ascii="Arial" w:eastAsia="Times New Roman" w:hAnsi="Arial" w:cs="Arial"/>
                      <w:color w:val="222222"/>
                      <w:sz w:val="21"/>
                      <w:szCs w:val="21"/>
                      <w:lang w:eastAsia="ru-RU"/>
                    </w:rPr>
                    <w:t>», ДЗО (ВЗО) ОАО «</w:t>
                  </w:r>
                  <w:proofErr w:type="spellStart"/>
                  <w:r w:rsidRPr="00F651FD">
                    <w:rPr>
                      <w:rFonts w:ascii="Arial" w:eastAsia="Times New Roman" w:hAnsi="Arial" w:cs="Arial"/>
                      <w:color w:val="222222"/>
                      <w:sz w:val="21"/>
                      <w:szCs w:val="21"/>
                      <w:lang w:eastAsia="ru-RU"/>
                    </w:rPr>
                    <w:t>Россети</w:t>
                  </w:r>
                  <w:proofErr w:type="spellEnd"/>
                  <w:r w:rsidRPr="00F651FD">
                    <w:rPr>
                      <w:rFonts w:ascii="Arial" w:eastAsia="Times New Roman" w:hAnsi="Arial" w:cs="Arial"/>
                      <w:color w:val="222222"/>
                      <w:sz w:val="21"/>
                      <w:szCs w:val="21"/>
                      <w:lang w:eastAsia="ru-RU"/>
                    </w:rPr>
                    <w:t>», а также родственниками работников ОАО «</w:t>
                  </w:r>
                  <w:proofErr w:type="spellStart"/>
                  <w:r w:rsidRPr="00F651FD">
                    <w:rPr>
                      <w:rFonts w:ascii="Arial" w:eastAsia="Times New Roman" w:hAnsi="Arial" w:cs="Arial"/>
                      <w:color w:val="222222"/>
                      <w:sz w:val="21"/>
                      <w:szCs w:val="21"/>
                      <w:lang w:eastAsia="ru-RU"/>
                    </w:rPr>
                    <w:t>Россети</w:t>
                  </w:r>
                  <w:proofErr w:type="spellEnd"/>
                  <w:r w:rsidRPr="00F651FD">
                    <w:rPr>
                      <w:rFonts w:ascii="Arial" w:eastAsia="Times New Roman" w:hAnsi="Arial" w:cs="Arial"/>
                      <w:color w:val="222222"/>
                      <w:sz w:val="21"/>
                      <w:szCs w:val="21"/>
                      <w:lang w:eastAsia="ru-RU"/>
                    </w:rPr>
                    <w:t>», ДЗО (ВЗО) ОАО «</w:t>
                  </w:r>
                  <w:proofErr w:type="spellStart"/>
                  <w:r w:rsidRPr="00F651FD">
                    <w:rPr>
                      <w:rFonts w:ascii="Arial" w:eastAsia="Times New Roman" w:hAnsi="Arial" w:cs="Arial"/>
                      <w:color w:val="222222"/>
                      <w:sz w:val="21"/>
                      <w:szCs w:val="21"/>
                      <w:lang w:eastAsia="ru-RU"/>
                    </w:rPr>
                    <w:t>Россети</w:t>
                  </w:r>
                  <w:proofErr w:type="spellEnd"/>
                  <w:r w:rsidRPr="00F651FD">
                    <w:rPr>
                      <w:rFonts w:ascii="Arial" w:eastAsia="Times New Roman" w:hAnsi="Arial" w:cs="Arial"/>
                      <w:color w:val="222222"/>
                      <w:sz w:val="21"/>
                      <w:szCs w:val="21"/>
                      <w:lang w:eastAsia="ru-RU"/>
                    </w:rPr>
                    <w:t>»;</w:t>
                  </w:r>
                  <w:r w:rsidRPr="00F651FD">
                    <w:rPr>
                      <w:rFonts w:ascii="Arial" w:eastAsia="Times New Roman" w:hAnsi="Arial" w:cs="Arial"/>
                      <w:color w:val="222222"/>
                      <w:sz w:val="21"/>
                      <w:szCs w:val="21"/>
                      <w:lang w:eastAsia="ru-RU"/>
                    </w:rPr>
                    <w:br/>
                    <w:t>к) Участник не должен быть аффилирован к другим Участникам закупки;</w:t>
                  </w:r>
                  <w:r w:rsidRPr="00F651FD">
                    <w:rPr>
                      <w:rFonts w:ascii="Arial" w:eastAsia="Times New Roman" w:hAnsi="Arial" w:cs="Arial"/>
                      <w:color w:val="222222"/>
                      <w:sz w:val="21"/>
                      <w:szCs w:val="21"/>
                      <w:lang w:eastAsia="ru-RU"/>
                    </w:rPr>
                    <w:br/>
                    <w:t>л) отсутствие у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F651FD">
                    <w:rPr>
                      <w:rFonts w:ascii="Arial" w:eastAsia="Times New Roman" w:hAnsi="Arial" w:cs="Arial"/>
                      <w:color w:val="222222"/>
                      <w:sz w:val="21"/>
                      <w:szCs w:val="21"/>
                      <w:lang w:eastAsia="ru-RU"/>
                    </w:rPr>
                    <w:br/>
                    <w:t>м) отсутствие сведений о предстоящем исключении контрагента из ЕГРЮЛ/ЕГРИП;</w:t>
                  </w:r>
                  <w:r w:rsidRPr="00F651FD">
                    <w:rPr>
                      <w:rFonts w:ascii="Arial" w:eastAsia="Times New Roman" w:hAnsi="Arial" w:cs="Arial"/>
                      <w:color w:val="222222"/>
                      <w:sz w:val="21"/>
                      <w:szCs w:val="21"/>
                      <w:lang w:eastAsia="ru-RU"/>
                    </w:rPr>
                    <w:br/>
                    <w:t>н) отсутствие фактов предоставления Участником недостоверных сведений и документов в рамках закупочной процедуры;</w:t>
                  </w:r>
                  <w:r w:rsidRPr="00F651FD">
                    <w:rPr>
                      <w:rFonts w:ascii="Arial" w:eastAsia="Times New Roman" w:hAnsi="Arial" w:cs="Arial"/>
                      <w:color w:val="222222"/>
                      <w:sz w:val="21"/>
                      <w:szCs w:val="21"/>
                      <w:lang w:eastAsia="ru-RU"/>
                    </w:rPr>
                    <w:br/>
                  </w:r>
                  <w:r w:rsidRPr="00F651FD">
                    <w:rPr>
                      <w:rFonts w:ascii="Arial" w:eastAsia="Times New Roman" w:hAnsi="Arial" w:cs="Arial"/>
                      <w:color w:val="222222"/>
                      <w:sz w:val="21"/>
                      <w:szCs w:val="21"/>
                      <w:lang w:eastAsia="ru-RU"/>
                    </w:rPr>
                    <w:lastRenderedPageBreak/>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(СЭБ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w:t>
                  </w:r>
                  <w:r w:rsidRPr="00F651FD">
                    <w:rPr>
                      <w:rFonts w:ascii="Arial" w:eastAsia="Times New Roman" w:hAnsi="Arial" w:cs="Arial"/>
                      <w:color w:val="222222"/>
                      <w:sz w:val="21"/>
                      <w:szCs w:val="21"/>
                      <w:lang w:eastAsia="ru-RU"/>
                    </w:rPr>
                    <w:br/>
                    <w:t>- 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lastRenderedPageBreak/>
                    <w:t>Предварительные квалификационные требования к участнику:</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proofErr w:type="gramStart"/>
                  <w:r w:rsidRPr="00F651FD">
                    <w:rPr>
                      <w:rFonts w:ascii="Arial" w:eastAsia="Times New Roman" w:hAnsi="Arial" w:cs="Arial"/>
                      <w:color w:val="222222"/>
                      <w:sz w:val="21"/>
                      <w:szCs w:val="21"/>
                      <w:lang w:eastAsia="ru-RU"/>
                    </w:rPr>
                    <w:t>- Участник должен обладать гражданской правоспособностью в полном объеме для заключения и исполнения Договора;</w:t>
                  </w:r>
                  <w:r w:rsidRPr="00F651FD">
                    <w:rPr>
                      <w:rFonts w:ascii="Arial" w:eastAsia="Times New Roman" w:hAnsi="Arial" w:cs="Arial"/>
                      <w:color w:val="222222"/>
                      <w:sz w:val="21"/>
                      <w:szCs w:val="21"/>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F651FD">
                    <w:rPr>
                      <w:rFonts w:ascii="Arial" w:eastAsia="Times New Roman" w:hAnsi="Arial" w:cs="Arial"/>
                      <w:color w:val="222222"/>
                      <w:sz w:val="21"/>
                      <w:szCs w:val="21"/>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proofErr w:type="gramEnd"/>
                  <w:r w:rsidRPr="00F651FD">
                    <w:rPr>
                      <w:rFonts w:ascii="Arial" w:eastAsia="Times New Roman" w:hAnsi="Arial" w:cs="Arial"/>
                      <w:color w:val="222222"/>
                      <w:sz w:val="21"/>
                      <w:szCs w:val="21"/>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proofErr w:type="gramStart"/>
                  <w:r w:rsidRPr="00F651FD">
                    <w:rPr>
                      <w:rFonts w:ascii="Arial" w:eastAsia="Times New Roman" w:hAnsi="Arial" w:cs="Arial"/>
                      <w:color w:val="222222"/>
                      <w:sz w:val="21"/>
                      <w:szCs w:val="21"/>
                      <w:lang w:eastAsia="ru-RU"/>
                    </w:rPr>
                    <w:br/>
                    <w:t>-</w:t>
                  </w:r>
                  <w:proofErr w:type="gramEnd"/>
                  <w:r w:rsidRPr="00F651FD">
                    <w:rPr>
                      <w:rFonts w:ascii="Arial" w:eastAsia="Times New Roman" w:hAnsi="Arial" w:cs="Arial"/>
                      <w:color w:val="222222"/>
                      <w:sz w:val="21"/>
                      <w:szCs w:val="21"/>
                      <w:lang w:eastAsia="ru-RU"/>
                    </w:rPr>
                    <w:t>Техническое и коммерческое предложения должны соответствовать требованиям Заказчика;</w:t>
                  </w:r>
                  <w:r w:rsidRPr="00F651FD">
                    <w:rPr>
                      <w:rFonts w:ascii="Arial" w:eastAsia="Times New Roman" w:hAnsi="Arial" w:cs="Arial"/>
                      <w:color w:val="222222"/>
                      <w:sz w:val="21"/>
                      <w:szCs w:val="21"/>
                      <w:lang w:eastAsia="ru-RU"/>
                    </w:rPr>
                    <w:br/>
                    <w:t>- Требования к благонадежности Участника, членам коллективного Участника, субподрядчика (соисполнителя/субпоставщика)</w:t>
                  </w:r>
                  <w:r w:rsidRPr="00F651FD">
                    <w:rPr>
                      <w:rFonts w:ascii="Arial" w:eastAsia="Times New Roman" w:hAnsi="Arial" w:cs="Arial"/>
                      <w:color w:val="222222"/>
                      <w:sz w:val="21"/>
                      <w:szCs w:val="21"/>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w:t>
                  </w:r>
                  <w:r w:rsidRPr="00F651FD">
                    <w:rPr>
                      <w:rFonts w:ascii="Arial" w:eastAsia="Times New Roman" w:hAnsi="Arial" w:cs="Arial"/>
                      <w:color w:val="222222"/>
                      <w:sz w:val="21"/>
                      <w:szCs w:val="21"/>
                      <w:lang w:eastAsia="ru-RU"/>
                    </w:rPr>
                    <w:br/>
                  </w:r>
                  <w:proofErr w:type="gramStart"/>
                  <w:r w:rsidRPr="00F651FD">
                    <w:rPr>
                      <w:rFonts w:ascii="Arial" w:eastAsia="Times New Roman" w:hAnsi="Arial" w:cs="Arial"/>
                      <w:color w:val="222222"/>
                      <w:sz w:val="21"/>
                      <w:szCs w:val="21"/>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651FD">
                    <w:rPr>
                      <w:rFonts w:ascii="Arial" w:eastAsia="Times New Roman" w:hAnsi="Arial" w:cs="Arial"/>
                      <w:color w:val="222222"/>
                      <w:sz w:val="21"/>
                      <w:szCs w:val="21"/>
                      <w:lang w:eastAsia="ru-RU"/>
                    </w:rPr>
                    <w:br/>
                    <w:t>в) деятельность Участника должна быть безубыточной за последний завершенный год;</w:t>
                  </w:r>
                  <w:r w:rsidRPr="00F651FD">
                    <w:rPr>
                      <w:rFonts w:ascii="Arial" w:eastAsia="Times New Roman" w:hAnsi="Arial" w:cs="Arial"/>
                      <w:color w:val="222222"/>
                      <w:sz w:val="21"/>
                      <w:szCs w:val="21"/>
                      <w:lang w:eastAsia="ru-RU"/>
                    </w:rPr>
                    <w:br/>
                    <w:t>г) экономическая деятельность Участника не должна быть приостановлена в административном порядке;</w:t>
                  </w:r>
                  <w:r w:rsidRPr="00F651FD">
                    <w:rPr>
                      <w:rFonts w:ascii="Arial" w:eastAsia="Times New Roman" w:hAnsi="Arial" w:cs="Arial"/>
                      <w:color w:val="222222"/>
                      <w:sz w:val="21"/>
                      <w:szCs w:val="21"/>
                      <w:lang w:eastAsia="ru-RU"/>
                    </w:rPr>
                    <w:br/>
                    <w:t>д) Участник не должен иметь задолженность по уплате налогов;</w:t>
                  </w:r>
                  <w:proofErr w:type="gramEnd"/>
                  <w:r w:rsidRPr="00F651FD">
                    <w:rPr>
                      <w:rFonts w:ascii="Arial" w:eastAsia="Times New Roman" w:hAnsi="Arial" w:cs="Arial"/>
                      <w:color w:val="222222"/>
                      <w:sz w:val="21"/>
                      <w:szCs w:val="21"/>
                      <w:lang w:eastAsia="ru-RU"/>
                    </w:rPr>
                    <w:br/>
                    <w:t>е) на имущество Участника не должен быть наложен арест;</w:t>
                  </w:r>
                  <w:r w:rsidRPr="00F651FD">
                    <w:rPr>
                      <w:rFonts w:ascii="Arial" w:eastAsia="Times New Roman" w:hAnsi="Arial" w:cs="Arial"/>
                      <w:color w:val="222222"/>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651FD">
                    <w:rPr>
                      <w:rFonts w:ascii="Arial" w:eastAsia="Times New Roman" w:hAnsi="Arial" w:cs="Arial"/>
                      <w:color w:val="222222"/>
                      <w:sz w:val="21"/>
                      <w:szCs w:val="21"/>
                      <w:lang w:eastAsia="ru-RU"/>
                    </w:rPr>
                    <w:br/>
                  </w:r>
                  <w:proofErr w:type="gramStart"/>
                  <w:r w:rsidRPr="00F651FD">
                    <w:rPr>
                      <w:rFonts w:ascii="Arial" w:eastAsia="Times New Roman" w:hAnsi="Arial" w:cs="Arial"/>
                      <w:color w:val="222222"/>
                      <w:sz w:val="21"/>
                      <w:szCs w:val="21"/>
                      <w:lang w:eastAsia="ru-RU"/>
                    </w:rPr>
                    <w:t xml:space="preserve">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w:t>
                  </w:r>
                  <w:r w:rsidRPr="00F651FD">
                    <w:rPr>
                      <w:rFonts w:ascii="Arial" w:eastAsia="Times New Roman" w:hAnsi="Arial" w:cs="Arial"/>
                      <w:color w:val="222222"/>
                      <w:sz w:val="21"/>
                      <w:szCs w:val="21"/>
                      <w:lang w:eastAsia="ru-RU"/>
                    </w:rPr>
                    <w:lastRenderedPageBreak/>
                    <w:t>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F651FD">
                    <w:rPr>
                      <w:rFonts w:ascii="Arial" w:eastAsia="Times New Roman" w:hAnsi="Arial" w:cs="Arial"/>
                      <w:color w:val="222222"/>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F651FD">
                    <w:rPr>
                      <w:rFonts w:ascii="Arial" w:eastAsia="Times New Roman" w:hAnsi="Arial" w:cs="Arial"/>
                      <w:color w:val="222222"/>
                      <w:sz w:val="21"/>
                      <w:szCs w:val="21"/>
                      <w:lang w:eastAsia="ru-RU"/>
                    </w:rPr>
                    <w:t>Россети</w:t>
                  </w:r>
                  <w:proofErr w:type="spellEnd"/>
                  <w:r w:rsidRPr="00F651FD">
                    <w:rPr>
                      <w:rFonts w:ascii="Arial" w:eastAsia="Times New Roman" w:hAnsi="Arial" w:cs="Arial"/>
                      <w:color w:val="222222"/>
                      <w:sz w:val="21"/>
                      <w:szCs w:val="21"/>
                      <w:lang w:eastAsia="ru-RU"/>
                    </w:rPr>
                    <w:t>», ДЗО (ВЗО) ОАО «</w:t>
                  </w:r>
                  <w:proofErr w:type="spellStart"/>
                  <w:r w:rsidRPr="00F651FD">
                    <w:rPr>
                      <w:rFonts w:ascii="Arial" w:eastAsia="Times New Roman" w:hAnsi="Arial" w:cs="Arial"/>
                      <w:color w:val="222222"/>
                      <w:sz w:val="21"/>
                      <w:szCs w:val="21"/>
                      <w:lang w:eastAsia="ru-RU"/>
                    </w:rPr>
                    <w:t>Россети</w:t>
                  </w:r>
                  <w:proofErr w:type="spellEnd"/>
                  <w:r w:rsidRPr="00F651FD">
                    <w:rPr>
                      <w:rFonts w:ascii="Arial" w:eastAsia="Times New Roman" w:hAnsi="Arial" w:cs="Arial"/>
                      <w:color w:val="222222"/>
                      <w:sz w:val="21"/>
                      <w:szCs w:val="21"/>
                      <w:lang w:eastAsia="ru-RU"/>
                    </w:rPr>
                    <w:t>», а также родственниками работников ОАО «</w:t>
                  </w:r>
                  <w:proofErr w:type="spellStart"/>
                  <w:r w:rsidRPr="00F651FD">
                    <w:rPr>
                      <w:rFonts w:ascii="Arial" w:eastAsia="Times New Roman" w:hAnsi="Arial" w:cs="Arial"/>
                      <w:color w:val="222222"/>
                      <w:sz w:val="21"/>
                      <w:szCs w:val="21"/>
                      <w:lang w:eastAsia="ru-RU"/>
                    </w:rPr>
                    <w:t>Россети</w:t>
                  </w:r>
                  <w:proofErr w:type="spellEnd"/>
                  <w:r w:rsidRPr="00F651FD">
                    <w:rPr>
                      <w:rFonts w:ascii="Arial" w:eastAsia="Times New Roman" w:hAnsi="Arial" w:cs="Arial"/>
                      <w:color w:val="222222"/>
                      <w:sz w:val="21"/>
                      <w:szCs w:val="21"/>
                      <w:lang w:eastAsia="ru-RU"/>
                    </w:rPr>
                    <w:t>», ДЗО (ВЗО) ОАО «</w:t>
                  </w:r>
                  <w:proofErr w:type="spellStart"/>
                  <w:r w:rsidRPr="00F651FD">
                    <w:rPr>
                      <w:rFonts w:ascii="Arial" w:eastAsia="Times New Roman" w:hAnsi="Arial" w:cs="Arial"/>
                      <w:color w:val="222222"/>
                      <w:sz w:val="21"/>
                      <w:szCs w:val="21"/>
                      <w:lang w:eastAsia="ru-RU"/>
                    </w:rPr>
                    <w:t>Россети</w:t>
                  </w:r>
                  <w:proofErr w:type="spellEnd"/>
                  <w:r w:rsidRPr="00F651FD">
                    <w:rPr>
                      <w:rFonts w:ascii="Arial" w:eastAsia="Times New Roman" w:hAnsi="Arial" w:cs="Arial"/>
                      <w:color w:val="222222"/>
                      <w:sz w:val="21"/>
                      <w:szCs w:val="21"/>
                      <w:lang w:eastAsia="ru-RU"/>
                    </w:rPr>
                    <w:t>»;</w:t>
                  </w:r>
                  <w:r w:rsidRPr="00F651FD">
                    <w:rPr>
                      <w:rFonts w:ascii="Arial" w:eastAsia="Times New Roman" w:hAnsi="Arial" w:cs="Arial"/>
                      <w:color w:val="222222"/>
                      <w:sz w:val="21"/>
                      <w:szCs w:val="21"/>
                      <w:lang w:eastAsia="ru-RU"/>
                    </w:rPr>
                    <w:br/>
                    <w:t>к) Участник не должен быть аффилирован к другим Участникам закупки;</w:t>
                  </w:r>
                  <w:r w:rsidRPr="00F651FD">
                    <w:rPr>
                      <w:rFonts w:ascii="Arial" w:eastAsia="Times New Roman" w:hAnsi="Arial" w:cs="Arial"/>
                      <w:color w:val="222222"/>
                      <w:sz w:val="21"/>
                      <w:szCs w:val="21"/>
                      <w:lang w:eastAsia="ru-RU"/>
                    </w:rPr>
                    <w:br/>
                    <w:t>л) отсутствие у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F651FD">
                    <w:rPr>
                      <w:rFonts w:ascii="Arial" w:eastAsia="Times New Roman" w:hAnsi="Arial" w:cs="Arial"/>
                      <w:color w:val="222222"/>
                      <w:sz w:val="21"/>
                      <w:szCs w:val="21"/>
                      <w:lang w:eastAsia="ru-RU"/>
                    </w:rPr>
                    <w:br/>
                    <w:t>м) отсутствие сведений о предстоящем исключении контрагента из ЕГРЮЛ/ЕГРИП;</w:t>
                  </w:r>
                  <w:r w:rsidRPr="00F651FD">
                    <w:rPr>
                      <w:rFonts w:ascii="Arial" w:eastAsia="Times New Roman" w:hAnsi="Arial" w:cs="Arial"/>
                      <w:color w:val="222222"/>
                      <w:sz w:val="21"/>
                      <w:szCs w:val="21"/>
                      <w:lang w:eastAsia="ru-RU"/>
                    </w:rPr>
                    <w:br/>
                    <w:t>н) отсутствие фактов предоставления Участником недостоверных сведений и документов в рамках закупочной процедуры;</w:t>
                  </w:r>
                  <w:r w:rsidRPr="00F651FD">
                    <w:rPr>
                      <w:rFonts w:ascii="Arial" w:eastAsia="Times New Roman" w:hAnsi="Arial" w:cs="Arial"/>
                      <w:color w:val="222222"/>
                      <w:sz w:val="21"/>
                      <w:szCs w:val="21"/>
                      <w:lang w:eastAsia="ru-RU"/>
                    </w:rPr>
                    <w:br/>
                  </w:r>
                  <w:r w:rsidRPr="00F651FD">
                    <w:rPr>
                      <w:rFonts w:ascii="Arial" w:eastAsia="Times New Roman" w:hAnsi="Arial" w:cs="Arial"/>
                      <w:color w:val="222222"/>
                      <w:sz w:val="21"/>
                      <w:szCs w:val="21"/>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(СЭБ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w:t>
                  </w:r>
                  <w:r w:rsidRPr="00F651FD">
                    <w:rPr>
                      <w:rFonts w:ascii="Arial" w:eastAsia="Times New Roman" w:hAnsi="Arial" w:cs="Arial"/>
                      <w:color w:val="222222"/>
                      <w:sz w:val="21"/>
                      <w:szCs w:val="21"/>
                      <w:lang w:eastAsia="ru-RU"/>
                    </w:rPr>
                    <w:br/>
                    <w:t>- 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lastRenderedPageBreak/>
                    <w:t xml:space="preserve">Крайний срок подачи </w:t>
                  </w:r>
                  <w:proofErr w:type="spellStart"/>
                  <w:r w:rsidRPr="00F651FD">
                    <w:rPr>
                      <w:rFonts w:ascii="Arial" w:eastAsia="Times New Roman" w:hAnsi="Arial" w:cs="Arial"/>
                      <w:color w:val="222222"/>
                      <w:sz w:val="21"/>
                      <w:szCs w:val="21"/>
                      <w:lang w:eastAsia="ru-RU"/>
                    </w:rPr>
                    <w:t>предквалификационных</w:t>
                  </w:r>
                  <w:proofErr w:type="spellEnd"/>
                  <w:r w:rsidRPr="00F651FD">
                    <w:rPr>
                      <w:rFonts w:ascii="Arial" w:eastAsia="Times New Roman" w:hAnsi="Arial" w:cs="Arial"/>
                      <w:color w:val="222222"/>
                      <w:sz w:val="21"/>
                      <w:szCs w:val="21"/>
                      <w:lang w:eastAsia="ru-RU"/>
                    </w:rPr>
                    <w:t xml:space="preserve"> документов:</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b/>
                      <w:bCs/>
                      <w:color w:val="222222"/>
                      <w:sz w:val="21"/>
                      <w:szCs w:val="21"/>
                      <w:lang w:eastAsia="ru-RU"/>
                    </w:rPr>
                    <w:t>02.04.2015 09:00</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proofErr w:type="spellStart"/>
                  <w:r w:rsidRPr="00F651FD">
                    <w:rPr>
                      <w:rFonts w:ascii="Arial" w:eastAsia="Times New Roman" w:hAnsi="Arial" w:cs="Arial"/>
                      <w:color w:val="222222"/>
                      <w:sz w:val="21"/>
                      <w:szCs w:val="21"/>
                      <w:lang w:eastAsia="ru-RU"/>
                    </w:rPr>
                    <w:t>Предквалификационная</w:t>
                  </w:r>
                  <w:proofErr w:type="spellEnd"/>
                  <w:r w:rsidRPr="00F651FD">
                    <w:rPr>
                      <w:rFonts w:ascii="Arial" w:eastAsia="Times New Roman" w:hAnsi="Arial" w:cs="Arial"/>
                      <w:color w:val="222222"/>
                      <w:sz w:val="21"/>
                      <w:szCs w:val="21"/>
                      <w:lang w:eastAsia="ru-RU"/>
                    </w:rPr>
                    <w:t xml:space="preserve"> документация:</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19" w:tgtFrame="_blank" w:history="1">
                    <w:r w:rsidRPr="00F651FD">
                      <w:rPr>
                        <w:rFonts w:ascii="Arial" w:eastAsia="Times New Roman" w:hAnsi="Arial" w:cs="Arial"/>
                        <w:color w:val="1367CF"/>
                        <w:sz w:val="21"/>
                        <w:szCs w:val="21"/>
                        <w:bdr w:val="none" w:sz="0" w:space="0" w:color="auto" w:frame="1"/>
                        <w:lang w:eastAsia="ru-RU"/>
                      </w:rPr>
                      <w:t xml:space="preserve">Скачать файл </w:t>
                    </w:r>
                    <w:r w:rsidRPr="00F651FD">
                      <w:rPr>
                        <w:rFonts w:ascii="Arial" w:eastAsia="Times New Roman" w:hAnsi="Arial" w:cs="Arial"/>
                        <w:b/>
                        <w:bCs/>
                        <w:color w:val="1367CF"/>
                        <w:sz w:val="21"/>
                        <w:szCs w:val="21"/>
                        <w:bdr w:val="none" w:sz="0" w:space="0" w:color="auto" w:frame="1"/>
                        <w:lang w:eastAsia="ru-RU"/>
                      </w:rPr>
                      <w:t>КД.7z</w:t>
                    </w:r>
                  </w:hyperlink>
                  <w:r w:rsidRPr="00F651FD">
                    <w:rPr>
                      <w:rFonts w:ascii="Arial" w:eastAsia="Times New Roman" w:hAnsi="Arial" w:cs="Arial"/>
                      <w:color w:val="222222"/>
                      <w:sz w:val="21"/>
                      <w:szCs w:val="21"/>
                      <w:lang w:eastAsia="ru-RU"/>
                    </w:rPr>
                    <w:t> (33.6 МБ)</w:t>
                  </w:r>
                </w:p>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20" w:history="1">
                    <w:r w:rsidRPr="00F651FD">
                      <w:rPr>
                        <w:rFonts w:ascii="Arial" w:eastAsia="Times New Roman" w:hAnsi="Arial" w:cs="Arial"/>
                        <w:b/>
                        <w:bCs/>
                        <w:color w:val="1367CF"/>
                        <w:sz w:val="21"/>
                        <w:szCs w:val="21"/>
                        <w:bdr w:val="none" w:sz="0" w:space="0" w:color="auto" w:frame="1"/>
                        <w:lang w:eastAsia="ru-RU"/>
                      </w:rPr>
                      <w:t xml:space="preserve">Редактировать </w:t>
                    </w:r>
                    <w:proofErr w:type="spellStart"/>
                    <w:r w:rsidRPr="00F651FD">
                      <w:rPr>
                        <w:rFonts w:ascii="Arial" w:eastAsia="Times New Roman" w:hAnsi="Arial" w:cs="Arial"/>
                        <w:b/>
                        <w:bCs/>
                        <w:color w:val="1367CF"/>
                        <w:sz w:val="21"/>
                        <w:szCs w:val="21"/>
                        <w:bdr w:val="none" w:sz="0" w:space="0" w:color="auto" w:frame="1"/>
                        <w:lang w:eastAsia="ru-RU"/>
                      </w:rPr>
                      <w:t>предквалификационную</w:t>
                    </w:r>
                    <w:proofErr w:type="spellEnd"/>
                    <w:r w:rsidRPr="00F651FD">
                      <w:rPr>
                        <w:rFonts w:ascii="Arial" w:eastAsia="Times New Roman" w:hAnsi="Arial" w:cs="Arial"/>
                        <w:b/>
                        <w:bCs/>
                        <w:color w:val="1367CF"/>
                        <w:sz w:val="21"/>
                        <w:szCs w:val="21"/>
                        <w:bdr w:val="none" w:sz="0" w:space="0" w:color="auto" w:frame="1"/>
                        <w:lang w:eastAsia="ru-RU"/>
                      </w:rPr>
                      <w:t xml:space="preserve"> документацию</w:t>
                    </w:r>
                  </w:hyperlink>
                </w:p>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21" w:tgtFrame="signature" w:history="1">
                    <w:r w:rsidRPr="00F651FD">
                      <w:rPr>
                        <w:rFonts w:ascii="Arial" w:eastAsia="Times New Roman" w:hAnsi="Arial" w:cs="Arial"/>
                        <w:color w:val="1367CF"/>
                        <w:sz w:val="21"/>
                        <w:szCs w:val="21"/>
                        <w:bdr w:val="none" w:sz="0" w:space="0" w:color="auto" w:frame="1"/>
                        <w:lang w:eastAsia="ru-RU"/>
                      </w:rPr>
                      <w:t>Подписана ЭП</w:t>
                    </w:r>
                  </w:hyperlink>
                </w:p>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22" w:history="1">
                    <w:r w:rsidRPr="00F651FD">
                      <w:rPr>
                        <w:rFonts w:ascii="Arial" w:eastAsia="Times New Roman" w:hAnsi="Arial" w:cs="Arial"/>
                        <w:color w:val="1367CF"/>
                        <w:sz w:val="21"/>
                        <w:szCs w:val="21"/>
                        <w:bdr w:val="none" w:sz="0" w:space="0" w:color="auto" w:frame="1"/>
                        <w:lang w:eastAsia="ru-RU"/>
                      </w:rPr>
                      <w:t>Перевести документацию на другой язык</w:t>
                    </w:r>
                  </w:hyperlink>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Комплект конкурсной документации:</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Конкурсную документацию Участники могут получить на Официальном сайте РФ – www.zakupki.gov.ru, электронн</w:t>
                  </w:r>
                  <w:proofErr w:type="gramStart"/>
                  <w:r w:rsidRPr="00F651FD">
                    <w:rPr>
                      <w:rFonts w:ascii="Arial" w:eastAsia="Times New Roman" w:hAnsi="Arial" w:cs="Arial"/>
                      <w:color w:val="222222"/>
                      <w:sz w:val="21"/>
                      <w:szCs w:val="21"/>
                      <w:lang w:eastAsia="ru-RU"/>
                    </w:rPr>
                    <w:t>о-</w:t>
                  </w:r>
                  <w:proofErr w:type="gramEnd"/>
                  <w:r w:rsidRPr="00F651FD">
                    <w:rPr>
                      <w:rFonts w:ascii="Arial" w:eastAsia="Times New Roman" w:hAnsi="Arial" w:cs="Arial"/>
                      <w:color w:val="222222"/>
                      <w:sz w:val="21"/>
                      <w:szCs w:val="21"/>
                      <w:lang w:eastAsia="ru-RU"/>
                    </w:rPr>
                    <w:t xml:space="preserve"> торговой площадке ОАО «</w:t>
                  </w:r>
                  <w:proofErr w:type="spellStart"/>
                  <w:r w:rsidRPr="00F651FD">
                    <w:rPr>
                      <w:rFonts w:ascii="Arial" w:eastAsia="Times New Roman" w:hAnsi="Arial" w:cs="Arial"/>
                      <w:color w:val="222222"/>
                      <w:sz w:val="21"/>
                      <w:szCs w:val="21"/>
                      <w:lang w:eastAsia="ru-RU"/>
                    </w:rPr>
                    <w:t>Россети</w:t>
                  </w:r>
                  <w:proofErr w:type="spellEnd"/>
                  <w:r w:rsidRPr="00F651FD">
                    <w:rPr>
                      <w:rFonts w:ascii="Arial" w:eastAsia="Times New Roman" w:hAnsi="Arial" w:cs="Arial"/>
                      <w:color w:val="222222"/>
                      <w:sz w:val="21"/>
                      <w:szCs w:val="21"/>
                      <w:lang w:eastAsia="ru-RU"/>
                    </w:rPr>
                    <w:t>»- http://www.b2b-MRSK.ru/, а также на сайте Заказчика по адресу: www.te.ru в разделе «Закупки» и доступна для ознакомления без взимания платы.</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Конкурсная документация:</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23" w:tgtFrame="_blank" w:history="1">
                    <w:r w:rsidRPr="00F651FD">
                      <w:rPr>
                        <w:rFonts w:ascii="Arial" w:eastAsia="Times New Roman" w:hAnsi="Arial" w:cs="Arial"/>
                        <w:color w:val="1367CF"/>
                        <w:sz w:val="21"/>
                        <w:szCs w:val="21"/>
                        <w:bdr w:val="none" w:sz="0" w:space="0" w:color="auto" w:frame="1"/>
                        <w:lang w:eastAsia="ru-RU"/>
                      </w:rPr>
                      <w:t xml:space="preserve">Скачать файл </w:t>
                    </w:r>
                    <w:r w:rsidRPr="00F651FD">
                      <w:rPr>
                        <w:rFonts w:ascii="Arial" w:eastAsia="Times New Roman" w:hAnsi="Arial" w:cs="Arial"/>
                        <w:b/>
                        <w:bCs/>
                        <w:color w:val="1367CF"/>
                        <w:sz w:val="21"/>
                        <w:szCs w:val="21"/>
                        <w:bdr w:val="none" w:sz="0" w:space="0" w:color="auto" w:frame="1"/>
                        <w:lang w:eastAsia="ru-RU"/>
                      </w:rPr>
                      <w:t>Информация к 2 этапу.docx</w:t>
                    </w:r>
                  </w:hyperlink>
                  <w:r w:rsidRPr="00F651FD">
                    <w:rPr>
                      <w:rFonts w:ascii="Arial" w:eastAsia="Times New Roman" w:hAnsi="Arial" w:cs="Arial"/>
                      <w:color w:val="222222"/>
                      <w:sz w:val="21"/>
                      <w:szCs w:val="21"/>
                      <w:lang w:eastAsia="ru-RU"/>
                    </w:rPr>
                    <w:t> (13 КБ)</w:t>
                  </w:r>
                </w:p>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24" w:history="1">
                    <w:r w:rsidRPr="00F651FD">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25" w:tgtFrame="signature" w:history="1">
                    <w:r w:rsidRPr="00F651FD">
                      <w:rPr>
                        <w:rFonts w:ascii="Arial" w:eastAsia="Times New Roman" w:hAnsi="Arial" w:cs="Arial"/>
                        <w:color w:val="1367CF"/>
                        <w:sz w:val="21"/>
                        <w:szCs w:val="21"/>
                        <w:bdr w:val="none" w:sz="0" w:space="0" w:color="auto" w:frame="1"/>
                        <w:lang w:eastAsia="ru-RU"/>
                      </w:rPr>
                      <w:t>Подписана ЭП</w:t>
                    </w:r>
                  </w:hyperlink>
                </w:p>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26" w:history="1">
                    <w:r w:rsidRPr="00F651FD">
                      <w:rPr>
                        <w:rFonts w:ascii="Arial" w:eastAsia="Times New Roman" w:hAnsi="Arial" w:cs="Arial"/>
                        <w:color w:val="1367CF"/>
                        <w:sz w:val="21"/>
                        <w:szCs w:val="21"/>
                        <w:bdr w:val="none" w:sz="0" w:space="0" w:color="auto" w:frame="1"/>
                        <w:lang w:eastAsia="ru-RU"/>
                      </w:rPr>
                      <w:t>Перевести документацию на другой язык</w:t>
                    </w:r>
                  </w:hyperlink>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Порядок предоставления конкурсной документации:</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651FD">
                    <w:rPr>
                      <w:rFonts w:ascii="Arial" w:eastAsia="Times New Roman" w:hAnsi="Arial" w:cs="Arial"/>
                      <w:color w:val="222222"/>
                      <w:sz w:val="21"/>
                      <w:szCs w:val="21"/>
                      <w:lang w:eastAsia="ru-RU"/>
                    </w:rPr>
                    <w:t>с даты размещения</w:t>
                  </w:r>
                  <w:proofErr w:type="gramEnd"/>
                  <w:r w:rsidRPr="00F651FD">
                    <w:rPr>
                      <w:rFonts w:ascii="Arial" w:eastAsia="Times New Roman" w:hAnsi="Arial" w:cs="Arial"/>
                      <w:color w:val="222222"/>
                      <w:sz w:val="21"/>
                      <w:szCs w:val="21"/>
                      <w:lang w:eastAsia="ru-RU"/>
                    </w:rPr>
                    <w:t xml:space="preserve"> закупки.</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 xml:space="preserve">Обеспечение конкурсных </w:t>
                  </w:r>
                  <w:r w:rsidRPr="00F651FD">
                    <w:rPr>
                      <w:rFonts w:ascii="Arial" w:eastAsia="Times New Roman" w:hAnsi="Arial" w:cs="Arial"/>
                      <w:color w:val="222222"/>
                      <w:sz w:val="21"/>
                      <w:szCs w:val="21"/>
                      <w:lang w:eastAsia="ru-RU"/>
                    </w:rPr>
                    <w:lastRenderedPageBreak/>
                    <w:t>заявок, кроме банковских гарантий:</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lastRenderedPageBreak/>
                    <w:t xml:space="preserve">Финансовое обеспечение заявки в форме задатка не менее 3% </w:t>
                  </w:r>
                  <w:r w:rsidRPr="00F651FD">
                    <w:rPr>
                      <w:rFonts w:ascii="Arial" w:eastAsia="Times New Roman" w:hAnsi="Arial" w:cs="Arial"/>
                      <w:color w:val="222222"/>
                      <w:sz w:val="21"/>
                      <w:szCs w:val="21"/>
                      <w:lang w:eastAsia="ru-RU"/>
                    </w:rPr>
                    <w:lastRenderedPageBreak/>
                    <w:t>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lastRenderedPageBreak/>
                    <w:t>Конкурсные заявки:</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Открытый одноэтапный конку</w:t>
                  </w:r>
                  <w:proofErr w:type="gramStart"/>
                  <w:r w:rsidRPr="00F651FD">
                    <w:rPr>
                      <w:rFonts w:ascii="Arial" w:eastAsia="Times New Roman" w:hAnsi="Arial" w:cs="Arial"/>
                      <w:color w:val="222222"/>
                      <w:sz w:val="21"/>
                      <w:szCs w:val="21"/>
                      <w:lang w:eastAsia="ru-RU"/>
                    </w:rPr>
                    <w:t>рс с пр</w:t>
                  </w:r>
                  <w:proofErr w:type="gramEnd"/>
                  <w:r w:rsidRPr="00F651FD">
                    <w:rPr>
                      <w:rFonts w:ascii="Arial" w:eastAsia="Times New Roman" w:hAnsi="Arial" w:cs="Arial"/>
                      <w:color w:val="222222"/>
                      <w:sz w:val="21"/>
                      <w:szCs w:val="21"/>
                      <w:lang w:eastAsia="ru-RU"/>
                    </w:rPr>
                    <w:t>едварительным квалификационным отбором проводится в два этапа:</w:t>
                  </w:r>
                  <w:r w:rsidRPr="00F651FD">
                    <w:rPr>
                      <w:rFonts w:ascii="Arial" w:eastAsia="Times New Roman" w:hAnsi="Arial" w:cs="Arial"/>
                      <w:color w:val="222222"/>
                      <w:sz w:val="21"/>
                      <w:szCs w:val="21"/>
                      <w:lang w:eastAsia="ru-RU"/>
                    </w:rPr>
                    <w:br/>
                    <w:t xml:space="preserve">- На этапе квалификационного отбора Участники </w:t>
                  </w:r>
                  <w:proofErr w:type="gramStart"/>
                  <w:r w:rsidRPr="00F651FD">
                    <w:rPr>
                      <w:rFonts w:ascii="Arial" w:eastAsia="Times New Roman" w:hAnsi="Arial" w:cs="Arial"/>
                      <w:color w:val="222222"/>
                      <w:sz w:val="21"/>
                      <w:szCs w:val="21"/>
                      <w:lang w:eastAsia="ru-RU"/>
                    </w:rPr>
                    <w:t>предоставляют документы</w:t>
                  </w:r>
                  <w:proofErr w:type="gramEnd"/>
                  <w:r w:rsidRPr="00F651FD">
                    <w:rPr>
                      <w:rFonts w:ascii="Arial" w:eastAsia="Times New Roman" w:hAnsi="Arial" w:cs="Arial"/>
                      <w:color w:val="222222"/>
                      <w:sz w:val="21"/>
                      <w:szCs w:val="21"/>
                      <w:lang w:eastAsia="ru-RU"/>
                    </w:rPr>
                    <w:t xml:space="preserve"> в соответствии с формами раздела 4, 5, 6;</w:t>
                  </w:r>
                  <w:r w:rsidRPr="00F651FD">
                    <w:rPr>
                      <w:rFonts w:ascii="Arial" w:eastAsia="Times New Roman" w:hAnsi="Arial" w:cs="Arial"/>
                      <w:color w:val="222222"/>
                      <w:sz w:val="21"/>
                      <w:szCs w:val="21"/>
                      <w:lang w:eastAsia="ru-RU"/>
                    </w:rPr>
                    <w:br/>
                    <w:t>- Участниками прошедшими квалификационный отбор предоставляются документы в соответствии с формами раздела 7.</w:t>
                  </w:r>
                  <w:r w:rsidRPr="00F651FD">
                    <w:rPr>
                      <w:rFonts w:ascii="Arial" w:eastAsia="Times New Roman" w:hAnsi="Arial" w:cs="Arial"/>
                      <w:color w:val="222222"/>
                      <w:sz w:val="21"/>
                      <w:szCs w:val="21"/>
                      <w:lang w:eastAsia="ru-RU"/>
                    </w:rPr>
                    <w:br/>
                    <w:t>Все документы, входящие в Конкурсную заявку должны быть подготовлены на русском языке. Все суммы денежных сре</w:t>
                  </w:r>
                  <w:proofErr w:type="gramStart"/>
                  <w:r w:rsidRPr="00F651FD">
                    <w:rPr>
                      <w:rFonts w:ascii="Arial" w:eastAsia="Times New Roman" w:hAnsi="Arial" w:cs="Arial"/>
                      <w:color w:val="222222"/>
                      <w:sz w:val="21"/>
                      <w:szCs w:val="21"/>
                      <w:lang w:eastAsia="ru-RU"/>
                    </w:rPr>
                    <w:t>дств в д</w:t>
                  </w:r>
                  <w:proofErr w:type="gramEnd"/>
                  <w:r w:rsidRPr="00F651FD">
                    <w:rPr>
                      <w:rFonts w:ascii="Arial" w:eastAsia="Times New Roman" w:hAnsi="Arial" w:cs="Arial"/>
                      <w:color w:val="222222"/>
                      <w:sz w:val="21"/>
                      <w:szCs w:val="21"/>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При выборе победителя учитывается:</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Цена с НДС</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Место вскрытия конвертов:</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xml:space="preserve">» Северные электрические сети, Северо-Восточная </w:t>
                  </w:r>
                  <w:proofErr w:type="spellStart"/>
                  <w:r w:rsidRPr="00F651FD">
                    <w:rPr>
                      <w:rFonts w:ascii="Arial" w:eastAsia="Times New Roman" w:hAnsi="Arial" w:cs="Arial"/>
                      <w:color w:val="222222"/>
                      <w:sz w:val="21"/>
                      <w:szCs w:val="21"/>
                      <w:lang w:eastAsia="ru-RU"/>
                    </w:rPr>
                    <w:t>промзона</w:t>
                  </w:r>
                  <w:proofErr w:type="spellEnd"/>
                  <w:r w:rsidRPr="00F651FD">
                    <w:rPr>
                      <w:rFonts w:ascii="Arial" w:eastAsia="Times New Roman" w:hAnsi="Arial" w:cs="Arial"/>
                      <w:color w:val="222222"/>
                      <w:sz w:val="21"/>
                      <w:szCs w:val="21"/>
                      <w:lang w:eastAsia="ru-RU"/>
                    </w:rPr>
                    <w:t>, кабинет № 216.</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Дата вскрытия конвертов (крайний срок подачи конкурсных заявок):</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 xml:space="preserve">Вскрытие конвертов с заявками состоится </w:t>
                  </w:r>
                  <w:r w:rsidRPr="00F651FD">
                    <w:rPr>
                      <w:rFonts w:ascii="Arial" w:eastAsia="Times New Roman" w:hAnsi="Arial" w:cs="Arial"/>
                      <w:b/>
                      <w:bCs/>
                      <w:color w:val="222222"/>
                      <w:sz w:val="21"/>
                      <w:szCs w:val="21"/>
                      <w:lang w:eastAsia="ru-RU"/>
                    </w:rPr>
                    <w:t>29.04.2015 в 09:00 по московскому времени</w:t>
                  </w:r>
                  <w:r w:rsidRPr="00F651FD">
                    <w:rPr>
                      <w:rFonts w:ascii="Arial" w:eastAsia="Times New Roman" w:hAnsi="Arial" w:cs="Arial"/>
                      <w:color w:val="222222"/>
                      <w:sz w:val="21"/>
                      <w:szCs w:val="21"/>
                      <w:lang w:eastAsia="ru-RU"/>
                    </w:rPr>
                    <w:t>.</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Дата рассмотрения предложений:</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07.05.2015 15:00</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Место рассмотрения предложений:</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629300, РФ, Тюменская область, ЯНАО, г. Новый Уренгой, филиал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xml:space="preserve">» Северные электрические сети, Северо-Восточная </w:t>
                  </w:r>
                  <w:proofErr w:type="spellStart"/>
                  <w:r w:rsidRPr="00F651FD">
                    <w:rPr>
                      <w:rFonts w:ascii="Arial" w:eastAsia="Times New Roman" w:hAnsi="Arial" w:cs="Arial"/>
                      <w:color w:val="222222"/>
                      <w:sz w:val="21"/>
                      <w:szCs w:val="21"/>
                      <w:lang w:eastAsia="ru-RU"/>
                    </w:rPr>
                    <w:t>промзона</w:t>
                  </w:r>
                  <w:proofErr w:type="spellEnd"/>
                  <w:r w:rsidRPr="00F651FD">
                    <w:rPr>
                      <w:rFonts w:ascii="Arial" w:eastAsia="Times New Roman" w:hAnsi="Arial" w:cs="Arial"/>
                      <w:color w:val="222222"/>
                      <w:sz w:val="21"/>
                      <w:szCs w:val="21"/>
                      <w:lang w:eastAsia="ru-RU"/>
                    </w:rPr>
                    <w:t>, кабинет № 216.</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Дата и время подведения итогов:</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14.05.2015 15:00</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Место подведения итогов:</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629300, РФ, Тюменская область, ЯНАО, г. Новый Уренгой, филиал ОАО «</w:t>
                  </w:r>
                  <w:proofErr w:type="spellStart"/>
                  <w:r w:rsidRPr="00F651FD">
                    <w:rPr>
                      <w:rFonts w:ascii="Arial" w:eastAsia="Times New Roman" w:hAnsi="Arial" w:cs="Arial"/>
                      <w:color w:val="222222"/>
                      <w:sz w:val="21"/>
                      <w:szCs w:val="21"/>
                      <w:lang w:eastAsia="ru-RU"/>
                    </w:rPr>
                    <w:t>Тюменьэнерго</w:t>
                  </w:r>
                  <w:proofErr w:type="spellEnd"/>
                  <w:r w:rsidRPr="00F651FD">
                    <w:rPr>
                      <w:rFonts w:ascii="Arial" w:eastAsia="Times New Roman" w:hAnsi="Arial" w:cs="Arial"/>
                      <w:color w:val="222222"/>
                      <w:sz w:val="21"/>
                      <w:szCs w:val="21"/>
                      <w:lang w:eastAsia="ru-RU"/>
                    </w:rPr>
                    <w:t xml:space="preserve">» Северные электрические сети, Северо-Восточная </w:t>
                  </w:r>
                  <w:proofErr w:type="spellStart"/>
                  <w:r w:rsidRPr="00F651FD">
                    <w:rPr>
                      <w:rFonts w:ascii="Arial" w:eastAsia="Times New Roman" w:hAnsi="Arial" w:cs="Arial"/>
                      <w:color w:val="222222"/>
                      <w:sz w:val="21"/>
                      <w:szCs w:val="21"/>
                      <w:lang w:eastAsia="ru-RU"/>
                    </w:rPr>
                    <w:t>промзона</w:t>
                  </w:r>
                  <w:proofErr w:type="spellEnd"/>
                  <w:r w:rsidRPr="00F651FD">
                    <w:rPr>
                      <w:rFonts w:ascii="Arial" w:eastAsia="Times New Roman" w:hAnsi="Arial" w:cs="Arial"/>
                      <w:color w:val="222222"/>
                      <w:sz w:val="21"/>
                      <w:szCs w:val="21"/>
                      <w:lang w:eastAsia="ru-RU"/>
                    </w:rPr>
                    <w:t>, кабинет № 216.</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lastRenderedPageBreak/>
                    <w:t>Критерии выбора победителя и сроки заключения договора:</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651FD">
                    <w:rPr>
                      <w:rFonts w:ascii="Arial" w:eastAsia="Times New Roman" w:hAnsi="Arial" w:cs="Arial"/>
                      <w:color w:val="222222"/>
                      <w:sz w:val="21"/>
                      <w:szCs w:val="21"/>
                      <w:lang w:eastAsia="ru-RU"/>
                    </w:rPr>
                    <w:t>ранжировке</w:t>
                  </w:r>
                  <w:proofErr w:type="spellEnd"/>
                  <w:r w:rsidRPr="00F651FD">
                    <w:rPr>
                      <w:rFonts w:ascii="Arial" w:eastAsia="Times New Roman" w:hAnsi="Arial" w:cs="Arial"/>
                      <w:color w:val="222222"/>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F651FD">
                    <w:rPr>
                      <w:rFonts w:ascii="Arial" w:eastAsia="Times New Roman" w:hAnsi="Arial" w:cs="Arial"/>
                      <w:color w:val="222222"/>
                      <w:sz w:val="21"/>
                      <w:szCs w:val="21"/>
                      <w:lang w:eastAsia="ru-RU"/>
                    </w:rPr>
                    <w:br/>
                  </w:r>
                  <w:r w:rsidRPr="00F651FD">
                    <w:rPr>
                      <w:rFonts w:ascii="Arial" w:eastAsia="Times New Roman" w:hAnsi="Arial" w:cs="Arial"/>
                      <w:color w:val="222222"/>
                      <w:sz w:val="21"/>
                      <w:szCs w:val="21"/>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Лимитная (начальная) цена закупки:</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Лот № 1. 13 703 879,98 руб. (цена с НДС)</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Переторжка (регулирование цены):</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Организатор конкурса намерен воспользоваться правом на проведение переторжки (регулирования цены).</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Поставщик не должен находиться в реестре недобросовестных поставщиков:</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Да</w: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Дополнительная информация о конкурсе:</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 xml:space="preserve">Информация о закупке размещена на Официальном сайте РФ – www.zakupki.gov.ru, на </w:t>
                  </w:r>
                  <w:proofErr w:type="spellStart"/>
                  <w:r w:rsidRPr="00F651FD">
                    <w:rPr>
                      <w:rFonts w:ascii="Arial" w:eastAsia="Times New Roman" w:hAnsi="Arial" w:cs="Arial"/>
                      <w:color w:val="222222"/>
                      <w:sz w:val="21"/>
                      <w:szCs w:val="21"/>
                      <w:lang w:eastAsia="ru-RU"/>
                    </w:rPr>
                    <w:t>электронно</w:t>
                  </w:r>
                  <w:proofErr w:type="spellEnd"/>
                  <w:r w:rsidRPr="00F651FD">
                    <w:rPr>
                      <w:rFonts w:ascii="Arial" w:eastAsia="Times New Roman" w:hAnsi="Arial" w:cs="Arial"/>
                      <w:color w:val="222222"/>
                      <w:sz w:val="21"/>
                      <w:szCs w:val="21"/>
                      <w:lang w:eastAsia="ru-RU"/>
                    </w:rPr>
                    <w:t xml:space="preserve"> торговой площадке ОАО «</w:t>
                  </w:r>
                  <w:proofErr w:type="spellStart"/>
                  <w:r w:rsidRPr="00F651FD">
                    <w:rPr>
                      <w:rFonts w:ascii="Arial" w:eastAsia="Times New Roman" w:hAnsi="Arial" w:cs="Arial"/>
                      <w:color w:val="222222"/>
                      <w:sz w:val="21"/>
                      <w:szCs w:val="21"/>
                      <w:lang w:eastAsia="ru-RU"/>
                    </w:rPr>
                    <w:t>Россети</w:t>
                  </w:r>
                  <w:proofErr w:type="spellEnd"/>
                  <w:r w:rsidRPr="00F651FD">
                    <w:rPr>
                      <w:rFonts w:ascii="Arial" w:eastAsia="Times New Roman" w:hAnsi="Arial" w:cs="Arial"/>
                      <w:color w:val="222222"/>
                      <w:sz w:val="21"/>
                      <w:szCs w:val="21"/>
                      <w:lang w:eastAsia="ru-RU"/>
                    </w:rPr>
                    <w:t>» - http://www.b2b-MRSK.ru/ , а также на сайте Заказчика по адресу: www.te.ru в разделе «Закупки» и доступна для ознакомления без взимания платы.</w:t>
                  </w:r>
                  <w:r w:rsidRPr="00F651FD">
                    <w:rPr>
                      <w:rFonts w:ascii="Arial" w:eastAsia="Times New Roman" w:hAnsi="Arial" w:cs="Arial"/>
                      <w:color w:val="222222"/>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651FD">
                    <w:rPr>
                      <w:rFonts w:ascii="Arial" w:eastAsia="Times New Roman" w:hAnsi="Arial" w:cs="Arial"/>
                      <w:color w:val="222222"/>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651FD">
                    <w:rPr>
                      <w:rFonts w:ascii="Arial" w:eastAsia="Times New Roman" w:hAnsi="Arial" w:cs="Arial"/>
                      <w:color w:val="222222"/>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Адрес места поставки товара, проведения работ или оказания услуг:</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 xml:space="preserve">Россия, Тюменская область, Муниципальные районы и городские округа Ямало-Ненецкого автономного округа </w:t>
                  </w:r>
                  <w:r w:rsidRPr="00F651FD">
                    <w:rPr>
                      <w:rFonts w:ascii="Arial" w:eastAsia="Times New Roman" w:hAnsi="Arial" w:cs="Arial"/>
                      <w:color w:val="222222"/>
                      <w:sz w:val="21"/>
                      <w:szCs w:val="21"/>
                      <w:lang w:eastAsia="ru-RU"/>
                    </w:rPr>
                    <w:pict/>
                  </w:r>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3"/>
                    <w:gridCol w:w="3179"/>
                  </w:tblGrid>
                  <w:tr w:rsidR="00F651FD" w:rsidRPr="00F651FD">
                    <w:trPr>
                      <w:tblCellSpacing w:w="15" w:type="dxa"/>
                    </w:trPr>
                    <w:tc>
                      <w:tcPr>
                        <w:tcW w:w="3750" w:type="dxa"/>
                        <w:tcMar>
                          <w:top w:w="45" w:type="dxa"/>
                          <w:left w:w="45" w:type="dxa"/>
                          <w:bottom w:w="45" w:type="dxa"/>
                          <w:right w:w="45" w:type="dxa"/>
                        </w:tcMar>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pict/>
                        </w:r>
                        <w:r w:rsidRPr="00F651FD">
                          <w:rPr>
                            <w:rFonts w:ascii="Arial" w:eastAsia="Times New Roman" w:hAnsi="Arial" w:cs="Arial"/>
                            <w:b/>
                            <w:bCs/>
                            <w:color w:val="222222"/>
                            <w:sz w:val="21"/>
                            <w:szCs w:val="21"/>
                            <w:lang w:eastAsia="ru-RU"/>
                          </w:rPr>
                          <w:t>Извещение [</w:t>
                        </w:r>
                        <w:hyperlink r:id="rId27" w:history="1">
                          <w:r w:rsidRPr="00F651FD">
                            <w:rPr>
                              <w:rFonts w:ascii="Arial" w:eastAsia="Times New Roman" w:hAnsi="Arial" w:cs="Arial"/>
                              <w:b/>
                              <w:bCs/>
                              <w:color w:val="1367CF"/>
                              <w:sz w:val="21"/>
                              <w:szCs w:val="21"/>
                              <w:bdr w:val="none" w:sz="0" w:space="0" w:color="auto" w:frame="1"/>
                              <w:lang w:eastAsia="ru-RU"/>
                            </w:rPr>
                            <w:t>XML</w:t>
                          </w:r>
                        </w:hyperlink>
                        <w:r w:rsidRPr="00F651FD">
                          <w:rPr>
                            <w:rFonts w:ascii="Arial" w:eastAsia="Times New Roman" w:hAnsi="Arial" w:cs="Arial"/>
                            <w:b/>
                            <w:bCs/>
                            <w:color w:val="222222"/>
                            <w:sz w:val="21"/>
                            <w:szCs w:val="21"/>
                            <w:lang w:eastAsia="ru-RU"/>
                          </w:rPr>
                          <w:t xml:space="preserve">] </w:t>
                        </w:r>
                      </w:p>
                      <w:p w:rsidR="00F651FD" w:rsidRPr="00F651FD" w:rsidRDefault="00F651FD" w:rsidP="00F651FD">
                        <w:pPr>
                          <w:spacing w:after="171"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Процедура еще не была выгружена.</w:t>
                        </w:r>
                        <w:r w:rsidRPr="00F651FD">
                          <w:rPr>
                            <w:rFonts w:ascii="Arial" w:eastAsia="Times New Roman" w:hAnsi="Arial" w:cs="Arial"/>
                            <w:color w:val="222222"/>
                            <w:sz w:val="21"/>
                            <w:szCs w:val="21"/>
                            <w:lang w:eastAsia="ru-RU"/>
                          </w:rPr>
                          <w:br/>
                        </w:r>
                        <w:r w:rsidRPr="00F651FD">
                          <w:rPr>
                            <w:rFonts w:ascii="Arial" w:eastAsia="Times New Roman" w:hAnsi="Arial" w:cs="Arial"/>
                            <w:color w:val="CC9300"/>
                            <w:sz w:val="21"/>
                            <w:szCs w:val="21"/>
                            <w:lang w:eastAsia="ru-RU"/>
                          </w:rPr>
                          <w:t>Ожидает выгрузки в очереди.</w:t>
                        </w:r>
                      </w:p>
                    </w:tc>
                    <w:tc>
                      <w:tcPr>
                        <w:tcW w:w="3750" w:type="dxa"/>
                        <w:tcMar>
                          <w:top w:w="45" w:type="dxa"/>
                          <w:left w:w="45" w:type="dxa"/>
                          <w:bottom w:w="45" w:type="dxa"/>
                          <w:right w:w="45" w:type="dxa"/>
                        </w:tcMar>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b/>
                            <w:bCs/>
                            <w:color w:val="222222"/>
                            <w:sz w:val="21"/>
                            <w:szCs w:val="21"/>
                            <w:lang w:eastAsia="ru-RU"/>
                          </w:rPr>
                          <w:t>Протоколы</w:t>
                        </w:r>
                      </w:p>
                      <w:p w:rsidR="00F651FD" w:rsidRPr="00F651FD" w:rsidRDefault="00F651FD" w:rsidP="00F651FD">
                        <w:pPr>
                          <w:spacing w:after="171" w:line="270" w:lineRule="atLeast"/>
                          <w:rPr>
                            <w:rFonts w:ascii="Arial" w:eastAsia="Times New Roman" w:hAnsi="Arial" w:cs="Arial"/>
                            <w:color w:val="818181"/>
                            <w:sz w:val="21"/>
                            <w:szCs w:val="21"/>
                            <w:lang w:eastAsia="ru-RU"/>
                          </w:rPr>
                        </w:pPr>
                        <w:r w:rsidRPr="00F651FD">
                          <w:rPr>
                            <w:rFonts w:ascii="Arial" w:eastAsia="Times New Roman" w:hAnsi="Arial" w:cs="Arial"/>
                            <w:color w:val="818181"/>
                            <w:sz w:val="21"/>
                            <w:szCs w:val="21"/>
                            <w:lang w:eastAsia="ru-RU"/>
                          </w:rPr>
                          <w:t>Протоколы отсутствуют</w:t>
                        </w:r>
                      </w:p>
                    </w:tc>
                  </w:tr>
                </w:tbl>
                <w:p w:rsidR="00F651FD" w:rsidRPr="00F651FD" w:rsidRDefault="00F651FD" w:rsidP="00F651FD">
                  <w:pPr>
                    <w:spacing w:after="0" w:line="270" w:lineRule="atLeast"/>
                    <w:rPr>
                      <w:rFonts w:ascii="Arial" w:eastAsia="Times New Roman" w:hAnsi="Arial" w:cs="Arial"/>
                      <w:color w:val="222222"/>
                      <w:sz w:val="21"/>
                      <w:szCs w:val="21"/>
                      <w:lang w:eastAsia="ru-RU"/>
                    </w:rPr>
                  </w:pPr>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Дата последнего редактирования:</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 xml:space="preserve">12.03.2015 14:53, </w:t>
                  </w:r>
                  <w:hyperlink r:id="rId28" w:tgtFrame="_blank" w:tooltip="Отправить личное сообщение" w:history="1">
                    <w:proofErr w:type="spellStart"/>
                    <w:r w:rsidRPr="00F651FD">
                      <w:rPr>
                        <w:rFonts w:ascii="Arial" w:eastAsia="Times New Roman" w:hAnsi="Arial" w:cs="Arial"/>
                        <w:color w:val="1367CF"/>
                        <w:sz w:val="21"/>
                        <w:szCs w:val="21"/>
                        <w:bdr w:val="none" w:sz="0" w:space="0" w:color="auto" w:frame="1"/>
                        <w:lang w:eastAsia="ru-RU"/>
                      </w:rPr>
                      <w:t>Тинин</w:t>
                    </w:r>
                    <w:proofErr w:type="spellEnd"/>
                    <w:r w:rsidRPr="00F651FD">
                      <w:rPr>
                        <w:rFonts w:ascii="Arial" w:eastAsia="Times New Roman" w:hAnsi="Arial" w:cs="Arial"/>
                        <w:color w:val="1367CF"/>
                        <w:sz w:val="21"/>
                        <w:szCs w:val="21"/>
                        <w:bdr w:val="none" w:sz="0" w:space="0" w:color="auto" w:frame="1"/>
                        <w:lang w:eastAsia="ru-RU"/>
                      </w:rPr>
                      <w:t xml:space="preserve"> Максим Валерьевич</w:t>
                    </w:r>
                  </w:hyperlink>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Информация о подписи:</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29" w:tgtFrame="signature" w:history="1">
                    <w:r w:rsidRPr="00F651FD">
                      <w:rPr>
                        <w:rFonts w:ascii="Arial" w:eastAsia="Times New Roman" w:hAnsi="Arial" w:cs="Arial"/>
                        <w:color w:val="1367CF"/>
                        <w:sz w:val="21"/>
                        <w:szCs w:val="21"/>
                        <w:bdr w:val="none" w:sz="0" w:space="0" w:color="auto" w:frame="1"/>
                        <w:lang w:eastAsia="ru-RU"/>
                      </w:rPr>
                      <w:t>Подписано ЭП</w:t>
                    </w:r>
                  </w:hyperlink>
                </w:p>
              </w:tc>
            </w:tr>
            <w:tr w:rsidR="00F651FD" w:rsidRPr="00F651FD">
              <w:trPr>
                <w:tblCellSpacing w:w="0" w:type="dxa"/>
              </w:trPr>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t>Действия:</w:t>
                  </w:r>
                </w:p>
              </w:tc>
              <w:tc>
                <w:tcPr>
                  <w:tcW w:w="0" w:type="auto"/>
                  <w:shd w:val="clear" w:color="auto" w:fill="EDF0F3"/>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30" w:history="1">
                    <w:r w:rsidRPr="00F651FD">
                      <w:rPr>
                        <w:rFonts w:ascii="Arial" w:eastAsia="Times New Roman" w:hAnsi="Arial" w:cs="Arial"/>
                        <w:color w:val="1367CF"/>
                        <w:sz w:val="21"/>
                        <w:szCs w:val="21"/>
                        <w:bdr w:val="none" w:sz="0" w:space="0" w:color="auto" w:frame="1"/>
                        <w:lang w:eastAsia="ru-RU"/>
                      </w:rPr>
                      <w:t>Скопировать</w:t>
                    </w:r>
                    <w:proofErr w:type="gramStart"/>
                  </w:hyperlink>
                  <w:r w:rsidRPr="00F651FD">
                    <w:rPr>
                      <w:rFonts w:ascii="Arial" w:eastAsia="Times New Roman" w:hAnsi="Arial" w:cs="Arial"/>
                      <w:color w:val="222222"/>
                      <w:sz w:val="21"/>
                      <w:szCs w:val="21"/>
                      <w:lang w:eastAsia="ru-RU"/>
                    </w:rPr>
                    <w:t> | </w:t>
                  </w:r>
                  <w:hyperlink r:id="rId31" w:history="1">
                    <w:r w:rsidRPr="00F651FD">
                      <w:rPr>
                        <w:rFonts w:ascii="Arial" w:eastAsia="Times New Roman" w:hAnsi="Arial" w:cs="Arial"/>
                        <w:color w:val="1367CF"/>
                        <w:sz w:val="21"/>
                        <w:szCs w:val="21"/>
                        <w:bdr w:val="none" w:sz="0" w:space="0" w:color="auto" w:frame="1"/>
                        <w:lang w:eastAsia="ru-RU"/>
                      </w:rPr>
                      <w:t>Р</w:t>
                    </w:r>
                    <w:proofErr w:type="gramEnd"/>
                    <w:r w:rsidRPr="00F651FD">
                      <w:rPr>
                        <w:rFonts w:ascii="Arial" w:eastAsia="Times New Roman" w:hAnsi="Arial" w:cs="Arial"/>
                        <w:color w:val="1367CF"/>
                        <w:sz w:val="21"/>
                        <w:szCs w:val="21"/>
                        <w:bdr w:val="none" w:sz="0" w:space="0" w:color="auto" w:frame="1"/>
                        <w:lang w:eastAsia="ru-RU"/>
                      </w:rPr>
                      <w:t>едактировать</w:t>
                    </w:r>
                  </w:hyperlink>
                  <w:r w:rsidRPr="00F651FD">
                    <w:rPr>
                      <w:rFonts w:ascii="Arial" w:eastAsia="Times New Roman" w:hAnsi="Arial" w:cs="Arial"/>
                      <w:color w:val="222222"/>
                      <w:sz w:val="21"/>
                      <w:szCs w:val="21"/>
                      <w:lang w:eastAsia="ru-RU"/>
                    </w:rPr>
                    <w:br/>
                  </w:r>
                  <w:hyperlink r:id="rId32" w:history="1">
                    <w:r w:rsidRPr="00F651FD">
                      <w:rPr>
                        <w:rFonts w:ascii="Arial" w:eastAsia="Times New Roman" w:hAnsi="Arial" w:cs="Arial"/>
                        <w:color w:val="1367CF"/>
                        <w:sz w:val="21"/>
                        <w:szCs w:val="21"/>
                        <w:bdr w:val="none" w:sz="0" w:space="0" w:color="auto" w:frame="1"/>
                        <w:lang w:eastAsia="ru-RU"/>
                      </w:rPr>
                      <w:t>Отказаться</w:t>
                    </w:r>
                  </w:hyperlink>
                  <w:r w:rsidRPr="00F651FD">
                    <w:rPr>
                      <w:rFonts w:ascii="Arial" w:eastAsia="Times New Roman" w:hAnsi="Arial" w:cs="Arial"/>
                      <w:color w:val="222222"/>
                      <w:sz w:val="21"/>
                      <w:szCs w:val="21"/>
                      <w:lang w:eastAsia="ru-RU"/>
                    </w:rPr>
                    <w:br/>
                  </w:r>
                  <w:hyperlink r:id="rId33" w:history="1">
                    <w:r w:rsidRPr="00F651FD">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F651FD" w:rsidRPr="00F651FD">
              <w:trPr>
                <w:tblCellSpacing w:w="0" w:type="dxa"/>
              </w:trPr>
              <w:tc>
                <w:tcPr>
                  <w:tcW w:w="0" w:type="auto"/>
                  <w:shd w:val="clear" w:color="auto" w:fill="DDE3EB"/>
                  <w:hideMark/>
                </w:tcPr>
                <w:p w:rsidR="00F651FD" w:rsidRPr="00F651FD" w:rsidRDefault="00F651FD" w:rsidP="00F651FD">
                  <w:pPr>
                    <w:spacing w:after="0" w:line="270" w:lineRule="atLeast"/>
                    <w:rPr>
                      <w:rFonts w:ascii="Arial" w:eastAsia="Times New Roman" w:hAnsi="Arial" w:cs="Arial"/>
                      <w:color w:val="222222"/>
                      <w:sz w:val="21"/>
                      <w:szCs w:val="21"/>
                      <w:lang w:eastAsia="ru-RU"/>
                    </w:rPr>
                  </w:pPr>
                  <w:r w:rsidRPr="00F651FD">
                    <w:rPr>
                      <w:rFonts w:ascii="Arial" w:eastAsia="Times New Roman" w:hAnsi="Arial" w:cs="Arial"/>
                      <w:color w:val="222222"/>
                      <w:sz w:val="21"/>
                      <w:szCs w:val="21"/>
                      <w:lang w:eastAsia="ru-RU"/>
                    </w:rPr>
                    <w:lastRenderedPageBreak/>
                    <w:t>Подписаться на эту процедуру (</w:t>
                  </w:r>
                  <w:hyperlink r:id="rId34" w:tgtFrame="help" w:tooltip="Получить справку" w:history="1">
                    <w:r w:rsidRPr="00F651FD">
                      <w:rPr>
                        <w:rFonts w:ascii="Arial" w:eastAsia="Times New Roman" w:hAnsi="Arial" w:cs="Arial"/>
                        <w:b/>
                        <w:bCs/>
                        <w:color w:val="1367CF"/>
                        <w:sz w:val="21"/>
                        <w:szCs w:val="21"/>
                        <w:bdr w:val="none" w:sz="0" w:space="0" w:color="auto" w:frame="1"/>
                        <w:lang w:eastAsia="ru-RU"/>
                      </w:rPr>
                      <w:t>?</w:t>
                    </w:r>
                  </w:hyperlink>
                  <w:r w:rsidRPr="00F651FD">
                    <w:rPr>
                      <w:rFonts w:ascii="Arial" w:eastAsia="Times New Roman" w:hAnsi="Arial" w:cs="Arial"/>
                      <w:color w:val="222222"/>
                      <w:sz w:val="21"/>
                      <w:szCs w:val="21"/>
                      <w:lang w:eastAsia="ru-RU"/>
                    </w:rPr>
                    <w:t>):</w:t>
                  </w:r>
                </w:p>
              </w:tc>
              <w:tc>
                <w:tcPr>
                  <w:tcW w:w="0" w:type="auto"/>
                  <w:shd w:val="clear" w:color="auto" w:fill="DDE3EB"/>
                  <w:hideMark/>
                </w:tcPr>
                <w:p w:rsidR="00F651FD" w:rsidRPr="00F651FD" w:rsidRDefault="00F651FD" w:rsidP="00F651FD">
                  <w:pPr>
                    <w:spacing w:after="0" w:line="270" w:lineRule="atLeast"/>
                    <w:rPr>
                      <w:rFonts w:ascii="Arial" w:eastAsia="Times New Roman" w:hAnsi="Arial" w:cs="Arial"/>
                      <w:vanish/>
                      <w:color w:val="222222"/>
                      <w:sz w:val="21"/>
                      <w:szCs w:val="21"/>
                      <w:lang w:eastAsia="ru-RU"/>
                    </w:rPr>
                  </w:pPr>
                  <w:r w:rsidRPr="00F651FD">
                    <w:rPr>
                      <w:rFonts w:ascii="Arial" w:eastAsia="Times New Roman" w:hAnsi="Arial" w:cs="Arial"/>
                      <w:color w:val="222222"/>
                      <w:sz w:val="21"/>
                      <w:szCs w:val="21"/>
                      <w:lang w:eastAsia="ru-RU"/>
                    </w:rPr>
                    <w:pict/>
                  </w:r>
                  <w:r w:rsidRPr="00F651FD">
                    <w:rPr>
                      <w:rFonts w:ascii="Arial" w:eastAsia="Times New Roman" w:hAnsi="Arial" w:cs="Arial"/>
                      <w:color w:val="222222"/>
                      <w:sz w:val="21"/>
                      <w:szCs w:val="21"/>
                      <w:lang w:eastAsia="ru-RU"/>
                    </w:rPr>
                    <w:pict/>
                  </w:r>
                  <w:hyperlink r:id="rId35" w:tgtFrame="_blank" w:history="1">
                    <w:r w:rsidRPr="00F651FD">
                      <w:rPr>
                        <w:rFonts w:ascii="Arial" w:eastAsia="Times New Roman" w:hAnsi="Arial" w:cs="Arial"/>
                        <w:vanish/>
                        <w:color w:val="1367CF"/>
                        <w:sz w:val="21"/>
                        <w:szCs w:val="21"/>
                        <w:bdr w:val="none" w:sz="0" w:space="0" w:color="auto" w:frame="1"/>
                        <w:lang w:eastAsia="ru-RU"/>
                      </w:rPr>
                      <w:t>Подписаться</w:t>
                    </w:r>
                  </w:hyperlink>
                  <w:r w:rsidRPr="00F651FD">
                    <w:rPr>
                      <w:rFonts w:ascii="Arial" w:eastAsia="Times New Roman" w:hAnsi="Arial" w:cs="Arial"/>
                      <w:vanish/>
                      <w:color w:val="222222"/>
                      <w:sz w:val="21"/>
                      <w:szCs w:val="21"/>
                      <w:lang w:eastAsia="ru-RU"/>
                    </w:rPr>
                    <w:t xml:space="preserve">   </w:t>
                  </w:r>
                </w:p>
                <w:p w:rsidR="00F651FD" w:rsidRPr="00F651FD" w:rsidRDefault="00F651FD" w:rsidP="00F651FD">
                  <w:pPr>
                    <w:spacing w:after="0" w:line="270" w:lineRule="atLeast"/>
                    <w:rPr>
                      <w:rFonts w:ascii="Arial" w:eastAsia="Times New Roman" w:hAnsi="Arial" w:cs="Arial"/>
                      <w:color w:val="222222"/>
                      <w:sz w:val="21"/>
                      <w:szCs w:val="21"/>
                      <w:lang w:eastAsia="ru-RU"/>
                    </w:rPr>
                  </w:pPr>
                  <w:hyperlink r:id="rId36" w:tgtFrame="_blank" w:history="1">
                    <w:r w:rsidRPr="00F651FD">
                      <w:rPr>
                        <w:rFonts w:ascii="Arial" w:eastAsia="Times New Roman" w:hAnsi="Arial" w:cs="Arial"/>
                        <w:color w:val="1367CF"/>
                        <w:sz w:val="21"/>
                        <w:szCs w:val="21"/>
                        <w:bdr w:val="none" w:sz="0" w:space="0" w:color="auto" w:frame="1"/>
                        <w:lang w:eastAsia="ru-RU"/>
                      </w:rPr>
                      <w:t>Отказаться от рассылки</w:t>
                    </w:r>
                  </w:hyperlink>
                  <w:r w:rsidRPr="00F651FD">
                    <w:rPr>
                      <w:rFonts w:ascii="Arial" w:eastAsia="Times New Roman" w:hAnsi="Arial" w:cs="Arial"/>
                      <w:color w:val="222222"/>
                      <w:sz w:val="21"/>
                      <w:szCs w:val="21"/>
                      <w:lang w:eastAsia="ru-RU"/>
                    </w:rPr>
                    <w:t xml:space="preserve"> </w:t>
                  </w:r>
                </w:p>
              </w:tc>
            </w:tr>
          </w:tbl>
          <w:p w:rsidR="00F651FD" w:rsidRPr="00F651FD" w:rsidRDefault="00F651FD" w:rsidP="00F651FD">
            <w:pPr>
              <w:spacing w:after="0" w:line="270" w:lineRule="atLeast"/>
              <w:rPr>
                <w:rFonts w:ascii="Arial" w:eastAsia="Times New Roman" w:hAnsi="Arial" w:cs="Arial"/>
                <w:color w:val="222222"/>
                <w:sz w:val="21"/>
                <w:szCs w:val="21"/>
                <w:lang w:eastAsia="ru-RU"/>
              </w:rPr>
            </w:pPr>
          </w:p>
        </w:tc>
      </w:tr>
    </w:tbl>
    <w:p w:rsidR="001F6EDC" w:rsidRDefault="001F6EDC">
      <w:bookmarkStart w:id="0" w:name="_GoBack"/>
      <w:bookmarkEnd w:id="0"/>
    </w:p>
    <w:sectPr w:rsidR="001F6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A3117"/>
    <w:multiLevelType w:val="multilevel"/>
    <w:tmpl w:val="025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1FD"/>
    <w:rsid w:val="001F6EDC"/>
    <w:rsid w:val="00F65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51FD"/>
    <w:pPr>
      <w:spacing w:before="300" w:after="187" w:line="267" w:lineRule="atLeast"/>
      <w:outlineLvl w:val="0"/>
    </w:pPr>
    <w:rPr>
      <w:rFonts w:ascii="Arial" w:eastAsia="Times New Roman" w:hAnsi="Arial" w:cs="Arial"/>
      <w:color w:val="222222"/>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1FD"/>
    <w:rPr>
      <w:rFonts w:ascii="Arial" w:eastAsia="Times New Roman" w:hAnsi="Arial" w:cs="Arial"/>
      <w:color w:val="222222"/>
      <w:kern w:val="36"/>
      <w:sz w:val="32"/>
      <w:szCs w:val="32"/>
      <w:lang w:eastAsia="ru-RU"/>
    </w:rPr>
  </w:style>
  <w:style w:type="character" w:styleId="a3">
    <w:name w:val="Hyperlink"/>
    <w:basedOn w:val="a0"/>
    <w:uiPriority w:val="99"/>
    <w:semiHidden/>
    <w:unhideWhenUsed/>
    <w:rsid w:val="00F651FD"/>
    <w:rPr>
      <w:strike w:val="0"/>
      <w:dstrike w:val="0"/>
      <w:color w:val="0088CC"/>
      <w:u w:val="none"/>
      <w:effect w:val="none"/>
    </w:rPr>
  </w:style>
  <w:style w:type="paragraph" w:styleId="a4">
    <w:name w:val="Normal (Web)"/>
    <w:basedOn w:val="a"/>
    <w:uiPriority w:val="99"/>
    <w:unhideWhenUsed/>
    <w:rsid w:val="00F651FD"/>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651FD"/>
    <w:pPr>
      <w:spacing w:after="171" w:line="240" w:lineRule="auto"/>
    </w:pPr>
    <w:rPr>
      <w:rFonts w:ascii="Times New Roman" w:eastAsia="Times New Roman" w:hAnsi="Times New Roman" w:cs="Times New Roman"/>
      <w:color w:val="FF0000"/>
      <w:sz w:val="24"/>
      <w:szCs w:val="24"/>
      <w:lang w:eastAsia="ru-RU"/>
    </w:rPr>
  </w:style>
  <w:style w:type="paragraph" w:customStyle="1" w:styleId="gray-text">
    <w:name w:val="gray-text"/>
    <w:basedOn w:val="a"/>
    <w:rsid w:val="00F651FD"/>
    <w:pPr>
      <w:spacing w:after="171" w:line="240" w:lineRule="auto"/>
    </w:pPr>
    <w:rPr>
      <w:rFonts w:ascii="Times New Roman" w:eastAsia="Times New Roman" w:hAnsi="Times New Roman" w:cs="Times New Roman"/>
      <w:color w:val="818181"/>
      <w:sz w:val="24"/>
      <w:szCs w:val="24"/>
      <w:lang w:eastAsia="ru-RU"/>
    </w:rPr>
  </w:style>
  <w:style w:type="character" w:customStyle="1" w:styleId="bg1">
    <w:name w:val="bg1"/>
    <w:basedOn w:val="a0"/>
    <w:rsid w:val="00F651FD"/>
    <w:rPr>
      <w:color w:val="A0A0A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51FD"/>
    <w:pPr>
      <w:spacing w:before="300" w:after="187" w:line="267" w:lineRule="atLeast"/>
      <w:outlineLvl w:val="0"/>
    </w:pPr>
    <w:rPr>
      <w:rFonts w:ascii="Arial" w:eastAsia="Times New Roman" w:hAnsi="Arial" w:cs="Arial"/>
      <w:color w:val="222222"/>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1FD"/>
    <w:rPr>
      <w:rFonts w:ascii="Arial" w:eastAsia="Times New Roman" w:hAnsi="Arial" w:cs="Arial"/>
      <w:color w:val="222222"/>
      <w:kern w:val="36"/>
      <w:sz w:val="32"/>
      <w:szCs w:val="32"/>
      <w:lang w:eastAsia="ru-RU"/>
    </w:rPr>
  </w:style>
  <w:style w:type="character" w:styleId="a3">
    <w:name w:val="Hyperlink"/>
    <w:basedOn w:val="a0"/>
    <w:uiPriority w:val="99"/>
    <w:semiHidden/>
    <w:unhideWhenUsed/>
    <w:rsid w:val="00F651FD"/>
    <w:rPr>
      <w:strike w:val="0"/>
      <w:dstrike w:val="0"/>
      <w:color w:val="0088CC"/>
      <w:u w:val="none"/>
      <w:effect w:val="none"/>
    </w:rPr>
  </w:style>
  <w:style w:type="paragraph" w:styleId="a4">
    <w:name w:val="Normal (Web)"/>
    <w:basedOn w:val="a"/>
    <w:uiPriority w:val="99"/>
    <w:unhideWhenUsed/>
    <w:rsid w:val="00F651FD"/>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651FD"/>
    <w:pPr>
      <w:spacing w:after="171" w:line="240" w:lineRule="auto"/>
    </w:pPr>
    <w:rPr>
      <w:rFonts w:ascii="Times New Roman" w:eastAsia="Times New Roman" w:hAnsi="Times New Roman" w:cs="Times New Roman"/>
      <w:color w:val="FF0000"/>
      <w:sz w:val="24"/>
      <w:szCs w:val="24"/>
      <w:lang w:eastAsia="ru-RU"/>
    </w:rPr>
  </w:style>
  <w:style w:type="paragraph" w:customStyle="1" w:styleId="gray-text">
    <w:name w:val="gray-text"/>
    <w:basedOn w:val="a"/>
    <w:rsid w:val="00F651FD"/>
    <w:pPr>
      <w:spacing w:after="171" w:line="240" w:lineRule="auto"/>
    </w:pPr>
    <w:rPr>
      <w:rFonts w:ascii="Times New Roman" w:eastAsia="Times New Roman" w:hAnsi="Times New Roman" w:cs="Times New Roman"/>
      <w:color w:val="818181"/>
      <w:sz w:val="24"/>
      <w:szCs w:val="24"/>
      <w:lang w:eastAsia="ru-RU"/>
    </w:rPr>
  </w:style>
  <w:style w:type="character" w:customStyle="1" w:styleId="bg1">
    <w:name w:val="bg1"/>
    <w:basedOn w:val="a0"/>
    <w:rsid w:val="00F651FD"/>
    <w:rPr>
      <w:color w:val="A0A0A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2898">
      <w:bodyDiv w:val="1"/>
      <w:marLeft w:val="0"/>
      <w:marRight w:val="0"/>
      <w:marTop w:val="0"/>
      <w:marBottom w:val="0"/>
      <w:divBdr>
        <w:top w:val="none" w:sz="0" w:space="0" w:color="auto"/>
        <w:left w:val="none" w:sz="0" w:space="0" w:color="auto"/>
        <w:bottom w:val="none" w:sz="0" w:space="0" w:color="auto"/>
        <w:right w:val="none" w:sz="0" w:space="0" w:color="auto"/>
      </w:divBdr>
      <w:divsChild>
        <w:div w:id="508374654">
          <w:marLeft w:val="0"/>
          <w:marRight w:val="0"/>
          <w:marTop w:val="0"/>
          <w:marBottom w:val="0"/>
          <w:divBdr>
            <w:top w:val="none" w:sz="0" w:space="0" w:color="auto"/>
            <w:left w:val="none" w:sz="0" w:space="0" w:color="auto"/>
            <w:bottom w:val="none" w:sz="0" w:space="0" w:color="auto"/>
            <w:right w:val="none" w:sz="0" w:space="0" w:color="auto"/>
          </w:divBdr>
          <w:divsChild>
            <w:div w:id="120198960">
              <w:marLeft w:val="0"/>
              <w:marRight w:val="0"/>
              <w:marTop w:val="0"/>
              <w:marBottom w:val="0"/>
              <w:divBdr>
                <w:top w:val="none" w:sz="0" w:space="0" w:color="auto"/>
                <w:left w:val="none" w:sz="0" w:space="0" w:color="auto"/>
                <w:bottom w:val="none" w:sz="0" w:space="0" w:color="auto"/>
                <w:right w:val="none" w:sz="0" w:space="0" w:color="auto"/>
              </w:divBdr>
              <w:divsChild>
                <w:div w:id="441076208">
                  <w:marLeft w:val="0"/>
                  <w:marRight w:val="0"/>
                  <w:marTop w:val="0"/>
                  <w:marBottom w:val="0"/>
                  <w:divBdr>
                    <w:top w:val="none" w:sz="0" w:space="0" w:color="auto"/>
                    <w:left w:val="none" w:sz="0" w:space="0" w:color="auto"/>
                    <w:bottom w:val="none" w:sz="0" w:space="0" w:color="auto"/>
                    <w:right w:val="none" w:sz="0" w:space="0" w:color="auto"/>
                  </w:divBdr>
                  <w:divsChild>
                    <w:div w:id="1760562114">
                      <w:marLeft w:val="0"/>
                      <w:marRight w:val="0"/>
                      <w:marTop w:val="0"/>
                      <w:marBottom w:val="0"/>
                      <w:divBdr>
                        <w:top w:val="none" w:sz="0" w:space="0" w:color="auto"/>
                        <w:left w:val="none" w:sz="0" w:space="0" w:color="auto"/>
                        <w:bottom w:val="none" w:sz="0" w:space="0" w:color="auto"/>
                        <w:right w:val="none" w:sz="0" w:space="0" w:color="auto"/>
                      </w:divBdr>
                      <w:divsChild>
                        <w:div w:id="1167136535">
                          <w:marLeft w:val="0"/>
                          <w:marRight w:val="0"/>
                          <w:marTop w:val="0"/>
                          <w:marBottom w:val="0"/>
                          <w:divBdr>
                            <w:top w:val="none" w:sz="0" w:space="0" w:color="auto"/>
                            <w:left w:val="none" w:sz="0" w:space="0" w:color="auto"/>
                            <w:bottom w:val="none" w:sz="0" w:space="0" w:color="auto"/>
                            <w:right w:val="none" w:sz="0" w:space="0" w:color="auto"/>
                          </w:divBdr>
                          <w:divsChild>
                            <w:div w:id="1456674789">
                              <w:marLeft w:val="0"/>
                              <w:marRight w:val="-450"/>
                              <w:marTop w:val="0"/>
                              <w:marBottom w:val="0"/>
                              <w:divBdr>
                                <w:top w:val="none" w:sz="0" w:space="0" w:color="auto"/>
                                <w:left w:val="none" w:sz="0" w:space="0" w:color="auto"/>
                                <w:bottom w:val="none" w:sz="0" w:space="0" w:color="auto"/>
                                <w:right w:val="none" w:sz="0" w:space="0" w:color="auto"/>
                              </w:divBdr>
                              <w:divsChild>
                                <w:div w:id="1364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1986">
                  <w:marLeft w:val="0"/>
                  <w:marRight w:val="0"/>
                  <w:marTop w:val="0"/>
                  <w:marBottom w:val="0"/>
                  <w:divBdr>
                    <w:top w:val="none" w:sz="0" w:space="0" w:color="auto"/>
                    <w:left w:val="none" w:sz="0" w:space="0" w:color="auto"/>
                    <w:bottom w:val="none" w:sz="0" w:space="0" w:color="auto"/>
                    <w:right w:val="none" w:sz="0" w:space="0" w:color="auto"/>
                  </w:divBdr>
                  <w:divsChild>
                    <w:div w:id="1957515061">
                      <w:marLeft w:val="0"/>
                      <w:marRight w:val="0"/>
                      <w:marTop w:val="0"/>
                      <w:marBottom w:val="0"/>
                      <w:divBdr>
                        <w:top w:val="none" w:sz="0" w:space="0" w:color="auto"/>
                        <w:left w:val="none" w:sz="0" w:space="0" w:color="auto"/>
                        <w:bottom w:val="none" w:sz="0" w:space="0" w:color="auto"/>
                        <w:right w:val="none" w:sz="0" w:space="0" w:color="auto"/>
                      </w:divBdr>
                    </w:div>
                    <w:div w:id="2121030169">
                      <w:marLeft w:val="0"/>
                      <w:marRight w:val="0"/>
                      <w:marTop w:val="0"/>
                      <w:marBottom w:val="0"/>
                      <w:divBdr>
                        <w:top w:val="none" w:sz="0" w:space="0" w:color="auto"/>
                        <w:left w:val="none" w:sz="0" w:space="0" w:color="auto"/>
                        <w:bottom w:val="none" w:sz="0" w:space="0" w:color="auto"/>
                        <w:right w:val="none" w:sz="0" w:space="0" w:color="auto"/>
                      </w:divBdr>
                      <w:divsChild>
                        <w:div w:id="1454134815">
                          <w:marLeft w:val="0"/>
                          <w:marRight w:val="0"/>
                          <w:marTop w:val="0"/>
                          <w:marBottom w:val="0"/>
                          <w:divBdr>
                            <w:top w:val="none" w:sz="0" w:space="0" w:color="auto"/>
                            <w:left w:val="none" w:sz="0" w:space="0" w:color="auto"/>
                            <w:bottom w:val="none" w:sz="0" w:space="0" w:color="auto"/>
                            <w:right w:val="none" w:sz="0" w:space="0" w:color="auto"/>
                          </w:divBdr>
                        </w:div>
                      </w:divsChild>
                    </w:div>
                    <w:div w:id="502204726">
                      <w:marLeft w:val="0"/>
                      <w:marRight w:val="0"/>
                      <w:marTop w:val="0"/>
                      <w:marBottom w:val="0"/>
                      <w:divBdr>
                        <w:top w:val="none" w:sz="0" w:space="0" w:color="auto"/>
                        <w:left w:val="none" w:sz="0" w:space="0" w:color="auto"/>
                        <w:bottom w:val="none" w:sz="0" w:space="0" w:color="auto"/>
                        <w:right w:val="none" w:sz="0" w:space="0" w:color="auto"/>
                      </w:divBdr>
                    </w:div>
                    <w:div w:id="1581208203">
                      <w:marLeft w:val="0"/>
                      <w:marRight w:val="0"/>
                      <w:marTop w:val="0"/>
                      <w:marBottom w:val="0"/>
                      <w:divBdr>
                        <w:top w:val="none" w:sz="0" w:space="0" w:color="auto"/>
                        <w:left w:val="none" w:sz="0" w:space="0" w:color="auto"/>
                        <w:bottom w:val="none" w:sz="0" w:space="0" w:color="auto"/>
                        <w:right w:val="none" w:sz="0" w:space="0" w:color="auto"/>
                      </w:divBdr>
                    </w:div>
                    <w:div w:id="755322243">
                      <w:marLeft w:val="0"/>
                      <w:marRight w:val="0"/>
                      <w:marTop w:val="0"/>
                      <w:marBottom w:val="0"/>
                      <w:divBdr>
                        <w:top w:val="none" w:sz="0" w:space="0" w:color="auto"/>
                        <w:left w:val="none" w:sz="0" w:space="0" w:color="auto"/>
                        <w:bottom w:val="none" w:sz="0" w:space="0" w:color="auto"/>
                        <w:right w:val="none" w:sz="0" w:space="0" w:color="auto"/>
                      </w:divBdr>
                    </w:div>
                    <w:div w:id="1045374296">
                      <w:marLeft w:val="0"/>
                      <w:marRight w:val="0"/>
                      <w:marTop w:val="0"/>
                      <w:marBottom w:val="0"/>
                      <w:divBdr>
                        <w:top w:val="none" w:sz="0" w:space="0" w:color="auto"/>
                        <w:left w:val="none" w:sz="0" w:space="0" w:color="auto"/>
                        <w:bottom w:val="none" w:sz="0" w:space="0" w:color="auto"/>
                        <w:right w:val="none" w:sz="0" w:space="0" w:color="auto"/>
                      </w:divBdr>
                    </w:div>
                    <w:div w:id="896207369">
                      <w:marLeft w:val="0"/>
                      <w:marRight w:val="0"/>
                      <w:marTop w:val="0"/>
                      <w:marBottom w:val="0"/>
                      <w:divBdr>
                        <w:top w:val="none" w:sz="0" w:space="0" w:color="auto"/>
                        <w:left w:val="none" w:sz="0" w:space="0" w:color="auto"/>
                        <w:bottom w:val="none" w:sz="0" w:space="0" w:color="auto"/>
                        <w:right w:val="none" w:sz="0" w:space="0" w:color="auto"/>
                      </w:divBdr>
                    </w:div>
                    <w:div w:id="294143760">
                      <w:marLeft w:val="0"/>
                      <w:marRight w:val="0"/>
                      <w:marTop w:val="0"/>
                      <w:marBottom w:val="0"/>
                      <w:divBdr>
                        <w:top w:val="none" w:sz="0" w:space="0" w:color="auto"/>
                        <w:left w:val="none" w:sz="0" w:space="0" w:color="auto"/>
                        <w:bottom w:val="none" w:sz="0" w:space="0" w:color="auto"/>
                        <w:right w:val="none" w:sz="0" w:space="0" w:color="auto"/>
                      </w:divBdr>
                    </w:div>
                    <w:div w:id="1510830948">
                      <w:marLeft w:val="0"/>
                      <w:marRight w:val="0"/>
                      <w:marTop w:val="0"/>
                      <w:marBottom w:val="0"/>
                      <w:divBdr>
                        <w:top w:val="none" w:sz="0" w:space="0" w:color="auto"/>
                        <w:left w:val="none" w:sz="0" w:space="0" w:color="auto"/>
                        <w:bottom w:val="none" w:sz="0" w:space="0" w:color="auto"/>
                        <w:right w:val="none" w:sz="0" w:space="0" w:color="auto"/>
                      </w:divBdr>
                    </w:div>
                    <w:div w:id="19246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_tender.html?id=44476&amp;action=invitations" TargetMode="External"/><Relationship Id="rId13" Type="http://schemas.openxmlformats.org/officeDocument/2006/relationships/hyperlink" Target="https://www.b2b-center.ru/market/list_tenders.html?open=1&amp;all=0&amp;cat_id=64520113" TargetMode="External"/><Relationship Id="rId18" Type="http://schemas.openxmlformats.org/officeDocument/2006/relationships/hyperlink" Target="mailto:tmv@seves.te.ru" TargetMode="External"/><Relationship Id="rId26" Type="http://schemas.openxmlformats.org/officeDocument/2006/relationships/hyperlink" Target="https://www.b2b-center.ru/translation/translation.html" TargetMode="External"/><Relationship Id="rId3" Type="http://schemas.microsoft.com/office/2007/relationships/stylesWithEffects" Target="stylesWithEffects.xml"/><Relationship Id="rId21" Type="http://schemas.openxmlformats.org/officeDocument/2006/relationships/hyperlink" Target="https://www.b2b-center.ru/market/view_tender.html?id=44476&amp;action=signed_doc&amp;key=qdocs" TargetMode="External"/><Relationship Id="rId34" Type="http://schemas.openxmlformats.org/officeDocument/2006/relationships/hyperlink" Target="https://www.b2b-center.ru/popups/help.html?keyword=message/subscription/procedure_subscription_form_title" TargetMode="External"/><Relationship Id="rId7" Type="http://schemas.openxmlformats.org/officeDocument/2006/relationships/hyperlink" Target="https://www.b2b-center.ru/market/view_tender.html?id=44476&amp;action=explanation" TargetMode="External"/><Relationship Id="rId12" Type="http://schemas.openxmlformats.org/officeDocument/2006/relationships/hyperlink" Target="https://www.b2b-center.ru/market/list_tenders.html?open=1&amp;all=0&amp;cat_id=64520101" TargetMode="External"/><Relationship Id="rId17" Type="http://schemas.openxmlformats.org/officeDocument/2006/relationships/hyperlink" Target="https://www.b2b-center.ru/popups/send_message.html?action=send&amp;to=16177&amp;subject=%D0%92%D0%BE%D0%BF%D1%80%D0%BE%D1%81+%D0%BF%D0%BE+%D0%BA%D0%BE%D0%BD%D0%BA%D1%83%D1%80%D1%81%D1%83+%E2%84%96+44476" TargetMode="External"/><Relationship Id="rId25" Type="http://schemas.openxmlformats.org/officeDocument/2006/relationships/hyperlink" Target="https://www.b2b-center.ru/market/view_tender.html?id=44476&amp;action=signed_doc&amp;key=docs" TargetMode="External"/><Relationship Id="rId33" Type="http://schemas.openxmlformats.org/officeDocument/2006/relationships/hyperlink" Target="https://www.b2b-center.ru/market/services_request.html?lot_type=2&amp;lot_id=4447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hyperlink" Target="https://www.b2b-center.ru/market/edit_tender.html?id=44476&amp;action=qdocs" TargetMode="External"/><Relationship Id="rId29" Type="http://schemas.openxmlformats.org/officeDocument/2006/relationships/hyperlink" Target="https://www.b2b-center.ru/market/view_tender.html?id=44476&amp;action=signed_doc&amp;key=tender" TargetMode="External"/><Relationship Id="rId1" Type="http://schemas.openxmlformats.org/officeDocument/2006/relationships/numbering" Target="numbering.xml"/><Relationship Id="rId6" Type="http://schemas.openxmlformats.org/officeDocument/2006/relationships/hyperlink" Target="https://www.b2b-center.ru/market/view_tender.html?id=44476&amp;show=lots" TargetMode="External"/><Relationship Id="rId11" Type="http://schemas.openxmlformats.org/officeDocument/2006/relationships/hyperlink" Target="https://www.b2b-center.ru/firms/view_firm.html?id=11755" TargetMode="External"/><Relationship Id="rId24" Type="http://schemas.openxmlformats.org/officeDocument/2006/relationships/hyperlink" Target="https://www.b2b-center.ru/market/edit_tender.html?id=44476&amp;action=docs" TargetMode="External"/><Relationship Id="rId32" Type="http://schemas.openxmlformats.org/officeDocument/2006/relationships/hyperlink" Target="https://www.b2b-center.ru/market/edit_tender.html?action=terminate&amp;id=4447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www.b2b-center.ru/download.html?file=file%2F15168907.docx&amp;title=%D0%98%D0%BD%D1%84%D0%BE%D1%80%D0%BC%D0%B0%D1%86%D0%B8%D1%8F+%D0%BA+2+%D1%8D%D1%82%D0%B0%D0%BF%D1%83.docx" TargetMode="External"/><Relationship Id="rId28" Type="http://schemas.openxmlformats.org/officeDocument/2006/relationships/hyperlink" Target="https://www.b2b-center.ru/popups/send_message.html?action=send&amp;to=16177" TargetMode="External"/><Relationship Id="rId36" Type="http://schemas.openxmlformats.org/officeDocument/2006/relationships/hyperlink" Target="https://www.b2b-center.ru/market/procedure_subscription.html?popup=1&amp;action=unsubscribe&amp;lot_type=51&amp;proc_id=44476&amp;hash=24c2d688a1df2715c93a5a1839136b0f" TargetMode="External"/><Relationship Id="rId10" Type="http://schemas.openxmlformats.org/officeDocument/2006/relationships/hyperlink" Target="https://www.b2b-center.ru/market/view_tender.html?id=44476&amp;show=statistics" TargetMode="External"/><Relationship Id="rId19" Type="http://schemas.openxmlformats.org/officeDocument/2006/relationships/hyperlink" Target="https://www.b2b-center.ru/download.html?file=file%2F15169232.7z&amp;title=%D0%9A%D0%94.7z" TargetMode="External"/><Relationship Id="rId31" Type="http://schemas.openxmlformats.org/officeDocument/2006/relationships/hyperlink" Target="https://www.b2b-center.ru/market/edit_tender.html?action=edit&amp;id=44476" TargetMode="External"/><Relationship Id="rId4" Type="http://schemas.openxmlformats.org/officeDocument/2006/relationships/settings" Target="settings.xml"/><Relationship Id="rId9" Type="http://schemas.openxmlformats.org/officeDocument/2006/relationships/hyperlink" Target="https://www.b2b-center.ru/market/edit_tender.html?id=44476&amp;action=send_letters" TargetMode="External"/><Relationship Id="rId14" Type="http://schemas.openxmlformats.org/officeDocument/2006/relationships/hyperlink" Target="https://www.b2b-center.ru/market/list_tenders.html?open=1&amp;all=0&amp;cat_id=64520100" TargetMode="External"/><Relationship Id="rId22" Type="http://schemas.openxmlformats.org/officeDocument/2006/relationships/hyperlink" Target="https://www.b2b-center.ru/translation/translation.html" TargetMode="External"/><Relationship Id="rId27" Type="http://schemas.openxmlformats.org/officeDocument/2006/relationships/hyperlink" Target="https://www.b2b-center.ru/market/view_tender.html?id=44476&amp;zgr=get_xml" TargetMode="External"/><Relationship Id="rId30" Type="http://schemas.openxmlformats.org/officeDocument/2006/relationships/hyperlink" Target="https://www.b2b-center.ru/market/edit_tender.html?action=duplicate&amp;duplicate_from=44476" TargetMode="External"/><Relationship Id="rId35" Type="http://schemas.openxmlformats.org/officeDocument/2006/relationships/hyperlink" Target="https://www.b2b-center.ru/market/procedure_subscription.html?popup=1&amp;action=subscribe&amp;lot_type=51&amp;proc_id=44476&amp;hash=24c2d688a1df2715c93a5a1839136b0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2630</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2015-03-12T12:20:00Z</dcterms:created>
  <dcterms:modified xsi:type="dcterms:W3CDTF">2015-03-12T12:21:00Z</dcterms:modified>
</cp:coreProperties>
</file>