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84" w:rsidRDefault="00864584" w:rsidP="00864584">
      <w:pPr>
        <w:pStyle w:val="1"/>
        <w:spacing w:after="0"/>
        <w:rPr>
          <w:sz w:val="45"/>
          <w:szCs w:val="45"/>
        </w:rPr>
      </w:pPr>
      <w:r>
        <w:rPr>
          <w:sz w:val="45"/>
          <w:szCs w:val="45"/>
        </w:rPr>
        <w:t>Запрос предложений № 717716</w:t>
      </w:r>
      <w:r>
        <w:rPr>
          <w:sz w:val="45"/>
          <w:szCs w:val="45"/>
        </w:rPr>
        <w:br/>
      </w:r>
      <w:r>
        <w:rPr>
          <w:rStyle w:val="x-small1"/>
          <w:sz w:val="34"/>
          <w:szCs w:val="34"/>
        </w:rPr>
        <w:t>Открытый запрос предложений на право заключения договора на выполнение работ по техническому обслуживанию ОПС для нужд филиала АО «Тюменьэнерго» Нефтеюганские электрические сети</w:t>
      </w:r>
    </w:p>
    <w:p w:rsidR="00864584" w:rsidRDefault="00864584" w:rsidP="00864584">
      <w:pPr>
        <w:pStyle w:val="a4"/>
        <w:spacing w:before="0" w:after="0"/>
        <w:rPr>
          <w:rFonts w:ascii="Arial" w:hAnsi="Arial" w:cs="Arial"/>
          <w:color w:val="000000"/>
          <w:sz w:val="21"/>
          <w:szCs w:val="21"/>
        </w:rPr>
      </w:pPr>
      <w:r>
        <w:rPr>
          <w:rFonts w:ascii="Arial" w:hAnsi="Arial" w:cs="Arial"/>
          <w:color w:val="000000"/>
          <w:sz w:val="21"/>
          <w:szCs w:val="21"/>
        </w:rPr>
        <w:t>Приём заявок завершается 21.10.2016 в 13:30 по московскому времени</w:t>
      </w:r>
      <w:r>
        <w:rPr>
          <w:rStyle w:val="imp1"/>
          <w:rFonts w:ascii="Arial" w:hAnsi="Arial" w:cs="Arial"/>
          <w:sz w:val="21"/>
          <w:szCs w:val="21"/>
        </w:rPr>
        <w:t xml:space="preserve"> (через 14 суток, 21 час, 58 минут и 57 секунд)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21"/>
          <w:szCs w:val="21"/>
        </w:rPr>
        <w:t xml:space="preserve"> </w:t>
      </w:r>
      <w:r>
        <w:rPr>
          <w:rFonts w:ascii="Arial" w:hAnsi="Arial" w:cs="Arial"/>
          <w:color w:val="000000"/>
          <w:sz w:val="21"/>
          <w:szCs w:val="21"/>
        </w:rPr>
        <w:t>.</w:t>
      </w:r>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r>
        <w:rPr>
          <w:rFonts w:ascii="Arial" w:hAnsi="Arial" w:cs="Arial"/>
          <w:color w:val="000000"/>
          <w:sz w:val="21"/>
          <w:szCs w:val="21"/>
        </w:rPr>
        <w:t>Извещение</w:t>
      </w:r>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6" w:history="1">
        <w:r>
          <w:rPr>
            <w:rStyle w:val="a3"/>
            <w:sz w:val="21"/>
            <w:szCs w:val="21"/>
          </w:rPr>
          <w:t>Разъяснения - 0</w:t>
        </w:r>
      </w:hyperlink>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7" w:history="1">
        <w:r>
          <w:rPr>
            <w:rStyle w:val="a3"/>
            <w:sz w:val="21"/>
            <w:szCs w:val="21"/>
          </w:rPr>
          <w:t>Приглашения к участию - 0</w:t>
        </w:r>
      </w:hyperlink>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8" w:history="1">
        <w:r>
          <w:rPr>
            <w:rStyle w:val="a3"/>
            <w:sz w:val="21"/>
            <w:szCs w:val="21"/>
          </w:rPr>
          <w:t>Запросы на скачивание документации - 1</w:t>
        </w:r>
      </w:hyperlink>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9" w:history="1">
        <w:r>
          <w:rPr>
            <w:rStyle w:val="a3"/>
            <w:sz w:val="21"/>
            <w:szCs w:val="21"/>
          </w:rPr>
          <w:t>Статистика посещений - 3</w:t>
        </w:r>
      </w:hyperlink>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10" w:history="1">
        <w:r>
          <w:rPr>
            <w:rStyle w:val="a3"/>
            <w:sz w:val="21"/>
            <w:szCs w:val="21"/>
          </w:rPr>
          <w:t>Поступившие заявки - 0</w:t>
        </w:r>
      </w:hyperlink>
    </w:p>
    <w:p w:rsidR="00864584" w:rsidRDefault="00864584" w:rsidP="00864584">
      <w:pPr>
        <w:numPr>
          <w:ilvl w:val="0"/>
          <w:numId w:val="2"/>
        </w:numPr>
        <w:pBdr>
          <w:bottom w:val="single" w:sz="12" w:space="4" w:color="F2F0EB"/>
        </w:pBdr>
        <w:spacing w:after="0" w:line="240" w:lineRule="auto"/>
        <w:ind w:left="0" w:right="171"/>
        <w:rPr>
          <w:rFonts w:ascii="Arial" w:hAnsi="Arial" w:cs="Arial"/>
          <w:color w:val="000000"/>
          <w:sz w:val="21"/>
          <w:szCs w:val="21"/>
        </w:rPr>
      </w:pPr>
      <w:hyperlink r:id="rId11" w:history="1">
        <w:r>
          <w:rPr>
            <w:rStyle w:val="a3"/>
            <w:sz w:val="21"/>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64584" w:rsidTr="008645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64584">
              <w:trPr>
                <w:tblCellSpacing w:w="7" w:type="dxa"/>
              </w:trPr>
              <w:tc>
                <w:tcPr>
                  <w:tcW w:w="0" w:type="auto"/>
                  <w:shd w:val="clear" w:color="auto" w:fill="C7CCD3"/>
                  <w:tcMar>
                    <w:top w:w="75" w:type="dxa"/>
                    <w:left w:w="75" w:type="dxa"/>
                    <w:bottom w:w="75" w:type="dxa"/>
                    <w:right w:w="75" w:type="dxa"/>
                  </w:tcMar>
                  <w:hideMark/>
                </w:tcPr>
                <w:p w:rsidR="00864584" w:rsidRDefault="00864584" w:rsidP="00864584">
                  <w:pPr>
                    <w:shd w:val="clear" w:color="auto" w:fill="C7CCD3"/>
                    <w:spacing w:after="0" w:line="240" w:lineRule="auto"/>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выполнение работ по техническому обслуживанию ОПС для нужд филиала АО «Тюменьэнерго» Нефтеюганские электрические сети</w:t>
                  </w:r>
                  <w:r>
                    <w:rPr>
                      <w:rFonts w:ascii="Arial" w:hAnsi="Arial" w:cs="Arial"/>
                      <w:color w:val="333333"/>
                      <w:sz w:val="21"/>
                      <w:szCs w:val="21"/>
                    </w:rPr>
                    <w:br/>
                  </w:r>
                  <w:r>
                    <w:rPr>
                      <w:rStyle w:val="value"/>
                      <w:rFonts w:ascii="Arial" w:hAnsi="Arial" w:cs="Arial"/>
                      <w:color w:val="333333"/>
                      <w:sz w:val="21"/>
                      <w:szCs w:val="21"/>
                    </w:rPr>
                    <w:t xml:space="preserve">Выполнение работ по техническому </w:t>
                  </w:r>
                  <w:proofErr w:type="gramStart"/>
                  <w:r>
                    <w:rPr>
                      <w:rStyle w:val="value"/>
                      <w:rFonts w:ascii="Arial" w:hAnsi="Arial" w:cs="Arial"/>
                      <w:color w:val="333333"/>
                      <w:sz w:val="21"/>
                      <w:szCs w:val="21"/>
                    </w:rPr>
                    <w:t>о</w:t>
                  </w:r>
                  <w:proofErr w:type="gramEnd"/>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w:t>
                  </w:r>
                  <w:bookmarkStart w:id="0" w:name="_GoBack"/>
                  <w:bookmarkEnd w:id="0"/>
                  <w:r>
                    <w:rPr>
                      <w:rStyle w:val="a-more"/>
                      <w:rFonts w:ascii="Arial" w:hAnsi="Arial" w:cs="Arial"/>
                      <w:color w:val="333333"/>
                      <w:sz w:val="21"/>
                      <w:szCs w:val="21"/>
                    </w:rPr>
                    <w:t>ь</w:t>
                  </w:r>
                  <w:r>
                    <w:rPr>
                      <w:rFonts w:ascii="Arial" w:hAnsi="Arial" w:cs="Arial"/>
                      <w:color w:val="333333"/>
                      <w:sz w:val="21"/>
                      <w:szCs w:val="21"/>
                    </w:rPr>
                    <w:t xml:space="preserve"> </w:t>
                  </w:r>
                </w:p>
                <w:p w:rsidR="00864584" w:rsidRDefault="00864584" w:rsidP="00864584">
                  <w:pPr>
                    <w:shd w:val="clear" w:color="auto" w:fill="C7CCD3"/>
                    <w:spacing w:after="0" w:line="240" w:lineRule="auto"/>
                    <w:outlineLvl w:val="2"/>
                    <w:rPr>
                      <w:rFonts w:ascii="Arial" w:hAnsi="Arial" w:cs="Arial"/>
                      <w:vanish/>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выполнение работ по техническому обслуживанию ОПС для нужд филиала АО «Тюменьэнерго» Нефтеюганские электрические сети</w:t>
                  </w:r>
                  <w:r>
                    <w:rPr>
                      <w:rFonts w:ascii="Arial" w:hAnsi="Arial" w:cs="Arial"/>
                      <w:color w:val="333333"/>
                      <w:sz w:val="21"/>
                      <w:szCs w:val="21"/>
                    </w:rPr>
                    <w:br/>
                  </w:r>
                  <w:r>
                    <w:rPr>
                      <w:rStyle w:val="value"/>
                      <w:rFonts w:ascii="Arial" w:hAnsi="Arial" w:cs="Arial"/>
                      <w:color w:val="333333"/>
                      <w:sz w:val="21"/>
                      <w:szCs w:val="21"/>
                    </w:rPr>
                    <w:t>Выполнение работ по техническому обслуживанию ОПС для нужд филиала АО «Тюменьэнерго» Нефтеюганские электрические сети (Техобслуживание)</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86458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4560249 </w:t>
                        </w:r>
                        <w:hyperlink r:id="rId12" w:history="1">
                          <w:r>
                            <w:rPr>
                              <w:rFonts w:ascii="Arial" w:hAnsi="Arial" w:cs="Arial"/>
                              <w:color w:val="1367CF"/>
                              <w:sz w:val="21"/>
                              <w:szCs w:val="21"/>
                              <w:bdr w:val="none" w:sz="0" w:space="0" w:color="auto" w:frame="1"/>
                            </w:rPr>
                            <w:t>Охранно-пожарная сигнализация</w:t>
                          </w:r>
                        </w:hyperlink>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Категория ОКПД</w:t>
                        </w:r>
                        <w:proofErr w:type="gramStart"/>
                        <w:r>
                          <w:rPr>
                            <w:rFonts w:ascii="Arial" w:hAnsi="Arial" w:cs="Arial"/>
                            <w:color w:val="000000"/>
                            <w:sz w:val="21"/>
                            <w:szCs w:val="21"/>
                          </w:rPr>
                          <w:t>2</w:t>
                        </w:r>
                        <w:proofErr w:type="gramEnd"/>
                        <w:r>
                          <w:rPr>
                            <w:rFonts w:ascii="Arial" w:hAnsi="Arial" w:cs="Arial"/>
                            <w:color w:val="000000"/>
                            <w:sz w:val="21"/>
                            <w:szCs w:val="21"/>
                          </w:rPr>
                          <w:t>:</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b/>
                            <w:bCs/>
                            <w:color w:val="000000"/>
                            <w:sz w:val="21"/>
                            <w:szCs w:val="21"/>
                          </w:rPr>
                          <w:t>43.21.10.140</w:t>
                        </w:r>
                        <w:r>
                          <w:rPr>
                            <w:rFonts w:ascii="Arial" w:hAnsi="Arial" w:cs="Arial"/>
                            <w:color w:val="000000"/>
                            <w:sz w:val="21"/>
                            <w:szCs w:val="21"/>
                          </w:rPr>
                          <w:t>  Работы по монтажу систем пожарной сигнализации и охранной сигнализации</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Категория ОКВЭД</w:t>
                        </w:r>
                        <w:proofErr w:type="gramStart"/>
                        <w:r>
                          <w:rPr>
                            <w:rFonts w:ascii="Arial" w:hAnsi="Arial" w:cs="Arial"/>
                            <w:color w:val="000000"/>
                            <w:sz w:val="21"/>
                            <w:szCs w:val="21"/>
                          </w:rPr>
                          <w:t>2</w:t>
                        </w:r>
                        <w:proofErr w:type="gramEnd"/>
                        <w:r>
                          <w:rPr>
                            <w:rFonts w:ascii="Arial" w:hAnsi="Arial" w:cs="Arial"/>
                            <w:color w:val="000000"/>
                            <w:sz w:val="21"/>
                            <w:szCs w:val="21"/>
                          </w:rPr>
                          <w:t>:</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b/>
                            <w:bCs/>
                            <w:color w:val="000000"/>
                            <w:sz w:val="21"/>
                            <w:szCs w:val="21"/>
                          </w:rPr>
                          <w:t>43.21</w:t>
                        </w:r>
                        <w:r>
                          <w:rPr>
                            <w:rFonts w:ascii="Arial" w:hAnsi="Arial" w:cs="Arial"/>
                            <w:color w:val="000000"/>
                            <w:sz w:val="21"/>
                            <w:szCs w:val="21"/>
                          </w:rPr>
                          <w:t xml:space="preserve">  Производство электромонтажных работ </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1 </w:t>
                        </w:r>
                        <w:proofErr w:type="spellStart"/>
                        <w:proofErr w:type="gramStart"/>
                        <w:r>
                          <w:rPr>
                            <w:rFonts w:ascii="Arial" w:hAnsi="Arial" w:cs="Arial"/>
                            <w:color w:val="000000"/>
                            <w:sz w:val="21"/>
                            <w:szCs w:val="21"/>
                          </w:rPr>
                          <w:t>шт</w:t>
                        </w:r>
                        <w:proofErr w:type="spellEnd"/>
                        <w:proofErr w:type="gramEnd"/>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b/>
                            <w:bCs/>
                            <w:color w:val="000000"/>
                            <w:sz w:val="21"/>
                            <w:szCs w:val="21"/>
                          </w:rPr>
                          <w:t>6 213 073,62 руб. (цена с НДС)</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b/>
                            <w:bCs/>
                            <w:color w:val="000000"/>
                            <w:sz w:val="21"/>
                            <w:szCs w:val="21"/>
                          </w:rPr>
                          <w:t>6 213 073,62 руб. (цена с НДС)</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Цена с НДС (</w:t>
                        </w:r>
                        <w:hyperlink r:id="rId13"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06.10.2016 15:23</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21.10.2016 13:30</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 xml:space="preserve">06.10.2016 15:23, </w:t>
                        </w:r>
                        <w:hyperlink r:id="rId14" w:tgtFrame="_blank" w:tooltip="Отправить личное сообщение" w:history="1">
                          <w:r>
                            <w:rPr>
                              <w:rStyle w:val="userlinkmenu"/>
                              <w:rFonts w:ascii="Arial" w:hAnsi="Arial" w:cs="Arial"/>
                              <w:color w:val="1367CF"/>
                              <w:sz w:val="21"/>
                              <w:szCs w:val="21"/>
                              <w:bdr w:val="none" w:sz="0" w:space="0" w:color="auto" w:frame="1"/>
                            </w:rPr>
                            <w:t>Яковленко Яна Валерьевна</w:t>
                          </w:r>
                        </w:hyperlink>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hyperlink r:id="rId15" w:tgtFrame="_blank" w:tooltip="Отправить личное сообщение" w:history="1">
                          <w:r>
                            <w:rPr>
                              <w:rStyle w:val="userlinkmenu"/>
                              <w:rFonts w:ascii="Arial" w:hAnsi="Arial" w:cs="Arial"/>
                              <w:color w:val="1367CF"/>
                              <w:sz w:val="21"/>
                              <w:szCs w:val="21"/>
                              <w:bdr w:val="none" w:sz="0" w:space="0" w:color="auto" w:frame="1"/>
                            </w:rPr>
                            <w:t>Яковленко Яна Валерьевна</w:t>
                          </w:r>
                        </w:hyperlink>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hyperlink r:id="rId16" w:history="1">
                          <w:r>
                            <w:rPr>
                              <w:rFonts w:ascii="Arial" w:hAnsi="Arial" w:cs="Arial"/>
                              <w:color w:val="1367CF"/>
                              <w:sz w:val="21"/>
                              <w:szCs w:val="21"/>
                              <w:bdr w:val="none" w:sz="0" w:space="0" w:color="auto" w:frame="1"/>
                            </w:rPr>
                            <w:t xml:space="preserve">Филиал АО "Тюменьэнерго" </w:t>
                          </w:r>
                          <w:proofErr w:type="spellStart"/>
                          <w:r>
                            <w:rPr>
                              <w:rFonts w:ascii="Arial" w:hAnsi="Arial" w:cs="Arial"/>
                              <w:color w:val="1367CF"/>
                              <w:sz w:val="21"/>
                              <w:szCs w:val="21"/>
                              <w:bdr w:val="none" w:sz="0" w:space="0" w:color="auto" w:frame="1"/>
                            </w:rPr>
                            <w:t>НюЭС</w:t>
                          </w:r>
                          <w:proofErr w:type="spellEnd"/>
                          <w:r>
                            <w:rPr>
                              <w:rFonts w:ascii="Arial" w:hAnsi="Arial" w:cs="Arial"/>
                              <w:color w:val="1367CF"/>
                              <w:sz w:val="21"/>
                              <w:szCs w:val="21"/>
                              <w:bdr w:val="none" w:sz="0" w:space="0" w:color="auto" w:frame="1"/>
                            </w:rPr>
                            <w:t xml:space="preserve"> (г. Нефтеюганск)</w:t>
                          </w:r>
                        </w:hyperlink>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hyperlink r:id="rId17" w:history="1">
                          <w:r>
                            <w:rPr>
                              <w:rFonts w:ascii="Arial" w:hAnsi="Arial" w:cs="Arial"/>
                              <w:color w:val="1367CF"/>
                              <w:sz w:val="21"/>
                              <w:szCs w:val="21"/>
                              <w:bdr w:val="none" w:sz="0" w:space="0" w:color="auto" w:frame="1"/>
                            </w:rPr>
                            <w:t>АО "Тюменьэнерго"</w:t>
                          </w:r>
                        </w:hyperlink>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proofErr w:type="gramStart"/>
                        <w:r>
                          <w:rPr>
                            <w:rFonts w:ascii="Arial" w:hAnsi="Arial" w:cs="Arial"/>
                            <w:color w:val="000000"/>
                            <w:sz w:val="21"/>
                            <w:szCs w:val="21"/>
                          </w:rPr>
                          <w:t>628408, Россия, г. Сургут, Тюменская область, ХМАО-Югра л. Университетская, д.4</w:t>
                        </w:r>
                        <w:proofErr w:type="gramEnd"/>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proofErr w:type="gramStart"/>
                        <w:r>
                          <w:rPr>
                            <w:rFonts w:ascii="Arial" w:hAnsi="Arial" w:cs="Arial"/>
                            <w:color w:val="000000"/>
                            <w:sz w:val="21"/>
                            <w:szCs w:val="21"/>
                          </w:rPr>
                          <w:t>628408, Россия, г. Сургут, Тюменская область, ХМАО-Югра, ул. Университетская, д.4</w:t>
                        </w:r>
                        <w:proofErr w:type="gramEnd"/>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hyperlink r:id="rId18" w:history="1">
                          <w:r>
                            <w:rPr>
                              <w:rFonts w:ascii="Arial" w:hAnsi="Arial" w:cs="Arial"/>
                              <w:color w:val="1367CF"/>
                              <w:sz w:val="21"/>
                              <w:szCs w:val="21"/>
                              <w:bdr w:val="none" w:sz="0" w:space="0" w:color="auto" w:frame="1"/>
                            </w:rPr>
                            <w:t>YakovlenkoYV@nues.te.ru</w:t>
                          </w:r>
                        </w:hyperlink>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+7 (3463) 25-33-10</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hyperlink r:id="rId19" w:history="1">
                          <w:r>
                            <w:rPr>
                              <w:rFonts w:ascii="Arial" w:hAnsi="Arial" w:cs="Arial"/>
                              <w:color w:val="1367CF"/>
                              <w:sz w:val="21"/>
                              <w:szCs w:val="21"/>
                              <w:bdr w:val="none" w:sz="0" w:space="0" w:color="auto" w:frame="1"/>
                            </w:rPr>
                            <w:t>Строка № 815 плана закупок на 2016 год</w:t>
                          </w:r>
                        </w:hyperlink>
                      </w:p>
                    </w:tc>
                  </w:tr>
                </w:tbl>
                <w:p w:rsidR="00864584" w:rsidRDefault="00864584" w:rsidP="00864584">
                  <w:pPr>
                    <w:spacing w:after="0" w:line="240" w:lineRule="auto"/>
                    <w:rPr>
                      <w:rFonts w:ascii="Arial" w:hAnsi="Arial" w:cs="Arial"/>
                      <w:color w:val="000000"/>
                      <w:sz w:val="21"/>
                      <w:szCs w:val="21"/>
                    </w:rPr>
                  </w:pPr>
                </w:p>
              </w:tc>
            </w:tr>
            <w:tr w:rsidR="00864584">
              <w:trPr>
                <w:tblCellSpacing w:w="7" w:type="dxa"/>
              </w:trPr>
              <w:tc>
                <w:tcPr>
                  <w:tcW w:w="0" w:type="auto"/>
                  <w:shd w:val="clear" w:color="auto" w:fill="C7CCD3"/>
                  <w:tcMar>
                    <w:top w:w="75" w:type="dxa"/>
                    <w:left w:w="75" w:type="dxa"/>
                    <w:bottom w:w="75" w:type="dxa"/>
                    <w:right w:w="75" w:type="dxa"/>
                  </w:tcMar>
                  <w:hideMark/>
                </w:tcPr>
                <w:p w:rsidR="00864584" w:rsidRDefault="00864584" w:rsidP="00864584">
                  <w:pPr>
                    <w:spacing w:after="0" w:line="240"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86458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noProof/>
                            <w:color w:val="000000"/>
                            <w:sz w:val="21"/>
                            <w:szCs w:val="21"/>
                            <w:lang w:eastAsia="ru-RU"/>
                          </w:rPr>
                          <w:drawing>
                            <wp:inline distT="0" distB="0" distL="0" distR="0" wp14:anchorId="2195A572" wp14:editId="04F8DBB0">
                              <wp:extent cx="146685" cy="146685"/>
                              <wp:effectExtent l="0" t="0" r="5715" b="5715"/>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Нет</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Нет</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noProof/>
                            <w:color w:val="000000"/>
                            <w:sz w:val="21"/>
                            <w:szCs w:val="21"/>
                            <w:lang w:eastAsia="ru-RU"/>
                          </w:rPr>
                          <w:drawing>
                            <wp:inline distT="0" distB="0" distL="0" distR="0" wp14:anchorId="5A10972C" wp14:editId="49846194">
                              <wp:extent cx="146685" cy="146685"/>
                              <wp:effectExtent l="0" t="0" r="5715" b="5715"/>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Нет</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noProof/>
                            <w:color w:val="000000"/>
                            <w:sz w:val="21"/>
                            <w:szCs w:val="21"/>
                            <w:lang w:eastAsia="ru-RU"/>
                          </w:rPr>
                          <w:drawing>
                            <wp:inline distT="0" distB="0" distL="0" distR="0" wp14:anchorId="76A0487F" wp14:editId="7E0A3941">
                              <wp:extent cx="146685" cy="146685"/>
                              <wp:effectExtent l="0" t="0" r="5715" b="571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w:t>
                        </w:r>
                        <w:proofErr w:type="gramStart"/>
                        <w:r>
                          <w:rPr>
                            <w:rStyle w:val="floathint-marker1"/>
                            <w:rFonts w:ascii="Arial" w:hAnsi="Arial" w:cs="Arial"/>
                            <w:color w:val="000000"/>
                            <w:sz w:val="21"/>
                            <w:szCs w:val="21"/>
                            <w:specVanish w:val="0"/>
                          </w:rPr>
                          <w:t>обязательна</w:t>
                        </w:r>
                        <w:proofErr w:type="gramEnd"/>
                        <w:r>
                          <w:rPr>
                            <w:rFonts w:ascii="Arial" w:hAnsi="Arial" w:cs="Arial"/>
                            <w:noProof/>
                            <w:color w:val="000000"/>
                            <w:sz w:val="21"/>
                            <w:szCs w:val="21"/>
                            <w:lang w:eastAsia="ru-RU"/>
                          </w:rPr>
                          <w:drawing>
                            <wp:inline distT="0" distB="0" distL="0" distR="0" wp14:anchorId="69435C09" wp14:editId="582EB4FD">
                              <wp:extent cx="146685" cy="146685"/>
                              <wp:effectExtent l="0" t="0" r="5715" b="571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14:anchorId="12E22115" wp14:editId="081BEDF0">
                              <wp:extent cx="146685" cy="146685"/>
                              <wp:effectExtent l="0" t="0" r="5715" b="571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Возможно участие только субъектов малого и среднего предпринимательства</w:t>
                        </w:r>
                        <w:r>
                          <w:rPr>
                            <w:rFonts w:ascii="Arial" w:hAnsi="Arial" w:cs="Arial"/>
                            <w:noProof/>
                            <w:color w:val="000000"/>
                            <w:sz w:val="21"/>
                            <w:szCs w:val="21"/>
                            <w:lang w:eastAsia="ru-RU"/>
                          </w:rPr>
                          <w:drawing>
                            <wp:inline distT="0" distB="0" distL="0" distR="0" wp14:anchorId="3283B25B" wp14:editId="015E204F">
                              <wp:extent cx="146685" cy="146685"/>
                              <wp:effectExtent l="0" t="0" r="5715" b="571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Pr>
                              <w:rFonts w:ascii="Arial" w:hAnsi="Arial" w:cs="Arial"/>
                              <w:vanish/>
                              <w:color w:val="1367CF"/>
                              <w:sz w:val="21"/>
                              <w:szCs w:val="21"/>
                              <w:bdr w:val="none" w:sz="0" w:space="0" w:color="auto" w:frame="1"/>
                            </w:rPr>
                            <w:t>Пройти аккредитацию</w:t>
                          </w:r>
                        </w:hyperlink>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Style w:val="floathint-marker1"/>
                            <w:rFonts w:ascii="Arial" w:hAnsi="Arial" w:cs="Arial"/>
                            <w:color w:val="000000"/>
                            <w:sz w:val="21"/>
                            <w:szCs w:val="21"/>
                            <w:specVanish w:val="0"/>
                          </w:rPr>
                          <w:t>В отношении участников закупки установлено требование о привлечении к исполнению договора субподрядчиков из числа МСП</w:t>
                        </w:r>
                        <w:r>
                          <w:rPr>
                            <w:rFonts w:ascii="Arial" w:hAnsi="Arial" w:cs="Arial"/>
                            <w:noProof/>
                            <w:color w:val="000000"/>
                            <w:sz w:val="21"/>
                            <w:szCs w:val="21"/>
                            <w:lang w:eastAsia="ru-RU"/>
                          </w:rPr>
                          <w:drawing>
                            <wp:inline distT="0" distB="0" distL="0" distR="0" wp14:anchorId="130A229C" wp14:editId="06DE7F16">
                              <wp:extent cx="146685" cy="146685"/>
                              <wp:effectExtent l="0" t="0" r="5715" b="571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64584" w:rsidRDefault="00864584" w:rsidP="00864584">
                        <w:pPr>
                          <w:spacing w:after="0" w:line="240" w:lineRule="auto"/>
                          <w:rPr>
                            <w:rFonts w:ascii="Arial" w:hAnsi="Arial" w:cs="Arial"/>
                            <w:vanish/>
                            <w:color w:val="000000"/>
                            <w:sz w:val="21"/>
                            <w:szCs w:val="21"/>
                          </w:rPr>
                        </w:pPr>
                        <w:r>
                          <w:rPr>
                            <w:rFonts w:ascii="Arial" w:hAnsi="Arial" w:cs="Arial"/>
                            <w:vanish/>
                            <w:color w:val="000000"/>
                            <w:sz w:val="21"/>
                            <w:szCs w:val="21"/>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hyperlink r:id="rId22"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 ТО ОПС.7z</w:t>
                          </w:r>
                        </w:hyperlink>
                        <w:r>
                          <w:rPr>
                            <w:rFonts w:ascii="Arial" w:hAnsi="Arial" w:cs="Arial"/>
                            <w:color w:val="000000"/>
                            <w:sz w:val="21"/>
                            <w:szCs w:val="21"/>
                          </w:rPr>
                          <w:t> (9.8 МБ)</w:t>
                        </w:r>
                      </w:p>
                      <w:p w:rsidR="00864584" w:rsidRDefault="00864584" w:rsidP="00864584">
                        <w:pPr>
                          <w:spacing w:after="0" w:line="240" w:lineRule="auto"/>
                          <w:rPr>
                            <w:rFonts w:ascii="Arial" w:hAnsi="Arial" w:cs="Arial"/>
                            <w:color w:val="000000"/>
                            <w:sz w:val="21"/>
                            <w:szCs w:val="21"/>
                          </w:rPr>
                        </w:pPr>
                        <w:hyperlink r:id="rId23" w:history="1">
                          <w:r>
                            <w:rPr>
                              <w:rFonts w:ascii="Arial" w:hAnsi="Arial" w:cs="Arial"/>
                              <w:b/>
                              <w:bCs/>
                              <w:color w:val="1367CF"/>
                              <w:sz w:val="21"/>
                              <w:szCs w:val="21"/>
                              <w:bdr w:val="none" w:sz="0" w:space="0" w:color="auto" w:frame="1"/>
                            </w:rPr>
                            <w:t>Редактировать закупочную документацию</w:t>
                          </w:r>
                        </w:hyperlink>
                      </w:p>
                      <w:p w:rsidR="00864584" w:rsidRDefault="00864584" w:rsidP="00864584">
                        <w:pPr>
                          <w:spacing w:after="0" w:line="240" w:lineRule="auto"/>
                          <w:rPr>
                            <w:rFonts w:ascii="Arial" w:hAnsi="Arial" w:cs="Arial"/>
                            <w:color w:val="000000"/>
                            <w:sz w:val="21"/>
                            <w:szCs w:val="21"/>
                          </w:rPr>
                        </w:pPr>
                        <w:hyperlink r:id="rId24" w:tgtFrame="signature" w:history="1">
                          <w:r>
                            <w:rPr>
                              <w:rFonts w:ascii="Arial" w:hAnsi="Arial" w:cs="Arial"/>
                              <w:color w:val="1367CF"/>
                              <w:sz w:val="21"/>
                              <w:szCs w:val="21"/>
                              <w:bdr w:val="none" w:sz="0" w:space="0" w:color="auto" w:frame="1"/>
                            </w:rPr>
                            <w:t>Подписано ЭП</w:t>
                          </w:r>
                        </w:hyperlink>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Оплата производится за фактически выполненные работы, в соответствии с п. 3. проекта договора.</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с 01.01.2017г. по 31.12.2017г.</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proofErr w:type="gramStart"/>
                        <w:r>
                          <w:rPr>
                            <w:rFonts w:ascii="Arial" w:hAnsi="Arial" w:cs="Arial"/>
                            <w:color w:val="000000"/>
                            <w:sz w:val="21"/>
                            <w:szCs w:val="21"/>
                          </w:rPr>
                          <w:t>628303, Ханты-Мансийский Автономный округ - Югра, Тюменская обл., г. Нефтеюганск, ул. Мира, д. 15</w:t>
                        </w:r>
                        <w:proofErr w:type="gramEnd"/>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11.11.2016 14:00</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18.11.2016 14:00</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hyperlink w:history="1">
                          <w:r>
                            <w:rPr>
                              <w:rFonts w:ascii="Arial" w:hAnsi="Arial" w:cs="Arial"/>
                              <w:color w:val="1367CF"/>
                              <w:sz w:val="21"/>
                              <w:szCs w:val="21"/>
                              <w:bdr w:val="none" w:sz="0" w:space="0" w:color="auto" w:frame="1"/>
                            </w:rPr>
                            <w:t>Россия, Ханты-Мансийский Автономный округ - Югра,</w:t>
                          </w:r>
                        </w:hyperlink>
                        <w:r>
                          <w:rPr>
                            <w:rFonts w:ascii="Arial" w:hAnsi="Arial" w:cs="Arial"/>
                            <w:color w:val="000000"/>
                            <w:sz w:val="21"/>
                            <w:szCs w:val="21"/>
                          </w:rPr>
                          <w:t xml:space="preserve"> </w:t>
                        </w:r>
                        <w:r>
                          <w:rPr>
                            <w:rFonts w:ascii="Arial" w:hAnsi="Arial" w:cs="Arial"/>
                            <w:color w:val="000000"/>
                            <w:sz w:val="21"/>
                            <w:szCs w:val="21"/>
                          </w:rPr>
                          <w:pict/>
                        </w:r>
                      </w:p>
                    </w:tc>
                  </w:tr>
                  <w:tr w:rsidR="00864584">
                    <w:trPr>
                      <w:tblCellSpacing w:w="0" w:type="dxa"/>
                    </w:trPr>
                    <w:tc>
                      <w:tcPr>
                        <w:tcW w:w="0" w:type="auto"/>
                        <w:gridSpan w:val="2"/>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hAnsi="Arial" w:cs="Arial"/>
                            <w:color w:val="000000"/>
                            <w:sz w:val="21"/>
                            <w:szCs w:val="21"/>
                          </w:rPr>
                          <w:br/>
                        </w:r>
                        <w:proofErr w:type="gramStart"/>
                        <w:r>
                          <w:rPr>
                            <w:rFonts w:ascii="Arial" w:hAnsi="Arial" w:cs="Arial"/>
                            <w:color w:val="000000"/>
                            <w:sz w:val="21"/>
                            <w:szCs w:val="21"/>
                          </w:rPr>
                          <w:t>Закупка проводится в электронной форме (Заявка Участника предоставляется только в электронном виде через функционал ЭТП.</w:t>
                        </w:r>
                        <w:proofErr w:type="gramEnd"/>
                        <w:r>
                          <w:rPr>
                            <w:rFonts w:ascii="Arial" w:hAnsi="Arial" w:cs="Arial"/>
                            <w:color w:val="000000"/>
                            <w:sz w:val="21"/>
                            <w:szCs w:val="21"/>
                          </w:rPr>
                          <w:t xml:space="preserve"> </w:t>
                        </w:r>
                        <w:proofErr w:type="gramStart"/>
                        <w:r>
                          <w:rPr>
                            <w:rFonts w:ascii="Arial" w:hAnsi="Arial" w:cs="Arial"/>
                            <w:color w:val="000000"/>
                            <w:sz w:val="21"/>
                            <w:szCs w:val="21"/>
                          </w:rPr>
                          <w:t>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Pr>
                            <w:rFonts w:ascii="Arial" w:hAnsi="Arial" w:cs="Arial"/>
                            <w:color w:val="000000"/>
                            <w:sz w:val="21"/>
                            <w:szCs w:val="21"/>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Pr>
                            <w:rFonts w:ascii="Arial" w:hAnsi="Arial" w:cs="Arial"/>
                            <w:color w:val="000000"/>
                            <w:sz w:val="21"/>
                            <w:szCs w:val="21"/>
                          </w:rPr>
                          <w:t>ранжировке</w:t>
                        </w:r>
                        <w:proofErr w:type="spellEnd"/>
                        <w:r>
                          <w:rPr>
                            <w:rFonts w:ascii="Arial" w:hAnsi="Arial" w:cs="Arial"/>
                            <w:color w:val="000000"/>
                            <w:sz w:val="21"/>
                            <w:szCs w:val="21"/>
                          </w:rPr>
                          <w:t xml:space="preserve">, прохождения </w:t>
                        </w:r>
                        <w:proofErr w:type="spellStart"/>
                        <w:r>
                          <w:rPr>
                            <w:rFonts w:ascii="Arial" w:hAnsi="Arial" w:cs="Arial"/>
                            <w:color w:val="000000"/>
                            <w:sz w:val="21"/>
                            <w:szCs w:val="21"/>
                          </w:rPr>
                          <w:t>постквалификации</w:t>
                        </w:r>
                        <w:proofErr w:type="spellEnd"/>
                        <w:r>
                          <w:rPr>
                            <w:rFonts w:ascii="Arial" w:hAnsi="Arial" w:cs="Arial"/>
                            <w:color w:val="000000"/>
                            <w:sz w:val="21"/>
                            <w:szCs w:val="21"/>
                          </w:rPr>
                          <w:t xml:space="preserve"> – подтверждения его соответствия квалификационным требованиям. </w:t>
                        </w:r>
                        <w:proofErr w:type="spellStart"/>
                        <w:r>
                          <w:rPr>
                            <w:rFonts w:ascii="Arial" w:hAnsi="Arial" w:cs="Arial"/>
                            <w:color w:val="000000"/>
                            <w:sz w:val="21"/>
                            <w:szCs w:val="21"/>
                          </w:rPr>
                          <w:t>Постквалификация</w:t>
                        </w:r>
                        <w:proofErr w:type="spellEnd"/>
                        <w:r>
                          <w:rPr>
                            <w:rFonts w:ascii="Arial" w:hAnsi="Arial" w:cs="Arial"/>
                            <w:color w:val="000000"/>
                            <w:sz w:val="21"/>
                            <w:szCs w:val="21"/>
                          </w:rPr>
                          <w:t xml:space="preserve"> проводится по критериям, указанным в Закупочной документации. </w:t>
                        </w:r>
                        <w:proofErr w:type="spellStart"/>
                        <w:r>
                          <w:rPr>
                            <w:rFonts w:ascii="Arial" w:hAnsi="Arial" w:cs="Arial"/>
                            <w:color w:val="000000"/>
                            <w:sz w:val="21"/>
                            <w:szCs w:val="21"/>
                          </w:rPr>
                          <w:t>Постквалификация</w:t>
                        </w:r>
                        <w:proofErr w:type="spellEnd"/>
                        <w:r>
                          <w:rPr>
                            <w:rFonts w:ascii="Arial" w:hAnsi="Arial" w:cs="Arial"/>
                            <w:color w:val="000000"/>
                            <w:sz w:val="21"/>
                            <w:szCs w:val="21"/>
                          </w:rPr>
                          <w:t xml:space="preserve"> может проводиться как по всем критериям, так и выборочно. Отказ Участника от проведения </w:t>
                        </w:r>
                        <w:proofErr w:type="spellStart"/>
                        <w:r>
                          <w:rPr>
                            <w:rFonts w:ascii="Arial" w:hAnsi="Arial" w:cs="Arial"/>
                            <w:color w:val="000000"/>
                            <w:sz w:val="21"/>
                            <w:szCs w:val="21"/>
                          </w:rPr>
                          <w:t>постквалификации</w:t>
                        </w:r>
                        <w:proofErr w:type="spellEnd"/>
                        <w:r>
                          <w:rPr>
                            <w:rFonts w:ascii="Arial" w:hAnsi="Arial" w:cs="Arial"/>
                            <w:color w:val="000000"/>
                            <w:sz w:val="21"/>
                            <w:szCs w:val="21"/>
                          </w:rPr>
                          <w:t xml:space="preserve"> может расцениваться закупочной комиссией как предоставление заведомо ложной информации. Заявка участника</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не отвечающего требованиям, будет отклонена. </w:t>
                        </w:r>
                        <w:r>
                          <w:rPr>
                            <w:rFonts w:ascii="Arial" w:hAnsi="Arial" w:cs="Arial"/>
                            <w:color w:val="000000"/>
                            <w:sz w:val="21"/>
                            <w:szCs w:val="21"/>
                          </w:rPr>
                          <w:br/>
                          <w:t>Обеспечение заявки на участие в закупке в размере 2% начальной цены лота.</w:t>
                        </w:r>
                        <w:r>
                          <w:rPr>
                            <w:rFonts w:ascii="Arial" w:hAnsi="Arial" w:cs="Arial"/>
                            <w:color w:val="000000"/>
                            <w:sz w:val="21"/>
                            <w:szCs w:val="21"/>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Pr>
                            <w:rFonts w:ascii="Arial" w:hAnsi="Arial" w:cs="Arial"/>
                            <w:color w:val="000000"/>
                            <w:sz w:val="21"/>
                            <w:szCs w:val="21"/>
                          </w:rPr>
                          <w:br/>
                          <w:t xml:space="preserve">Требование к обеспечению исполнения договора Размер обеспечения исполнения договора: 2 % начальной цены лота. </w:t>
                        </w:r>
                        <w:r>
                          <w:rPr>
                            <w:rFonts w:ascii="Arial" w:hAnsi="Arial" w:cs="Arial"/>
                            <w:color w:val="000000"/>
                            <w:sz w:val="21"/>
                            <w:szCs w:val="21"/>
                          </w:rPr>
                          <w:br/>
                          <w:t xml:space="preserve">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Pr>
                            <w:rFonts w:ascii="Arial" w:hAnsi="Arial" w:cs="Arial"/>
                            <w:color w:val="000000"/>
                            <w:sz w:val="21"/>
                            <w:szCs w:val="21"/>
                          </w:rPr>
                          <w:br/>
                          <w:t>Обеспечение исполнения договора должно быть предоставлено Заказчику до даты заключения договора.</w:t>
                        </w:r>
                        <w:r>
                          <w:rPr>
                            <w:rFonts w:ascii="Arial" w:hAnsi="Arial" w:cs="Arial"/>
                            <w:color w:val="000000"/>
                            <w:sz w:val="21"/>
                            <w:szCs w:val="21"/>
                          </w:rPr>
                          <w:br/>
                          <w:t>Участник обязан указать в письме о подаче оферты (форма 1) выбранную форму обеспечение исполнения обязательств по договору.</w:t>
                        </w:r>
                        <w:r>
                          <w:rPr>
                            <w:rFonts w:ascii="Arial" w:hAnsi="Arial" w:cs="Arial"/>
                            <w:color w:val="000000"/>
                            <w:sz w:val="21"/>
                            <w:szCs w:val="21"/>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64584">
                    <w:trPr>
                      <w:tblCellSpacing w:w="0" w:type="dxa"/>
                    </w:trPr>
                    <w:tc>
                      <w:tcPr>
                        <w:tcW w:w="2000" w:type="pct"/>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DDE3EB"/>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color w:val="000000"/>
                            <w:sz w:val="21"/>
                            <w:szCs w:val="21"/>
                          </w:rPr>
                          <w:t>с даты размещения</w:t>
                        </w:r>
                        <w:proofErr w:type="gramEnd"/>
                        <w:r>
                          <w:rPr>
                            <w:rFonts w:ascii="Arial" w:hAnsi="Arial" w:cs="Arial"/>
                            <w:color w:val="000000"/>
                            <w:sz w:val="21"/>
                            <w:szCs w:val="21"/>
                          </w:rPr>
                          <w:t xml:space="preserve"> закупки.</w:t>
                        </w:r>
                      </w:p>
                    </w:tc>
                  </w:tr>
                  <w:tr w:rsidR="00864584">
                    <w:trPr>
                      <w:tblCellSpacing w:w="0" w:type="dxa"/>
                    </w:trPr>
                    <w:tc>
                      <w:tcPr>
                        <w:tcW w:w="2000" w:type="pct"/>
                        <w:shd w:val="clear" w:color="auto" w:fill="EDF0F3"/>
                        <w:hideMark/>
                      </w:tcPr>
                      <w:p w:rsidR="00864584" w:rsidRDefault="00864584" w:rsidP="00864584">
                        <w:pPr>
                          <w:spacing w:after="0" w:line="240" w:lineRule="auto"/>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EDF0F3"/>
                        <w:hideMark/>
                      </w:tcPr>
                      <w:p w:rsidR="00864584" w:rsidRDefault="00864584" w:rsidP="00864584">
                        <w:pPr>
                          <w:spacing w:after="0" w:line="240" w:lineRule="auto"/>
                          <w:rPr>
                            <w:rFonts w:ascii="Arial" w:hAnsi="Arial" w:cs="Arial"/>
                            <w:color w:val="000000"/>
                            <w:sz w:val="21"/>
                            <w:szCs w:val="21"/>
                          </w:rPr>
                        </w:pPr>
                        <w:hyperlink r:id="rId25" w:tgtFrame="signature" w:history="1">
                          <w:r>
                            <w:rPr>
                              <w:rFonts w:ascii="Arial" w:hAnsi="Arial" w:cs="Arial"/>
                              <w:color w:val="1367CF"/>
                              <w:sz w:val="21"/>
                              <w:szCs w:val="21"/>
                              <w:bdr w:val="none" w:sz="0" w:space="0" w:color="auto" w:frame="1"/>
                            </w:rPr>
                            <w:t>Подписано ЭП</w:t>
                          </w:r>
                        </w:hyperlink>
                      </w:p>
                    </w:tc>
                  </w:tr>
                </w:tbl>
                <w:p w:rsidR="00864584" w:rsidRDefault="00864584" w:rsidP="00864584">
                  <w:pPr>
                    <w:spacing w:after="0" w:line="240" w:lineRule="auto"/>
                    <w:rPr>
                      <w:rFonts w:ascii="Arial" w:hAnsi="Arial" w:cs="Arial"/>
                      <w:color w:val="000000"/>
                      <w:sz w:val="21"/>
                      <w:szCs w:val="21"/>
                    </w:rPr>
                  </w:pPr>
                </w:p>
              </w:tc>
            </w:tr>
          </w:tbl>
          <w:p w:rsidR="00864584" w:rsidRDefault="00864584" w:rsidP="00864584">
            <w:pPr>
              <w:spacing w:after="0" w:line="240" w:lineRule="auto"/>
              <w:rPr>
                <w:rFonts w:ascii="Arial" w:hAnsi="Arial" w:cs="Arial"/>
                <w:color w:val="000000"/>
                <w:sz w:val="21"/>
                <w:szCs w:val="21"/>
              </w:rPr>
            </w:pPr>
          </w:p>
        </w:tc>
      </w:tr>
    </w:tbl>
    <w:p w:rsidR="00F127A7" w:rsidRPr="00864584" w:rsidRDefault="00F127A7" w:rsidP="00864584">
      <w:pPr>
        <w:spacing w:after="0" w:line="240" w:lineRule="auto"/>
      </w:pPr>
    </w:p>
    <w:sectPr w:rsidR="00F127A7" w:rsidRPr="00864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6EAD"/>
    <w:multiLevelType w:val="multilevel"/>
    <w:tmpl w:val="405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0355EE"/>
    <w:multiLevelType w:val="multilevel"/>
    <w:tmpl w:val="8B7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89"/>
    <w:rsid w:val="006B478F"/>
    <w:rsid w:val="00864584"/>
    <w:rsid w:val="00A13489"/>
    <w:rsid w:val="00F127A7"/>
    <w:rsid w:val="00F2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0B2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B2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20B2A"/>
    <w:rPr>
      <w:strike w:val="0"/>
      <w:dstrike w:val="0"/>
      <w:color w:val="2283C3"/>
      <w:u w:val="none"/>
      <w:effect w:val="none"/>
    </w:rPr>
  </w:style>
  <w:style w:type="paragraph" w:styleId="a4">
    <w:name w:val="Normal (Web)"/>
    <w:basedOn w:val="a"/>
    <w:uiPriority w:val="99"/>
    <w:semiHidden/>
    <w:unhideWhenUsed/>
    <w:rsid w:val="00F20B2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20B2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20B2A"/>
    <w:rPr>
      <w:sz w:val="18"/>
      <w:szCs w:val="18"/>
    </w:rPr>
  </w:style>
  <w:style w:type="character" w:customStyle="1" w:styleId="value">
    <w:name w:val="value"/>
    <w:basedOn w:val="a0"/>
    <w:rsid w:val="00F20B2A"/>
  </w:style>
  <w:style w:type="character" w:customStyle="1" w:styleId="ellipsis2">
    <w:name w:val="ellipsis2"/>
    <w:basedOn w:val="a0"/>
    <w:rsid w:val="00F20B2A"/>
  </w:style>
  <w:style w:type="character" w:customStyle="1" w:styleId="a-more">
    <w:name w:val="a-more"/>
    <w:basedOn w:val="a0"/>
    <w:rsid w:val="00F20B2A"/>
  </w:style>
  <w:style w:type="character" w:customStyle="1" w:styleId="a-less">
    <w:name w:val="a-less"/>
    <w:basedOn w:val="a0"/>
    <w:rsid w:val="00F20B2A"/>
  </w:style>
  <w:style w:type="character" w:customStyle="1" w:styleId="userlinkmenu">
    <w:name w:val="userlink_menu"/>
    <w:basedOn w:val="a0"/>
    <w:rsid w:val="00F20B2A"/>
  </w:style>
  <w:style w:type="character" w:customStyle="1" w:styleId="floathint-marker1">
    <w:name w:val="floathint-marker1"/>
    <w:basedOn w:val="a0"/>
    <w:rsid w:val="00F20B2A"/>
    <w:rPr>
      <w:vanish w:val="0"/>
      <w:webHidden w:val="0"/>
      <w:specVanish w:val="0"/>
    </w:rPr>
  </w:style>
  <w:style w:type="paragraph" w:styleId="a5">
    <w:name w:val="Balloon Text"/>
    <w:basedOn w:val="a"/>
    <w:link w:val="a6"/>
    <w:uiPriority w:val="99"/>
    <w:semiHidden/>
    <w:unhideWhenUsed/>
    <w:rsid w:val="00F20B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B2A"/>
    <w:rPr>
      <w:rFonts w:ascii="Tahoma" w:hAnsi="Tahoma" w:cs="Tahoma"/>
      <w:sz w:val="16"/>
      <w:szCs w:val="16"/>
    </w:rPr>
  </w:style>
  <w:style w:type="character" w:customStyle="1" w:styleId="imp1">
    <w:name w:val="imp1"/>
    <w:basedOn w:val="a0"/>
    <w:rsid w:val="00864584"/>
    <w:rPr>
      <w:color w:val="E4002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0B2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B2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20B2A"/>
    <w:rPr>
      <w:strike w:val="0"/>
      <w:dstrike w:val="0"/>
      <w:color w:val="2283C3"/>
      <w:u w:val="none"/>
      <w:effect w:val="none"/>
    </w:rPr>
  </w:style>
  <w:style w:type="paragraph" w:styleId="a4">
    <w:name w:val="Normal (Web)"/>
    <w:basedOn w:val="a"/>
    <w:uiPriority w:val="99"/>
    <w:semiHidden/>
    <w:unhideWhenUsed/>
    <w:rsid w:val="00F20B2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20B2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20B2A"/>
    <w:rPr>
      <w:sz w:val="18"/>
      <w:szCs w:val="18"/>
    </w:rPr>
  </w:style>
  <w:style w:type="character" w:customStyle="1" w:styleId="value">
    <w:name w:val="value"/>
    <w:basedOn w:val="a0"/>
    <w:rsid w:val="00F20B2A"/>
  </w:style>
  <w:style w:type="character" w:customStyle="1" w:styleId="ellipsis2">
    <w:name w:val="ellipsis2"/>
    <w:basedOn w:val="a0"/>
    <w:rsid w:val="00F20B2A"/>
  </w:style>
  <w:style w:type="character" w:customStyle="1" w:styleId="a-more">
    <w:name w:val="a-more"/>
    <w:basedOn w:val="a0"/>
    <w:rsid w:val="00F20B2A"/>
  </w:style>
  <w:style w:type="character" w:customStyle="1" w:styleId="a-less">
    <w:name w:val="a-less"/>
    <w:basedOn w:val="a0"/>
    <w:rsid w:val="00F20B2A"/>
  </w:style>
  <w:style w:type="character" w:customStyle="1" w:styleId="userlinkmenu">
    <w:name w:val="userlink_menu"/>
    <w:basedOn w:val="a0"/>
    <w:rsid w:val="00F20B2A"/>
  </w:style>
  <w:style w:type="character" w:customStyle="1" w:styleId="floathint-marker1">
    <w:name w:val="floathint-marker1"/>
    <w:basedOn w:val="a0"/>
    <w:rsid w:val="00F20B2A"/>
    <w:rPr>
      <w:vanish w:val="0"/>
      <w:webHidden w:val="0"/>
      <w:specVanish w:val="0"/>
    </w:rPr>
  </w:style>
  <w:style w:type="paragraph" w:styleId="a5">
    <w:name w:val="Balloon Text"/>
    <w:basedOn w:val="a"/>
    <w:link w:val="a6"/>
    <w:uiPriority w:val="99"/>
    <w:semiHidden/>
    <w:unhideWhenUsed/>
    <w:rsid w:val="00F20B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B2A"/>
    <w:rPr>
      <w:rFonts w:ascii="Tahoma" w:hAnsi="Tahoma" w:cs="Tahoma"/>
      <w:sz w:val="16"/>
      <w:szCs w:val="16"/>
    </w:rPr>
  </w:style>
  <w:style w:type="character" w:customStyle="1" w:styleId="imp1">
    <w:name w:val="imp1"/>
    <w:basedOn w:val="a0"/>
    <w:rsid w:val="00864584"/>
    <w:rPr>
      <w:color w:val="E4002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24407">
      <w:bodyDiv w:val="1"/>
      <w:marLeft w:val="0"/>
      <w:marRight w:val="0"/>
      <w:marTop w:val="0"/>
      <w:marBottom w:val="0"/>
      <w:divBdr>
        <w:top w:val="none" w:sz="0" w:space="0" w:color="auto"/>
        <w:left w:val="none" w:sz="0" w:space="0" w:color="auto"/>
        <w:bottom w:val="none" w:sz="0" w:space="0" w:color="auto"/>
        <w:right w:val="none" w:sz="0" w:space="0" w:color="auto"/>
      </w:divBdr>
      <w:divsChild>
        <w:div w:id="1510289202">
          <w:marLeft w:val="0"/>
          <w:marRight w:val="0"/>
          <w:marTop w:val="0"/>
          <w:marBottom w:val="0"/>
          <w:divBdr>
            <w:top w:val="none" w:sz="0" w:space="0" w:color="auto"/>
            <w:left w:val="none" w:sz="0" w:space="0" w:color="auto"/>
            <w:bottom w:val="none" w:sz="0" w:space="0" w:color="auto"/>
            <w:right w:val="none" w:sz="0" w:space="0" w:color="auto"/>
          </w:divBdr>
          <w:divsChild>
            <w:div w:id="1527864864">
              <w:marLeft w:val="0"/>
              <w:marRight w:val="0"/>
              <w:marTop w:val="0"/>
              <w:marBottom w:val="0"/>
              <w:divBdr>
                <w:top w:val="none" w:sz="0" w:space="0" w:color="auto"/>
                <w:left w:val="none" w:sz="0" w:space="0" w:color="auto"/>
                <w:bottom w:val="none" w:sz="0" w:space="0" w:color="auto"/>
                <w:right w:val="none" w:sz="0" w:space="0" w:color="auto"/>
              </w:divBdr>
              <w:divsChild>
                <w:div w:id="927270041">
                  <w:marLeft w:val="0"/>
                  <w:marRight w:val="0"/>
                  <w:marTop w:val="0"/>
                  <w:marBottom w:val="0"/>
                  <w:divBdr>
                    <w:top w:val="none" w:sz="0" w:space="0" w:color="auto"/>
                    <w:left w:val="none" w:sz="0" w:space="0" w:color="auto"/>
                    <w:bottom w:val="none" w:sz="0" w:space="0" w:color="auto"/>
                    <w:right w:val="none" w:sz="0" w:space="0" w:color="auto"/>
                  </w:divBdr>
                  <w:divsChild>
                    <w:div w:id="1848252866">
                      <w:marLeft w:val="0"/>
                      <w:marRight w:val="0"/>
                      <w:marTop w:val="100"/>
                      <w:marBottom w:val="100"/>
                      <w:divBdr>
                        <w:top w:val="none" w:sz="0" w:space="0" w:color="auto"/>
                        <w:left w:val="none" w:sz="0" w:space="0" w:color="auto"/>
                        <w:bottom w:val="none" w:sz="0" w:space="0" w:color="auto"/>
                        <w:right w:val="none" w:sz="0" w:space="0" w:color="auto"/>
                      </w:divBdr>
                      <w:divsChild>
                        <w:div w:id="2100710422">
                          <w:marLeft w:val="0"/>
                          <w:marRight w:val="-450"/>
                          <w:marTop w:val="0"/>
                          <w:marBottom w:val="0"/>
                          <w:divBdr>
                            <w:top w:val="none" w:sz="0" w:space="0" w:color="auto"/>
                            <w:left w:val="none" w:sz="0" w:space="0" w:color="auto"/>
                            <w:bottom w:val="none" w:sz="0" w:space="0" w:color="auto"/>
                            <w:right w:val="none" w:sz="0" w:space="0" w:color="auto"/>
                          </w:divBdr>
                          <w:divsChild>
                            <w:div w:id="1712612959">
                              <w:marLeft w:val="0"/>
                              <w:marRight w:val="0"/>
                              <w:marTop w:val="0"/>
                              <w:marBottom w:val="0"/>
                              <w:divBdr>
                                <w:top w:val="none" w:sz="0" w:space="0" w:color="auto"/>
                                <w:left w:val="none" w:sz="0" w:space="0" w:color="auto"/>
                                <w:bottom w:val="none" w:sz="0" w:space="0" w:color="auto"/>
                                <w:right w:val="none" w:sz="0" w:space="0" w:color="auto"/>
                              </w:divBdr>
                            </w:div>
                          </w:divsChild>
                        </w:div>
                        <w:div w:id="217598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9180936">
              <w:marLeft w:val="0"/>
              <w:marRight w:val="0"/>
              <w:marTop w:val="0"/>
              <w:marBottom w:val="0"/>
              <w:divBdr>
                <w:top w:val="none" w:sz="0" w:space="0" w:color="auto"/>
                <w:left w:val="none" w:sz="0" w:space="0" w:color="auto"/>
                <w:bottom w:val="none" w:sz="0" w:space="0" w:color="auto"/>
                <w:right w:val="none" w:sz="0" w:space="0" w:color="auto"/>
              </w:divBdr>
              <w:divsChild>
                <w:div w:id="1699424669">
                  <w:marLeft w:val="0"/>
                  <w:marRight w:val="0"/>
                  <w:marTop w:val="0"/>
                  <w:marBottom w:val="0"/>
                  <w:divBdr>
                    <w:top w:val="none" w:sz="0" w:space="0" w:color="auto"/>
                    <w:left w:val="none" w:sz="0" w:space="0" w:color="auto"/>
                    <w:bottom w:val="none" w:sz="0" w:space="0" w:color="auto"/>
                    <w:right w:val="none" w:sz="0" w:space="0" w:color="auto"/>
                  </w:divBdr>
                </w:div>
                <w:div w:id="305166781">
                  <w:marLeft w:val="0"/>
                  <w:marRight w:val="0"/>
                  <w:marTop w:val="0"/>
                  <w:marBottom w:val="0"/>
                  <w:divBdr>
                    <w:top w:val="none" w:sz="0" w:space="0" w:color="auto"/>
                    <w:left w:val="none" w:sz="0" w:space="0" w:color="auto"/>
                    <w:bottom w:val="none" w:sz="0" w:space="0" w:color="auto"/>
                    <w:right w:val="none" w:sz="0" w:space="0" w:color="auto"/>
                  </w:divBdr>
                </w:div>
                <w:div w:id="1896235398">
                  <w:marLeft w:val="0"/>
                  <w:marRight w:val="0"/>
                  <w:marTop w:val="0"/>
                  <w:marBottom w:val="0"/>
                  <w:divBdr>
                    <w:top w:val="none" w:sz="0" w:space="0" w:color="auto"/>
                    <w:left w:val="none" w:sz="0" w:space="0" w:color="auto"/>
                    <w:bottom w:val="none" w:sz="0" w:space="0" w:color="auto"/>
                    <w:right w:val="none" w:sz="0" w:space="0" w:color="auto"/>
                  </w:divBdr>
                </w:div>
                <w:div w:id="1051342264">
                  <w:marLeft w:val="0"/>
                  <w:marRight w:val="0"/>
                  <w:marTop w:val="0"/>
                  <w:marBottom w:val="0"/>
                  <w:divBdr>
                    <w:top w:val="none" w:sz="0" w:space="0" w:color="auto"/>
                    <w:left w:val="none" w:sz="0" w:space="0" w:color="auto"/>
                    <w:bottom w:val="none" w:sz="0" w:space="0" w:color="auto"/>
                    <w:right w:val="none" w:sz="0" w:space="0" w:color="auto"/>
                  </w:divBdr>
                </w:div>
                <w:div w:id="1674647535">
                  <w:marLeft w:val="0"/>
                  <w:marRight w:val="0"/>
                  <w:marTop w:val="0"/>
                  <w:marBottom w:val="0"/>
                  <w:divBdr>
                    <w:top w:val="none" w:sz="0" w:space="0" w:color="auto"/>
                    <w:left w:val="none" w:sz="0" w:space="0" w:color="auto"/>
                    <w:bottom w:val="none" w:sz="0" w:space="0" w:color="auto"/>
                    <w:right w:val="none" w:sz="0" w:space="0" w:color="auto"/>
                  </w:divBdr>
                </w:div>
                <w:div w:id="113988552">
                  <w:marLeft w:val="0"/>
                  <w:marRight w:val="0"/>
                  <w:marTop w:val="0"/>
                  <w:marBottom w:val="0"/>
                  <w:divBdr>
                    <w:top w:val="none" w:sz="0" w:space="0" w:color="auto"/>
                    <w:left w:val="none" w:sz="0" w:space="0" w:color="auto"/>
                    <w:bottom w:val="none" w:sz="0" w:space="0" w:color="auto"/>
                    <w:right w:val="none" w:sz="0" w:space="0" w:color="auto"/>
                  </w:divBdr>
                </w:div>
                <w:div w:id="1402481595">
                  <w:marLeft w:val="0"/>
                  <w:marRight w:val="0"/>
                  <w:marTop w:val="0"/>
                  <w:marBottom w:val="0"/>
                  <w:divBdr>
                    <w:top w:val="none" w:sz="0" w:space="0" w:color="auto"/>
                    <w:left w:val="none" w:sz="0" w:space="0" w:color="auto"/>
                    <w:bottom w:val="none" w:sz="0" w:space="0" w:color="auto"/>
                    <w:right w:val="none" w:sz="0" w:space="0" w:color="auto"/>
                  </w:divBdr>
                </w:div>
                <w:div w:id="668870198">
                  <w:marLeft w:val="0"/>
                  <w:marRight w:val="0"/>
                  <w:marTop w:val="0"/>
                  <w:marBottom w:val="0"/>
                  <w:divBdr>
                    <w:top w:val="none" w:sz="0" w:space="0" w:color="auto"/>
                    <w:left w:val="none" w:sz="0" w:space="0" w:color="auto"/>
                    <w:bottom w:val="none" w:sz="0" w:space="0" w:color="auto"/>
                    <w:right w:val="none" w:sz="0" w:space="0" w:color="auto"/>
                  </w:divBdr>
                </w:div>
                <w:div w:id="40255158">
                  <w:marLeft w:val="0"/>
                  <w:marRight w:val="0"/>
                  <w:marTop w:val="0"/>
                  <w:marBottom w:val="0"/>
                  <w:divBdr>
                    <w:top w:val="none" w:sz="0" w:space="0" w:color="auto"/>
                    <w:left w:val="none" w:sz="0" w:space="0" w:color="auto"/>
                    <w:bottom w:val="none" w:sz="0" w:space="0" w:color="auto"/>
                    <w:right w:val="none" w:sz="0" w:space="0" w:color="auto"/>
                  </w:divBdr>
                </w:div>
                <w:div w:id="1508792050">
                  <w:marLeft w:val="0"/>
                  <w:marRight w:val="0"/>
                  <w:marTop w:val="0"/>
                  <w:marBottom w:val="0"/>
                  <w:divBdr>
                    <w:top w:val="none" w:sz="0" w:space="0" w:color="auto"/>
                    <w:left w:val="none" w:sz="0" w:space="0" w:color="auto"/>
                    <w:bottom w:val="none" w:sz="0" w:space="0" w:color="auto"/>
                    <w:right w:val="none" w:sz="0" w:space="0" w:color="auto"/>
                  </w:divBdr>
                </w:div>
                <w:div w:id="651255375">
                  <w:marLeft w:val="0"/>
                  <w:marRight w:val="0"/>
                  <w:marTop w:val="0"/>
                  <w:marBottom w:val="0"/>
                  <w:divBdr>
                    <w:top w:val="none" w:sz="0" w:space="0" w:color="auto"/>
                    <w:left w:val="none" w:sz="0" w:space="0" w:color="auto"/>
                    <w:bottom w:val="none" w:sz="0" w:space="0" w:color="auto"/>
                    <w:right w:val="none" w:sz="0" w:space="0" w:color="auto"/>
                  </w:divBdr>
                </w:div>
                <w:div w:id="278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8792">
      <w:bodyDiv w:val="1"/>
      <w:marLeft w:val="0"/>
      <w:marRight w:val="0"/>
      <w:marTop w:val="0"/>
      <w:marBottom w:val="0"/>
      <w:divBdr>
        <w:top w:val="none" w:sz="0" w:space="0" w:color="auto"/>
        <w:left w:val="none" w:sz="0" w:space="0" w:color="auto"/>
        <w:bottom w:val="none" w:sz="0" w:space="0" w:color="auto"/>
        <w:right w:val="none" w:sz="0" w:space="0" w:color="auto"/>
      </w:divBdr>
      <w:divsChild>
        <w:div w:id="1267232730">
          <w:marLeft w:val="0"/>
          <w:marRight w:val="0"/>
          <w:marTop w:val="0"/>
          <w:marBottom w:val="0"/>
          <w:divBdr>
            <w:top w:val="none" w:sz="0" w:space="0" w:color="auto"/>
            <w:left w:val="none" w:sz="0" w:space="0" w:color="auto"/>
            <w:bottom w:val="none" w:sz="0" w:space="0" w:color="auto"/>
            <w:right w:val="none" w:sz="0" w:space="0" w:color="auto"/>
          </w:divBdr>
          <w:divsChild>
            <w:div w:id="1001003604">
              <w:marLeft w:val="0"/>
              <w:marRight w:val="0"/>
              <w:marTop w:val="0"/>
              <w:marBottom w:val="0"/>
              <w:divBdr>
                <w:top w:val="none" w:sz="0" w:space="0" w:color="auto"/>
                <w:left w:val="none" w:sz="0" w:space="0" w:color="auto"/>
                <w:bottom w:val="none" w:sz="0" w:space="0" w:color="auto"/>
                <w:right w:val="none" w:sz="0" w:space="0" w:color="auto"/>
              </w:divBdr>
              <w:divsChild>
                <w:div w:id="335815083">
                  <w:marLeft w:val="0"/>
                  <w:marRight w:val="0"/>
                  <w:marTop w:val="0"/>
                  <w:marBottom w:val="0"/>
                  <w:divBdr>
                    <w:top w:val="none" w:sz="0" w:space="0" w:color="auto"/>
                    <w:left w:val="none" w:sz="0" w:space="0" w:color="auto"/>
                    <w:bottom w:val="none" w:sz="0" w:space="0" w:color="auto"/>
                    <w:right w:val="none" w:sz="0" w:space="0" w:color="auto"/>
                  </w:divBdr>
                  <w:divsChild>
                    <w:div w:id="1699283171">
                      <w:marLeft w:val="0"/>
                      <w:marRight w:val="0"/>
                      <w:marTop w:val="100"/>
                      <w:marBottom w:val="100"/>
                      <w:divBdr>
                        <w:top w:val="none" w:sz="0" w:space="0" w:color="auto"/>
                        <w:left w:val="none" w:sz="0" w:space="0" w:color="auto"/>
                        <w:bottom w:val="none" w:sz="0" w:space="0" w:color="auto"/>
                        <w:right w:val="none" w:sz="0" w:space="0" w:color="auto"/>
                      </w:divBdr>
                      <w:divsChild>
                        <w:div w:id="1482768931">
                          <w:marLeft w:val="0"/>
                          <w:marRight w:val="-450"/>
                          <w:marTop w:val="0"/>
                          <w:marBottom w:val="0"/>
                          <w:divBdr>
                            <w:top w:val="none" w:sz="0" w:space="0" w:color="auto"/>
                            <w:left w:val="none" w:sz="0" w:space="0" w:color="auto"/>
                            <w:bottom w:val="none" w:sz="0" w:space="0" w:color="auto"/>
                            <w:right w:val="none" w:sz="0" w:space="0" w:color="auto"/>
                          </w:divBdr>
                          <w:divsChild>
                            <w:div w:id="6934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7886">
              <w:marLeft w:val="0"/>
              <w:marRight w:val="0"/>
              <w:marTop w:val="0"/>
              <w:marBottom w:val="0"/>
              <w:divBdr>
                <w:top w:val="none" w:sz="0" w:space="0" w:color="auto"/>
                <w:left w:val="none" w:sz="0" w:space="0" w:color="auto"/>
                <w:bottom w:val="none" w:sz="0" w:space="0" w:color="auto"/>
                <w:right w:val="none" w:sz="0" w:space="0" w:color="auto"/>
              </w:divBdr>
              <w:divsChild>
                <w:div w:id="1221095339">
                  <w:marLeft w:val="0"/>
                  <w:marRight w:val="0"/>
                  <w:marTop w:val="0"/>
                  <w:marBottom w:val="0"/>
                  <w:divBdr>
                    <w:top w:val="none" w:sz="0" w:space="0" w:color="auto"/>
                    <w:left w:val="none" w:sz="0" w:space="0" w:color="auto"/>
                    <w:bottom w:val="none" w:sz="0" w:space="0" w:color="auto"/>
                    <w:right w:val="none" w:sz="0" w:space="0" w:color="auto"/>
                  </w:divBdr>
                </w:div>
                <w:div w:id="597714773">
                  <w:marLeft w:val="0"/>
                  <w:marRight w:val="0"/>
                  <w:marTop w:val="0"/>
                  <w:marBottom w:val="0"/>
                  <w:divBdr>
                    <w:top w:val="none" w:sz="0" w:space="0" w:color="auto"/>
                    <w:left w:val="none" w:sz="0" w:space="0" w:color="auto"/>
                    <w:bottom w:val="none" w:sz="0" w:space="0" w:color="auto"/>
                    <w:right w:val="none" w:sz="0" w:space="0" w:color="auto"/>
                  </w:divBdr>
                </w:div>
                <w:div w:id="1187063769">
                  <w:marLeft w:val="0"/>
                  <w:marRight w:val="0"/>
                  <w:marTop w:val="0"/>
                  <w:marBottom w:val="0"/>
                  <w:divBdr>
                    <w:top w:val="none" w:sz="0" w:space="0" w:color="auto"/>
                    <w:left w:val="none" w:sz="0" w:space="0" w:color="auto"/>
                    <w:bottom w:val="none" w:sz="0" w:space="0" w:color="auto"/>
                    <w:right w:val="none" w:sz="0" w:space="0" w:color="auto"/>
                  </w:divBdr>
                </w:div>
                <w:div w:id="1390227949">
                  <w:marLeft w:val="0"/>
                  <w:marRight w:val="0"/>
                  <w:marTop w:val="0"/>
                  <w:marBottom w:val="0"/>
                  <w:divBdr>
                    <w:top w:val="none" w:sz="0" w:space="0" w:color="auto"/>
                    <w:left w:val="none" w:sz="0" w:space="0" w:color="auto"/>
                    <w:bottom w:val="none" w:sz="0" w:space="0" w:color="auto"/>
                    <w:right w:val="none" w:sz="0" w:space="0" w:color="auto"/>
                  </w:divBdr>
                </w:div>
                <w:div w:id="1610552938">
                  <w:marLeft w:val="0"/>
                  <w:marRight w:val="0"/>
                  <w:marTop w:val="0"/>
                  <w:marBottom w:val="0"/>
                  <w:divBdr>
                    <w:top w:val="none" w:sz="0" w:space="0" w:color="auto"/>
                    <w:left w:val="none" w:sz="0" w:space="0" w:color="auto"/>
                    <w:bottom w:val="none" w:sz="0" w:space="0" w:color="auto"/>
                    <w:right w:val="none" w:sz="0" w:space="0" w:color="auto"/>
                  </w:divBdr>
                </w:div>
                <w:div w:id="1511219183">
                  <w:marLeft w:val="0"/>
                  <w:marRight w:val="0"/>
                  <w:marTop w:val="0"/>
                  <w:marBottom w:val="0"/>
                  <w:divBdr>
                    <w:top w:val="none" w:sz="0" w:space="0" w:color="auto"/>
                    <w:left w:val="none" w:sz="0" w:space="0" w:color="auto"/>
                    <w:bottom w:val="none" w:sz="0" w:space="0" w:color="auto"/>
                    <w:right w:val="none" w:sz="0" w:space="0" w:color="auto"/>
                  </w:divBdr>
                </w:div>
                <w:div w:id="1880777889">
                  <w:marLeft w:val="0"/>
                  <w:marRight w:val="0"/>
                  <w:marTop w:val="0"/>
                  <w:marBottom w:val="0"/>
                  <w:divBdr>
                    <w:top w:val="none" w:sz="0" w:space="0" w:color="auto"/>
                    <w:left w:val="none" w:sz="0" w:space="0" w:color="auto"/>
                    <w:bottom w:val="none" w:sz="0" w:space="0" w:color="auto"/>
                    <w:right w:val="none" w:sz="0" w:space="0" w:color="auto"/>
                  </w:divBdr>
                </w:div>
                <w:div w:id="698164742">
                  <w:marLeft w:val="0"/>
                  <w:marRight w:val="0"/>
                  <w:marTop w:val="0"/>
                  <w:marBottom w:val="0"/>
                  <w:divBdr>
                    <w:top w:val="none" w:sz="0" w:space="0" w:color="auto"/>
                    <w:left w:val="none" w:sz="0" w:space="0" w:color="auto"/>
                    <w:bottom w:val="none" w:sz="0" w:space="0" w:color="auto"/>
                    <w:right w:val="none" w:sz="0" w:space="0" w:color="auto"/>
                  </w:divBdr>
                </w:div>
                <w:div w:id="1459372849">
                  <w:marLeft w:val="0"/>
                  <w:marRight w:val="0"/>
                  <w:marTop w:val="0"/>
                  <w:marBottom w:val="0"/>
                  <w:divBdr>
                    <w:top w:val="none" w:sz="0" w:space="0" w:color="auto"/>
                    <w:left w:val="none" w:sz="0" w:space="0" w:color="auto"/>
                    <w:bottom w:val="none" w:sz="0" w:space="0" w:color="auto"/>
                    <w:right w:val="none" w:sz="0" w:space="0" w:color="auto"/>
                  </w:divBdr>
                </w:div>
                <w:div w:id="933826241">
                  <w:marLeft w:val="0"/>
                  <w:marRight w:val="0"/>
                  <w:marTop w:val="0"/>
                  <w:marBottom w:val="0"/>
                  <w:divBdr>
                    <w:top w:val="none" w:sz="0" w:space="0" w:color="auto"/>
                    <w:left w:val="none" w:sz="0" w:space="0" w:color="auto"/>
                    <w:bottom w:val="none" w:sz="0" w:space="0" w:color="auto"/>
                    <w:right w:val="none" w:sz="0" w:space="0" w:color="auto"/>
                  </w:divBdr>
                </w:div>
                <w:div w:id="99615229">
                  <w:marLeft w:val="0"/>
                  <w:marRight w:val="0"/>
                  <w:marTop w:val="0"/>
                  <w:marBottom w:val="0"/>
                  <w:divBdr>
                    <w:top w:val="none" w:sz="0" w:space="0" w:color="auto"/>
                    <w:left w:val="none" w:sz="0" w:space="0" w:color="auto"/>
                    <w:bottom w:val="none" w:sz="0" w:space="0" w:color="auto"/>
                    <w:right w:val="none" w:sz="0" w:space="0" w:color="auto"/>
                  </w:divBdr>
                </w:div>
                <w:div w:id="1159268340">
                  <w:marLeft w:val="0"/>
                  <w:marRight w:val="0"/>
                  <w:marTop w:val="0"/>
                  <w:marBottom w:val="0"/>
                  <w:divBdr>
                    <w:top w:val="none" w:sz="0" w:space="0" w:color="auto"/>
                    <w:left w:val="none" w:sz="0" w:space="0" w:color="auto"/>
                    <w:bottom w:val="none" w:sz="0" w:space="0" w:color="auto"/>
                    <w:right w:val="none" w:sz="0" w:space="0" w:color="auto"/>
                  </w:divBdr>
                </w:div>
                <w:div w:id="721708322">
                  <w:marLeft w:val="0"/>
                  <w:marRight w:val="0"/>
                  <w:marTop w:val="0"/>
                  <w:marBottom w:val="0"/>
                  <w:divBdr>
                    <w:top w:val="none" w:sz="0" w:space="0" w:color="auto"/>
                    <w:left w:val="none" w:sz="0" w:space="0" w:color="auto"/>
                    <w:bottom w:val="none" w:sz="0" w:space="0" w:color="auto"/>
                    <w:right w:val="none" w:sz="0" w:space="0" w:color="auto"/>
                  </w:divBdr>
                </w:div>
                <w:div w:id="18097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7716&amp;action=registered" TargetMode="External"/><Relationship Id="rId13" Type="http://schemas.openxmlformats.org/officeDocument/2006/relationships/hyperlink" Target="http://www.b2b-mrsk.ru/market/view.html?id=717716&amp;switch_price_both_view=1" TargetMode="External"/><Relationship Id="rId18" Type="http://schemas.openxmlformats.org/officeDocument/2006/relationships/hyperlink" Target="mailto:YakovlenkoYV%40nues.te.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17716&amp;action=invitations" TargetMode="External"/><Relationship Id="rId12" Type="http://schemas.openxmlformats.org/officeDocument/2006/relationships/hyperlink" Target="http://www.b2b-mrsk.ru/market/list.html?all=0&amp;bookmarks=0&amp;cat_id=6456024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view.html?id=717716&amp;action=signed_doc&amp;key=auction" TargetMode="External"/><Relationship Id="rId2" Type="http://schemas.openxmlformats.org/officeDocument/2006/relationships/styles" Target="styles.xml"/><Relationship Id="rId16" Type="http://schemas.openxmlformats.org/officeDocument/2006/relationships/hyperlink" Target="http://www.b2b-mrsk.ru/firms/filial-ao-tiumenenergo-niues-g-nefteiugansk/102341/"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mrsk.ru/market/view.html?id=717716&amp;action=explanation" TargetMode="External"/><Relationship Id="rId11" Type="http://schemas.openxmlformats.org/officeDocument/2006/relationships/hyperlink" Target="http://www.b2b-mrsk.ru/market/view.html?id=717716&amp;action=bet_fields" TargetMode="External"/><Relationship Id="rId24" Type="http://schemas.openxmlformats.org/officeDocument/2006/relationships/hyperlink" Target="http://www.b2b-mrsk.ru/market/view.html?id=717716&amp;action=signed_doc&amp;key=auction_docs" TargetMode="External"/><Relationship Id="rId5" Type="http://schemas.openxmlformats.org/officeDocument/2006/relationships/webSettings" Target="webSettings.xm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edit.html?id=717716&amp;action=docs" TargetMode="External"/><Relationship Id="rId10" Type="http://schemas.openxmlformats.org/officeDocument/2006/relationships/hyperlink" Target="http://www.b2b-mrsk.ru/market/view.html?id=717716&amp;action=offers" TargetMode="External"/><Relationship Id="rId19" Type="http://schemas.openxmlformats.org/officeDocument/2006/relationships/hyperlink" Target="http://www.b2b-mrsk.ru/market/view.html?id=717716&amp;action=gkpz_fields&amp;back_url=%2Fmarket%2Fview.html%3Fid%3D717716&amp;gkpz_trade_id=1861" TargetMode="External"/><Relationship Id="rId4" Type="http://schemas.openxmlformats.org/officeDocument/2006/relationships/settings" Target="settings.xml"/><Relationship Id="rId9" Type="http://schemas.openxmlformats.org/officeDocument/2006/relationships/hyperlink" Target="http://www.b2b-mrsk.ru/market/view.html?id=717716&amp;action=statistics"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download.html?file=file%2F100260524.7z&amp;title=%D0%97%D0%94+%D0%A2%D0%9E+%D0%9E%D0%9F%D0%A1.7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4</cp:revision>
  <dcterms:created xsi:type="dcterms:W3CDTF">2016-10-05T05:38:00Z</dcterms:created>
  <dcterms:modified xsi:type="dcterms:W3CDTF">2016-10-06T12:31:00Z</dcterms:modified>
</cp:coreProperties>
</file>