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6"/>
        <w:gridCol w:w="5105"/>
      </w:tblGrid>
      <w:tr w:rsidR="00F01A1E" w:rsidRPr="00F01A1E" w:rsidTr="00F01A1E">
        <w:trPr>
          <w:tblCellSpacing w:w="15" w:type="dxa"/>
        </w:trPr>
        <w:tc>
          <w:tcPr>
            <w:tcW w:w="0" w:type="auto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5060" w:type="dxa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31908203101</w:t>
            </w:r>
          </w:p>
        </w:tc>
      </w:tr>
      <w:tr w:rsidR="00F01A1E" w:rsidRPr="00F01A1E" w:rsidTr="00F01A1E">
        <w:trPr>
          <w:tblCellSpacing w:w="15" w:type="dxa"/>
        </w:trPr>
        <w:tc>
          <w:tcPr>
            <w:tcW w:w="0" w:type="auto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5060" w:type="dxa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и изыскательских работ по реконструкции ПС 110 </w:t>
            </w:r>
            <w:proofErr w:type="spellStart"/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Утяшево</w:t>
            </w:r>
            <w:proofErr w:type="spellEnd"/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  <w:tr w:rsidR="00F01A1E" w:rsidRPr="00F01A1E" w:rsidTr="00F01A1E">
        <w:trPr>
          <w:tblCellSpacing w:w="15" w:type="dxa"/>
        </w:trPr>
        <w:tc>
          <w:tcPr>
            <w:tcW w:w="0" w:type="auto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5060" w:type="dxa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F01A1E" w:rsidRPr="00F01A1E" w:rsidTr="00F01A1E">
        <w:trPr>
          <w:tblCellSpacing w:w="15" w:type="dxa"/>
        </w:trPr>
        <w:tc>
          <w:tcPr>
            <w:tcW w:w="0" w:type="auto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5060" w:type="dxa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F01A1E" w:rsidRPr="00F01A1E" w:rsidTr="00F01A1E">
        <w:trPr>
          <w:tblCellSpacing w:w="15" w:type="dxa"/>
        </w:trPr>
        <w:tc>
          <w:tcPr>
            <w:tcW w:w="0" w:type="auto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5060" w:type="dxa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Kel-OV@te.ru</w:t>
            </w:r>
          </w:p>
        </w:tc>
      </w:tr>
      <w:tr w:rsidR="00F01A1E" w:rsidRPr="00F01A1E" w:rsidTr="00F01A1E">
        <w:trPr>
          <w:tblCellSpacing w:w="15" w:type="dxa"/>
        </w:trPr>
        <w:tc>
          <w:tcPr>
            <w:tcW w:w="0" w:type="auto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5060" w:type="dxa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Кель Ольга Валериевна</w:t>
            </w:r>
          </w:p>
        </w:tc>
      </w:tr>
      <w:tr w:rsidR="00F01A1E" w:rsidRPr="00F01A1E" w:rsidTr="00F01A1E">
        <w:trPr>
          <w:tblCellSpacing w:w="15" w:type="dxa"/>
        </w:trPr>
        <w:tc>
          <w:tcPr>
            <w:tcW w:w="0" w:type="auto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5060" w:type="dxa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01A1E" w:rsidRPr="00F01A1E" w:rsidTr="00F01A1E">
        <w:trPr>
          <w:tblCellSpacing w:w="15" w:type="dxa"/>
        </w:trPr>
        <w:tc>
          <w:tcPr>
            <w:tcW w:w="0" w:type="auto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5060" w:type="dxa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30.08.2019 16:00 [GMT +5]</w:t>
            </w:r>
          </w:p>
        </w:tc>
      </w:tr>
      <w:tr w:rsidR="00F01A1E" w:rsidRPr="00F01A1E" w:rsidTr="00F01A1E">
        <w:trPr>
          <w:tblCellSpacing w:w="15" w:type="dxa"/>
        </w:trPr>
        <w:tc>
          <w:tcPr>
            <w:tcW w:w="0" w:type="auto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5060" w:type="dxa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30.08.2019 16:00 [GMT +5]</w:t>
            </w:r>
          </w:p>
        </w:tc>
      </w:tr>
    </w:tbl>
    <w:p w:rsidR="00F01A1E" w:rsidRPr="00F01A1E" w:rsidRDefault="00F01A1E" w:rsidP="00F01A1E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A1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Текст запроса </w:t>
      </w:r>
    </w:p>
    <w:tbl>
      <w:tblPr>
        <w:tblW w:w="9782" w:type="dxa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676"/>
      </w:tblGrid>
      <w:tr w:rsidR="00F01A1E" w:rsidRPr="00F01A1E" w:rsidTr="00F01A1E">
        <w:trPr>
          <w:tblCellSpacing w:w="15" w:type="dxa"/>
        </w:trPr>
        <w:tc>
          <w:tcPr>
            <w:tcW w:w="0" w:type="auto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5631" w:type="dxa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24.08.2019 01:59 [GMT +5]</w:t>
            </w:r>
          </w:p>
        </w:tc>
      </w:tr>
      <w:tr w:rsidR="00F01A1E" w:rsidRPr="00F01A1E" w:rsidTr="00F01A1E">
        <w:trPr>
          <w:tblCellSpacing w:w="15" w:type="dxa"/>
        </w:trPr>
        <w:tc>
          <w:tcPr>
            <w:tcW w:w="0" w:type="auto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5631" w:type="dxa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Согласно п.10 информационной карты конкурсной документации, предусмотрена переторжка. Однако согласно </w:t>
            </w:r>
            <w:proofErr w:type="gramStart"/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извещению</w:t>
            </w:r>
            <w:proofErr w:type="gramEnd"/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ЭТП rosseti.roseltorg.ru данный этап не предусмотрен. Прошу пояснить данное несоответствие - предусмотрена ли переторжки по конкурсу?</w:t>
            </w:r>
          </w:p>
        </w:tc>
      </w:tr>
      <w:tr w:rsidR="00F01A1E" w:rsidRPr="00F01A1E" w:rsidTr="00F01A1E">
        <w:trPr>
          <w:tblCellSpacing w:w="15" w:type="dxa"/>
        </w:trPr>
        <w:tc>
          <w:tcPr>
            <w:tcW w:w="0" w:type="auto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5631" w:type="dxa"/>
            <w:hideMark/>
          </w:tcPr>
          <w:p w:rsidR="00F01A1E" w:rsidRPr="00F01A1E" w:rsidRDefault="00F01A1E" w:rsidP="00F0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5A0FA0" w:rsidRDefault="005A0FA0"/>
    <w:p w:rsidR="00F57CB0" w:rsidRPr="00F26519" w:rsidRDefault="00F57C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26519">
        <w:rPr>
          <w:rFonts w:ascii="Times New Roman" w:hAnsi="Times New Roman" w:cs="Times New Roman"/>
          <w:sz w:val="24"/>
          <w:szCs w:val="24"/>
        </w:rPr>
        <w:t>Ответ:</w:t>
      </w:r>
    </w:p>
    <w:p w:rsidR="00F57CB0" w:rsidRPr="00F26519" w:rsidRDefault="00F57CB0">
      <w:pPr>
        <w:rPr>
          <w:rFonts w:ascii="Times New Roman" w:hAnsi="Times New Roman" w:cs="Times New Roman"/>
          <w:sz w:val="24"/>
          <w:szCs w:val="24"/>
        </w:rPr>
      </w:pPr>
      <w:r w:rsidRPr="00F26519">
        <w:rPr>
          <w:rFonts w:ascii="Times New Roman" w:hAnsi="Times New Roman" w:cs="Times New Roman"/>
          <w:sz w:val="24"/>
          <w:szCs w:val="24"/>
        </w:rPr>
        <w:t>Добрый день. Переторжка проводится в соответствии с условиями</w:t>
      </w:r>
      <w:r w:rsidR="00F26519" w:rsidRPr="00F26519">
        <w:rPr>
          <w:rFonts w:ascii="Times New Roman" w:hAnsi="Times New Roman" w:cs="Times New Roman"/>
          <w:sz w:val="24"/>
          <w:szCs w:val="24"/>
        </w:rPr>
        <w:t>,</w:t>
      </w:r>
      <w:r w:rsidRPr="00F26519">
        <w:rPr>
          <w:rFonts w:ascii="Times New Roman" w:hAnsi="Times New Roman" w:cs="Times New Roman"/>
          <w:sz w:val="24"/>
          <w:szCs w:val="24"/>
        </w:rPr>
        <w:t xml:space="preserve"> изложенными в документации о закупке, а именно п.10 информационной карты. В соответствии с Регламентом площадки ЕЭТП (</w:t>
      </w:r>
      <w:r w:rsidRPr="00F2651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26519">
        <w:rPr>
          <w:rFonts w:ascii="Times New Roman" w:hAnsi="Times New Roman" w:cs="Times New Roman"/>
          <w:sz w:val="24"/>
          <w:szCs w:val="24"/>
        </w:rPr>
        <w:t>.roseltorg.ru) конкретная дата проведения переторжки при объявлении закупки не устанавливается. Процедура переторжки будет объявлена после рассмотрения заявок участников.</w:t>
      </w:r>
      <w:bookmarkEnd w:id="0"/>
    </w:p>
    <w:sectPr w:rsidR="00F57CB0" w:rsidRPr="00F26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C0"/>
    <w:rsid w:val="001B2BC0"/>
    <w:rsid w:val="005A0FA0"/>
    <w:rsid w:val="00F01A1E"/>
    <w:rsid w:val="00F26519"/>
    <w:rsid w:val="00F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093F"/>
  <w15:chartTrackingRefBased/>
  <w15:docId w15:val="{47D2F440-E070-49A7-9E6A-4EFC3AFA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F0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3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4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6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1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99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77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01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8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0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34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09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61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660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 Ольга Валериевна</dc:creator>
  <cp:keywords/>
  <dc:description/>
  <cp:lastModifiedBy>Кель Ольга Валериевна</cp:lastModifiedBy>
  <cp:revision>3</cp:revision>
  <dcterms:created xsi:type="dcterms:W3CDTF">2019-08-20T08:49:00Z</dcterms:created>
  <dcterms:modified xsi:type="dcterms:W3CDTF">2019-08-20T09:22:00Z</dcterms:modified>
</cp:coreProperties>
</file>