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AB" w:rsidRPr="00631BAB" w:rsidRDefault="00631BAB" w:rsidP="00631BAB">
      <w:pPr>
        <w:spacing w:after="100" w:afterAutospacing="1" w:line="288" w:lineRule="auto"/>
        <w:outlineLvl w:val="0"/>
        <w:rPr>
          <w:rFonts w:ascii="Arial" w:eastAsia="Times New Roman" w:hAnsi="Arial" w:cs="Arial"/>
          <w:color w:val="333333"/>
          <w:kern w:val="36"/>
          <w:sz w:val="21"/>
          <w:szCs w:val="21"/>
          <w:lang w:eastAsia="ru-RU"/>
        </w:rPr>
      </w:pPr>
      <w:r w:rsidRPr="00631BAB">
        <w:rPr>
          <w:rFonts w:ascii="Arial" w:eastAsia="Times New Roman" w:hAnsi="Arial" w:cs="Arial"/>
          <w:color w:val="333333"/>
          <w:kern w:val="36"/>
          <w:sz w:val="21"/>
          <w:szCs w:val="21"/>
          <w:lang w:eastAsia="ru-RU"/>
        </w:rPr>
        <w:t>Конкурс (тендер) № 31101 </w:t>
      </w:r>
      <w:r w:rsidRPr="00631BAB">
        <w:rPr>
          <w:rFonts w:ascii="Arial" w:eastAsia="Times New Roman" w:hAnsi="Arial" w:cs="Arial"/>
          <w:color w:val="A0A0A0"/>
          <w:kern w:val="36"/>
          <w:sz w:val="16"/>
          <w:szCs w:val="16"/>
          <w:lang w:eastAsia="ru-RU"/>
        </w:rPr>
        <w:t>(вскрытие конвертов 17.08.2012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631BAB" w:rsidRPr="00631BAB">
        <w:trPr>
          <w:tblCellSpacing w:w="0" w:type="dxa"/>
        </w:trPr>
        <w:tc>
          <w:tcPr>
            <w:tcW w:w="0" w:type="auto"/>
            <w:hideMark/>
          </w:tcPr>
          <w:p w:rsidR="00631BAB" w:rsidRPr="00631BAB" w:rsidRDefault="00631BAB" w:rsidP="00631BAB">
            <w:pPr>
              <w:shd w:val="clear" w:color="auto" w:fill="FBCB00"/>
              <w:spacing w:after="30" w:line="240" w:lineRule="auto"/>
              <w:rPr>
                <w:rFonts w:ascii="Arial" w:eastAsia="Times New Roman" w:hAnsi="Arial" w:cs="Arial"/>
                <w:color w:val="000000"/>
                <w:sz w:val="14"/>
                <w:szCs w:val="14"/>
                <w:lang w:eastAsia="ru-RU"/>
              </w:rPr>
            </w:pPr>
            <w:r w:rsidRPr="00631BAB">
              <w:rPr>
                <w:rFonts w:ascii="Arial" w:eastAsia="Times New Roman" w:hAnsi="Arial" w:cs="Arial"/>
                <w:color w:val="000000"/>
                <w:sz w:val="14"/>
                <w:szCs w:val="14"/>
                <w:lang w:eastAsia="ru-RU"/>
              </w:rPr>
              <w:t>Извещение</w:t>
            </w:r>
          </w:p>
          <w:p w:rsidR="00631BAB" w:rsidRPr="00631BAB" w:rsidRDefault="00631BAB" w:rsidP="00631BAB">
            <w:pPr>
              <w:shd w:val="clear" w:color="auto" w:fill="D5DADB"/>
              <w:spacing w:after="30" w:line="240" w:lineRule="auto"/>
              <w:rPr>
                <w:rFonts w:ascii="Arial" w:eastAsia="Times New Roman" w:hAnsi="Arial" w:cs="Arial"/>
                <w:color w:val="333333"/>
                <w:sz w:val="14"/>
                <w:szCs w:val="14"/>
                <w:lang w:eastAsia="ru-RU"/>
              </w:rPr>
            </w:pPr>
            <w:hyperlink r:id="rId5" w:history="1">
              <w:r w:rsidRPr="00631BAB">
                <w:rPr>
                  <w:rFonts w:ascii="Arial" w:eastAsia="Times New Roman" w:hAnsi="Arial" w:cs="Arial"/>
                  <w:color w:val="333333"/>
                  <w:sz w:val="14"/>
                  <w:szCs w:val="14"/>
                  <w:u w:val="single"/>
                  <w:bdr w:val="none" w:sz="0" w:space="0" w:color="auto" w:frame="1"/>
                  <w:lang w:eastAsia="ru-RU"/>
                </w:rPr>
                <w:t>Запросы разъяснений</w:t>
              </w:r>
            </w:hyperlink>
            <w:r w:rsidRPr="00631BAB">
              <w:rPr>
                <w:rFonts w:ascii="Arial" w:eastAsia="Times New Roman" w:hAnsi="Arial" w:cs="Arial"/>
                <w:color w:val="333333"/>
                <w:sz w:val="14"/>
                <w:szCs w:val="14"/>
                <w:lang w:eastAsia="ru-RU"/>
              </w:rPr>
              <w:t> - 0</w:t>
            </w:r>
          </w:p>
          <w:p w:rsidR="00631BAB" w:rsidRPr="00631BAB" w:rsidRDefault="00631BAB" w:rsidP="00631BAB">
            <w:pPr>
              <w:shd w:val="clear" w:color="auto" w:fill="D5DADB"/>
              <w:spacing w:after="30" w:line="240" w:lineRule="auto"/>
              <w:rPr>
                <w:rFonts w:ascii="Arial" w:eastAsia="Times New Roman" w:hAnsi="Arial" w:cs="Arial"/>
                <w:color w:val="333333"/>
                <w:sz w:val="14"/>
                <w:szCs w:val="14"/>
                <w:lang w:eastAsia="ru-RU"/>
              </w:rPr>
            </w:pPr>
            <w:hyperlink r:id="rId6" w:history="1">
              <w:r w:rsidRPr="00631BAB">
                <w:rPr>
                  <w:rFonts w:ascii="Arial" w:eastAsia="Times New Roman" w:hAnsi="Arial" w:cs="Arial"/>
                  <w:color w:val="333333"/>
                  <w:sz w:val="14"/>
                  <w:szCs w:val="14"/>
                  <w:u w:val="single"/>
                  <w:bdr w:val="none" w:sz="0" w:space="0" w:color="auto" w:frame="1"/>
                  <w:lang w:eastAsia="ru-RU"/>
                </w:rPr>
                <w:t>Приглашения на торги</w:t>
              </w:r>
            </w:hyperlink>
            <w:r w:rsidRPr="00631BAB">
              <w:rPr>
                <w:rFonts w:ascii="Arial" w:eastAsia="Times New Roman" w:hAnsi="Arial" w:cs="Arial"/>
                <w:color w:val="333333"/>
                <w:sz w:val="14"/>
                <w:szCs w:val="14"/>
                <w:lang w:eastAsia="ru-RU"/>
              </w:rPr>
              <w:t> - 0</w:t>
            </w:r>
          </w:p>
          <w:p w:rsidR="00631BAB" w:rsidRPr="00631BAB" w:rsidRDefault="00631BAB" w:rsidP="00631BAB">
            <w:pPr>
              <w:shd w:val="clear" w:color="auto" w:fill="D5DADB"/>
              <w:spacing w:after="30" w:line="240" w:lineRule="auto"/>
              <w:rPr>
                <w:rFonts w:ascii="Arial" w:eastAsia="Times New Roman" w:hAnsi="Arial" w:cs="Arial"/>
                <w:color w:val="333333"/>
                <w:sz w:val="14"/>
                <w:szCs w:val="14"/>
                <w:lang w:eastAsia="ru-RU"/>
              </w:rPr>
            </w:pPr>
            <w:hyperlink r:id="rId7" w:history="1">
              <w:r w:rsidRPr="00631BAB">
                <w:rPr>
                  <w:rFonts w:ascii="Arial" w:eastAsia="Times New Roman" w:hAnsi="Arial" w:cs="Arial"/>
                  <w:color w:val="333333"/>
                  <w:sz w:val="14"/>
                  <w:szCs w:val="14"/>
                  <w:u w:val="single"/>
                  <w:bdr w:val="none" w:sz="0" w:space="0" w:color="auto" w:frame="1"/>
                  <w:lang w:eastAsia="ru-RU"/>
                </w:rPr>
                <w:t>Претенденты</w:t>
              </w:r>
            </w:hyperlink>
            <w:r w:rsidRPr="00631BAB">
              <w:rPr>
                <w:rFonts w:ascii="Arial" w:eastAsia="Times New Roman" w:hAnsi="Arial" w:cs="Arial"/>
                <w:color w:val="333333"/>
                <w:sz w:val="14"/>
                <w:szCs w:val="14"/>
                <w:lang w:eastAsia="ru-RU"/>
              </w:rPr>
              <w:t> - 0</w:t>
            </w:r>
          </w:p>
          <w:p w:rsidR="00631BAB" w:rsidRPr="00631BAB" w:rsidRDefault="00631BAB" w:rsidP="00631BAB">
            <w:pPr>
              <w:shd w:val="clear" w:color="auto" w:fill="D5DADB"/>
              <w:spacing w:after="30" w:line="240" w:lineRule="auto"/>
              <w:rPr>
                <w:rFonts w:ascii="Arial" w:eastAsia="Times New Roman" w:hAnsi="Arial" w:cs="Arial"/>
                <w:color w:val="333333"/>
                <w:sz w:val="14"/>
                <w:szCs w:val="14"/>
                <w:lang w:eastAsia="ru-RU"/>
              </w:rPr>
            </w:pPr>
            <w:hyperlink r:id="rId8" w:history="1">
              <w:r w:rsidRPr="00631BAB">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631BAB" w:rsidRPr="00631BAB" w:rsidRDefault="00631BAB" w:rsidP="00631BAB">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631BAB" w:rsidRPr="00631BAB">
        <w:trPr>
          <w:tblCellSpacing w:w="7" w:type="dxa"/>
        </w:trPr>
        <w:tc>
          <w:tcPr>
            <w:tcW w:w="0" w:type="auto"/>
            <w:shd w:val="clear" w:color="auto" w:fill="C2C9CD"/>
            <w:tcMar>
              <w:top w:w="75" w:type="dxa"/>
              <w:left w:w="75" w:type="dxa"/>
              <w:bottom w:w="75" w:type="dxa"/>
              <w:right w:w="75" w:type="dxa"/>
            </w:tcMar>
            <w:hideMark/>
          </w:tcPr>
          <w:p w:rsidR="00631BAB" w:rsidRPr="00631BAB" w:rsidRDefault="00631BAB" w:rsidP="00631BAB">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631BAB">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631BAB">
              <w:rPr>
                <w:rFonts w:ascii="Arial" w:eastAsia="Times New Roman" w:hAnsi="Arial" w:cs="Arial"/>
                <w:color w:val="333333"/>
                <w:sz w:val="14"/>
                <w:szCs w:val="14"/>
                <w:lang w:eastAsia="ru-RU"/>
              </w:rPr>
              <w:t xml:space="preserve">, 628412, Россия, г. Сургут, Тюменская область, ХМАО-Югра л. Университетская, д.4, </w:t>
            </w:r>
            <w:r w:rsidRPr="00631BAB">
              <w:rPr>
                <w:rFonts w:ascii="Arial" w:eastAsia="Times New Roman" w:hAnsi="Arial" w:cs="Arial"/>
                <w:b/>
                <w:bCs/>
                <w:color w:val="333333"/>
                <w:sz w:val="14"/>
                <w:szCs w:val="14"/>
                <w:lang w:eastAsia="ru-RU"/>
              </w:rPr>
              <w:t>приглашает принять участие в торгах (тендере)</w:t>
            </w:r>
            <w:r w:rsidRPr="00631BAB">
              <w:rPr>
                <w:rFonts w:ascii="Arial" w:eastAsia="Times New Roman" w:hAnsi="Arial" w:cs="Arial"/>
                <w:color w:val="333333"/>
                <w:sz w:val="14"/>
                <w:szCs w:val="14"/>
                <w:lang w:eastAsia="ru-RU"/>
              </w:rPr>
              <w:t>.</w:t>
            </w:r>
          </w:p>
        </w:tc>
      </w:tr>
      <w:tr w:rsidR="00631BAB" w:rsidRPr="00631BA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15"/>
              <w:gridCol w:w="7590"/>
            </w:tblGrid>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Предмет конкурса (тендера):</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монтажу охранного освещения на подстанция Тюменского и Тобольского ТПО филиала ОАО «Тюменьэнерго» «Тюменские распределительные сети»</w:t>
                  </w:r>
                  <w:r w:rsidRPr="00631BAB">
                    <w:rPr>
                      <w:rFonts w:ascii="Arial" w:eastAsia="Times New Roman" w:hAnsi="Arial" w:cs="Arial"/>
                      <w:sz w:val="14"/>
                      <w:szCs w:val="14"/>
                      <w:lang w:eastAsia="ru-RU"/>
                    </w:rPr>
                    <w:br/>
                  </w:r>
                  <w:r w:rsidRPr="00631BAB">
                    <w:rPr>
                      <w:rFonts w:ascii="Arial" w:eastAsia="Times New Roman" w:hAnsi="Arial" w:cs="Arial"/>
                      <w:b/>
                      <w:bCs/>
                      <w:sz w:val="14"/>
                      <w:szCs w:val="14"/>
                      <w:lang w:eastAsia="ru-RU"/>
                    </w:rPr>
                    <w:t>Лот № 1.</w:t>
                  </w:r>
                  <w:r w:rsidRPr="00631BAB">
                    <w:rPr>
                      <w:rFonts w:ascii="Arial" w:eastAsia="Times New Roman" w:hAnsi="Arial" w:cs="Arial"/>
                      <w:sz w:val="14"/>
                      <w:szCs w:val="14"/>
                      <w:lang w:eastAsia="ru-RU"/>
                    </w:rPr>
                    <w:t xml:space="preserve"> Выполнение работ по монтажу охранного освещения на подстанция Тюменского и Тобольского ТПО филиала ОАО «Тюменьэнерго» «Тюменские распределительные сети»</w:t>
                  </w:r>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Категории классификатора:</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hyperlink r:id="rId10" w:history="1">
                    <w:r w:rsidRPr="00631BAB">
                      <w:rPr>
                        <w:rFonts w:ascii="Arial" w:eastAsia="Times New Roman" w:hAnsi="Arial" w:cs="Arial"/>
                        <w:color w:val="1C50A4"/>
                        <w:sz w:val="14"/>
                        <w:szCs w:val="14"/>
                        <w:lang w:eastAsia="ru-RU"/>
                      </w:rPr>
                      <w:t>Комплекс электроснабжения</w:t>
                    </w:r>
                  </w:hyperlink>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Конкурс (тендер) объявлен:</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18.07.2012 12:31</w:t>
                  </w:r>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Сроки поставки:</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b/>
                      <w:bCs/>
                      <w:sz w:val="14"/>
                      <w:szCs w:val="14"/>
                      <w:lang w:eastAsia="ru-RU"/>
                    </w:rPr>
                    <w:t>1.10.2012 - 30.11.2012</w: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Почтовый адрес заказчика:</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628412, Россия, г. Сургут, Тюменская область, ХМАО-Югра л. Университетская, д.4</w:t>
                  </w:r>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Местонахождение заказчика:</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628406, Россия, г. Сургут, Тюменская область, ХМАО-Югра, ул. Университетская, д.4</w: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Контактное лицо:</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631BAB">
                      <w:rPr>
                        <w:rFonts w:ascii="Arial" w:eastAsia="Times New Roman" w:hAnsi="Arial" w:cs="Arial"/>
                        <w:color w:val="1C50A4"/>
                        <w:sz w:val="14"/>
                        <w:szCs w:val="14"/>
                        <w:lang w:eastAsia="ru-RU"/>
                      </w:rPr>
                      <w:t>Ильина Анастасия Викторовна</w:t>
                    </w:r>
                  </w:hyperlink>
                  <w:r w:rsidRPr="00631BAB">
                    <w:rPr>
                      <w:rFonts w:ascii="Arial" w:eastAsia="Times New Roman" w:hAnsi="Arial" w:cs="Arial"/>
                      <w:sz w:val="14"/>
                      <w:szCs w:val="14"/>
                      <w:lang w:eastAsia="ru-RU"/>
                    </w:rPr>
                    <w:t xml:space="preserve">, тел.+7 (3452) 79-14-08, </w:t>
                  </w:r>
                  <w:hyperlink r:id="rId12" w:history="1">
                    <w:r w:rsidRPr="00631BAB">
                      <w:rPr>
                        <w:rFonts w:ascii="Arial" w:eastAsia="Times New Roman" w:hAnsi="Arial" w:cs="Arial"/>
                        <w:color w:val="1C50A4"/>
                        <w:sz w:val="14"/>
                        <w:szCs w:val="14"/>
                        <w:lang w:eastAsia="ru-RU"/>
                      </w:rPr>
                      <w:t>ilyna@tumes.te.ru</w:t>
                    </w:r>
                  </w:hyperlink>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Конкурсная комиссия:</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Назначена приказом ОАО "Тюменьэнерго" от 13.02.2012 №63.</w: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Требования к участникам:</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631BAB">
                    <w:rPr>
                      <w:rFonts w:ascii="Arial" w:eastAsia="Times New Roman" w:hAnsi="Arial" w:cs="Arial"/>
                      <w:sz w:val="14"/>
                      <w:szCs w:val="14"/>
                      <w:lang w:eastAsia="ru-RU"/>
                    </w:rPr>
                    <w:br/>
                    <w:t>Участнику конкурса желательно иметь опыт выполнения аналогичных договоров не менее 2 лет в сопоставимых с предметом закупки объемах и положительную репутацию, подтвержденную отзывами о выполнении аналогичных договоров;</w:t>
                  </w:r>
                  <w:r w:rsidRPr="00631BAB">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631BAB">
                    <w:rPr>
                      <w:rFonts w:ascii="Arial" w:eastAsia="Times New Roman" w:hAnsi="Arial" w:cs="Arial"/>
                      <w:sz w:val="14"/>
                      <w:szCs w:val="14"/>
                      <w:lang w:eastAsia="ru-RU"/>
                    </w:rPr>
                    <w:br/>
                    <w:t xml:space="preserve">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(СЭБиР ОАО «Тюменьэнерго»). Результат проверки благонадежности и деловой репутации участника конкурса оформляется заключением СЭБиР Организатора конкурса и оспариванию не подлежит. В отношении Участника конкурса должно быть получено положительное заключение СЭБиР Организатора Конкурса; </w:t>
                  </w:r>
                  <w:r w:rsidRPr="00631BAB">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631BAB">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w:t>
                  </w:r>
                  <w:r w:rsidRPr="00631BAB">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631BAB">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631BAB">
                    <w:rPr>
                      <w:rFonts w:ascii="Arial" w:eastAsia="Times New Roman" w:hAnsi="Arial" w:cs="Arial"/>
                      <w:sz w:val="14"/>
                      <w:szCs w:val="14"/>
                      <w:lang w:eastAsia="ru-RU"/>
                    </w:rPr>
                    <w:br/>
                    <w:t>Участник конкурса не должен быть аффилированным с Организатором (Заказчиком);</w:t>
                  </w:r>
                  <w:r w:rsidRPr="00631BAB">
                    <w:rPr>
                      <w:rFonts w:ascii="Arial" w:eastAsia="Times New Roman" w:hAnsi="Arial" w:cs="Arial"/>
                      <w:sz w:val="14"/>
                      <w:szCs w:val="14"/>
                      <w:lang w:eastAsia="ru-RU"/>
                    </w:rPr>
                    <w:br/>
                    <w:t>Участник не должен быть аффилированным к другим Участникам;</w:t>
                  </w:r>
                  <w:r w:rsidRPr="00631BAB">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631BAB">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Комплект конкурсной документации:</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631BAB">
                    <w:rPr>
                      <w:rFonts w:ascii="Arial" w:eastAsia="Times New Roman" w:hAnsi="Arial" w:cs="Arial"/>
                      <w:sz w:val="14"/>
                      <w:szCs w:val="1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Конкурсная документация:</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hyperlink r:id="rId13" w:tgtFrame="_blank" w:history="1">
                    <w:r w:rsidRPr="00631BAB">
                      <w:rPr>
                        <w:rFonts w:ascii="Arial" w:eastAsia="Times New Roman" w:hAnsi="Arial" w:cs="Arial"/>
                        <w:color w:val="1C50A4"/>
                        <w:sz w:val="14"/>
                        <w:szCs w:val="14"/>
                        <w:lang w:eastAsia="ru-RU"/>
                      </w:rPr>
                      <w:t xml:space="preserve">Скачать файл </w:t>
                    </w:r>
                    <w:r w:rsidRPr="00631BAB">
                      <w:rPr>
                        <w:rFonts w:ascii="Arial" w:eastAsia="Times New Roman" w:hAnsi="Arial" w:cs="Arial"/>
                        <w:b/>
                        <w:bCs/>
                        <w:color w:val="1C50A4"/>
                        <w:sz w:val="14"/>
                        <w:szCs w:val="14"/>
                        <w:lang w:eastAsia="ru-RU"/>
                      </w:rPr>
                      <w:t>КД_Монтаж охр осв_18.07.2012.zip</w:t>
                    </w:r>
                  </w:hyperlink>
                  <w:r w:rsidRPr="00631BAB">
                    <w:rPr>
                      <w:rFonts w:ascii="Arial" w:eastAsia="Times New Roman" w:hAnsi="Arial" w:cs="Arial"/>
                      <w:sz w:val="14"/>
                      <w:szCs w:val="14"/>
                      <w:lang w:eastAsia="ru-RU"/>
                    </w:rPr>
                    <w:t> (14.3 Мб)</w:t>
                  </w:r>
                </w:p>
                <w:p w:rsidR="00631BAB" w:rsidRPr="00631BAB" w:rsidRDefault="00631BAB" w:rsidP="00631BAB">
                  <w:pPr>
                    <w:spacing w:after="0" w:line="240" w:lineRule="auto"/>
                    <w:rPr>
                      <w:rFonts w:ascii="Arial" w:eastAsia="Times New Roman" w:hAnsi="Arial" w:cs="Arial"/>
                      <w:sz w:val="14"/>
                      <w:szCs w:val="14"/>
                      <w:lang w:eastAsia="ru-RU"/>
                    </w:rPr>
                  </w:pPr>
                  <w:hyperlink r:id="rId14" w:history="1">
                    <w:r w:rsidRPr="00631BAB">
                      <w:rPr>
                        <w:rFonts w:ascii="Arial" w:eastAsia="Times New Roman" w:hAnsi="Arial" w:cs="Arial"/>
                        <w:b/>
                        <w:bCs/>
                        <w:color w:val="1C50A4"/>
                        <w:sz w:val="14"/>
                        <w:szCs w:val="14"/>
                        <w:lang w:eastAsia="ru-RU"/>
                      </w:rPr>
                      <w:t>Редактировать конкурсную документацию</w:t>
                    </w:r>
                  </w:hyperlink>
                  <w:r w:rsidRPr="00631BAB">
                    <w:rPr>
                      <w:rFonts w:ascii="Arial" w:eastAsia="Times New Roman" w:hAnsi="Arial" w:cs="Arial"/>
                      <w:sz w:val="14"/>
                      <w:szCs w:val="14"/>
                      <w:lang w:eastAsia="ru-RU"/>
                    </w:rPr>
                    <w:t xml:space="preserve"> </w:t>
                  </w:r>
                </w:p>
                <w:p w:rsidR="00631BAB" w:rsidRPr="00631BAB" w:rsidRDefault="00631BAB" w:rsidP="00631BAB">
                  <w:pPr>
                    <w:spacing w:after="0" w:line="240" w:lineRule="auto"/>
                    <w:rPr>
                      <w:rFonts w:ascii="Arial" w:eastAsia="Times New Roman" w:hAnsi="Arial" w:cs="Arial"/>
                      <w:sz w:val="14"/>
                      <w:szCs w:val="14"/>
                      <w:lang w:eastAsia="ru-RU"/>
                    </w:rPr>
                  </w:pPr>
                  <w:hyperlink r:id="rId15" w:tgtFrame="signature" w:history="1">
                    <w:r w:rsidRPr="00631BAB">
                      <w:rPr>
                        <w:rFonts w:ascii="Arial" w:eastAsia="Times New Roman" w:hAnsi="Arial" w:cs="Arial"/>
                        <w:color w:val="1C50A4"/>
                        <w:sz w:val="14"/>
                        <w:szCs w:val="14"/>
                        <w:lang w:eastAsia="ru-RU"/>
                      </w:rPr>
                      <w:t>Подписана ЭЦП</w:t>
                    </w:r>
                  </w:hyperlink>
                </w:p>
                <w:p w:rsidR="00631BAB" w:rsidRPr="00631BAB" w:rsidRDefault="00631BAB" w:rsidP="00631BAB">
                  <w:pPr>
                    <w:spacing w:after="0" w:line="240" w:lineRule="auto"/>
                    <w:rPr>
                      <w:rFonts w:ascii="Arial" w:eastAsia="Times New Roman" w:hAnsi="Arial" w:cs="Arial"/>
                      <w:sz w:val="14"/>
                      <w:szCs w:val="14"/>
                      <w:lang w:eastAsia="ru-RU"/>
                    </w:rPr>
                  </w:pPr>
                  <w:hyperlink r:id="rId16" w:history="1">
                    <w:r w:rsidRPr="00631BAB">
                      <w:rPr>
                        <w:rFonts w:ascii="Arial" w:eastAsia="Times New Roman" w:hAnsi="Arial" w:cs="Arial"/>
                        <w:color w:val="1C50A4"/>
                        <w:sz w:val="14"/>
                        <w:szCs w:val="14"/>
                        <w:lang w:eastAsia="ru-RU"/>
                      </w:rPr>
                      <w:t>Перевести документацию на другой язык</w:t>
                    </w:r>
                  </w:hyperlink>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Задаток на участие в открытом конкурсе в размере не менее 3 (трех) % от стоимости Оферты с учетом налогов.</w:t>
                  </w:r>
                  <w:r w:rsidRPr="00631BAB">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открытом конкурсе. Факт внесения Участником задатка в качестве обеспечения участия в открытом конкурсе подтверждается платежным поручением (квитанцией в случае наличной формы оплаты) с отметкой банка об оплате.</w:t>
                  </w:r>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Конкурсные заявки:</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Цена с НДС</w:t>
                  </w:r>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lastRenderedPageBreak/>
                    <w:t>Открытие торгов (вскрытие конвертов с конкурсными заявками):</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625000, Россия, Тюмень, ул. Даудельная 44-212</w: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 xml:space="preserve">Вскрытие конвертов с заявками состоится </w:t>
                  </w:r>
                  <w:r w:rsidRPr="00631BAB">
                    <w:rPr>
                      <w:rFonts w:ascii="Arial" w:eastAsia="Times New Roman" w:hAnsi="Arial" w:cs="Arial"/>
                      <w:b/>
                      <w:bCs/>
                      <w:sz w:val="14"/>
                      <w:szCs w:val="14"/>
                      <w:lang w:eastAsia="ru-RU"/>
                    </w:rPr>
                    <w:t>17.08.2012 в 9:00 по московскому времени</w:t>
                  </w:r>
                  <w:r w:rsidRPr="00631BAB">
                    <w:rPr>
                      <w:rFonts w:ascii="Arial" w:eastAsia="Times New Roman" w:hAnsi="Arial" w:cs="Arial"/>
                      <w:sz w:val="14"/>
                      <w:szCs w:val="14"/>
                      <w:lang w:eastAsia="ru-RU"/>
                    </w:rPr>
                    <w:t>.</w:t>
                  </w:r>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17.09.2012</w: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Тюменские распределительные сети 625002, г. Тюмень, ул. Даудельная, 44-212</w:t>
                  </w:r>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Победитель конкурса:</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1 043 680,00</w:t>
                  </w:r>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Переторжка (регулирование цены):</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31BAB">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31BAB">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31BAB">
                    <w:rPr>
                      <w:rFonts w:ascii="Arial" w:eastAsia="Times New Roman" w:hAnsi="Arial" w:cs="Arial"/>
                      <w:sz w:val="14"/>
                      <w:szCs w:val="14"/>
                      <w:lang w:eastAsia="ru-RU"/>
                    </w:rPr>
                    <w:br/>
                    <w:t>Дата рассмотрения предложений – 17.09.2012 г.</w:t>
                  </w:r>
                  <w:r w:rsidRPr="00631BAB">
                    <w:rPr>
                      <w:rFonts w:ascii="Arial" w:eastAsia="Times New Roman" w:hAnsi="Arial" w:cs="Arial"/>
                      <w:sz w:val="14"/>
                      <w:szCs w:val="14"/>
                      <w:lang w:eastAsia="ru-RU"/>
                    </w:rPr>
                    <w:br/>
                    <w:t>Дата подведения итогов закупки –01.10.2012 г.</w:t>
                  </w:r>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hyperlink w:history="1">
                    <w:r w:rsidRPr="00631BAB">
                      <w:rPr>
                        <w:rFonts w:ascii="Arial" w:eastAsia="Times New Roman" w:hAnsi="Arial" w:cs="Arial"/>
                        <w:color w:val="1C50A4"/>
                        <w:sz w:val="14"/>
                        <w:szCs w:val="14"/>
                        <w:lang w:eastAsia="ru-RU"/>
                      </w:rPr>
                      <w:t>625000 г.Тюмень, ул. Даудельная 44</w:t>
                    </w:r>
                  </w:hyperlink>
                  <w:r w:rsidRPr="00631BAB">
                    <w:rPr>
                      <w:rFonts w:ascii="Arial" w:eastAsia="Times New Roman" w:hAnsi="Arial" w:cs="Arial"/>
                      <w:sz w:val="14"/>
                      <w:szCs w:val="14"/>
                      <w:lang w:eastAsia="ru-RU"/>
                    </w:rPr>
                    <w:t xml:space="preserve"> </w:t>
                  </w:r>
                  <w:r w:rsidRPr="00631BAB">
                    <w:rPr>
                      <w:rFonts w:ascii="Arial" w:eastAsia="Times New Roman" w:hAnsi="Arial" w:cs="Arial"/>
                      <w:sz w:val="14"/>
                      <w:szCs w:val="14"/>
                      <w:lang w:eastAsia="ru-RU"/>
                    </w:rPr>
                    <w:pict/>
                  </w:r>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r w:rsidRPr="00631BAB">
                    <w:rPr>
                      <w:rFonts w:ascii="Arial" w:eastAsia="Times New Roman" w:hAnsi="Arial" w:cs="Arial"/>
                      <w:sz w:val="14"/>
                      <w:szCs w:val="14"/>
                      <w:lang w:eastAsia="ru-RU"/>
                    </w:rPr>
                    <w:t xml:space="preserve">16.07.2012 14:24, </w:t>
                  </w:r>
                  <w:hyperlink r:id="rId17" w:tgtFrame="_blank" w:tooltip="Отправить личное сообщение" w:history="1">
                    <w:r w:rsidRPr="00631BAB">
                      <w:rPr>
                        <w:rFonts w:ascii="Arial" w:eastAsia="Times New Roman" w:hAnsi="Arial" w:cs="Arial"/>
                        <w:color w:val="1C50A4"/>
                        <w:sz w:val="14"/>
                        <w:szCs w:val="14"/>
                        <w:lang w:eastAsia="ru-RU"/>
                      </w:rPr>
                      <w:t>Ильина Анастасия Викторовна</w:t>
                    </w:r>
                  </w:hyperlink>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Информация о подписи:</w:t>
                  </w:r>
                </w:p>
              </w:tc>
              <w:tc>
                <w:tcPr>
                  <w:tcW w:w="0" w:type="auto"/>
                  <w:hideMark/>
                </w:tcPr>
                <w:p w:rsidR="00631BAB" w:rsidRPr="00631BAB" w:rsidRDefault="00631BAB" w:rsidP="00631BAB">
                  <w:pPr>
                    <w:spacing w:after="0" w:line="240" w:lineRule="auto"/>
                    <w:rPr>
                      <w:rFonts w:ascii="Arial" w:eastAsia="Times New Roman" w:hAnsi="Arial" w:cs="Arial"/>
                      <w:sz w:val="14"/>
                      <w:szCs w:val="14"/>
                      <w:lang w:eastAsia="ru-RU"/>
                    </w:rPr>
                  </w:pPr>
                  <w:hyperlink r:id="rId18" w:tgtFrame="signature" w:history="1">
                    <w:r w:rsidRPr="00631BAB">
                      <w:rPr>
                        <w:rFonts w:ascii="Arial" w:eastAsia="Times New Roman" w:hAnsi="Arial" w:cs="Arial"/>
                        <w:color w:val="1C50A4"/>
                        <w:sz w:val="14"/>
                        <w:szCs w:val="14"/>
                        <w:lang w:eastAsia="ru-RU"/>
                      </w:rPr>
                      <w:t>Подписано ЭЦП</w:t>
                    </w:r>
                  </w:hyperlink>
                </w:p>
              </w:tc>
            </w:tr>
            <w:tr w:rsidR="00631BAB" w:rsidRPr="00631BAB">
              <w:trPr>
                <w:tblCellSpacing w:w="0" w:type="dxa"/>
              </w:trPr>
              <w:tc>
                <w:tcPr>
                  <w:tcW w:w="0" w:type="auto"/>
                  <w:shd w:val="clear" w:color="auto" w:fill="F7F7F7"/>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Действия:</w:t>
                  </w:r>
                </w:p>
              </w:tc>
              <w:tc>
                <w:tcPr>
                  <w:tcW w:w="0" w:type="auto"/>
                  <w:shd w:val="clear" w:color="auto" w:fill="F7F7F7"/>
                  <w:hideMark/>
                </w:tcPr>
                <w:p w:rsidR="00631BAB" w:rsidRPr="00631BAB" w:rsidRDefault="00631BAB" w:rsidP="00631BAB">
                  <w:pPr>
                    <w:spacing w:after="0" w:line="240" w:lineRule="auto"/>
                    <w:rPr>
                      <w:rFonts w:ascii="Arial" w:eastAsia="Times New Roman" w:hAnsi="Arial" w:cs="Arial"/>
                      <w:sz w:val="14"/>
                      <w:szCs w:val="14"/>
                      <w:lang w:eastAsia="ru-RU"/>
                    </w:rPr>
                  </w:pPr>
                  <w:hyperlink r:id="rId19" w:history="1">
                    <w:r w:rsidRPr="00631BAB">
                      <w:rPr>
                        <w:rFonts w:ascii="Arial" w:eastAsia="Times New Roman" w:hAnsi="Arial" w:cs="Arial"/>
                        <w:color w:val="1C50A4"/>
                        <w:sz w:val="14"/>
                        <w:szCs w:val="14"/>
                        <w:lang w:eastAsia="ru-RU"/>
                      </w:rPr>
                      <w:t>Редактировать</w:t>
                    </w:r>
                  </w:hyperlink>
                  <w:r w:rsidRPr="00631BAB">
                    <w:rPr>
                      <w:rFonts w:ascii="Arial" w:eastAsia="Times New Roman" w:hAnsi="Arial" w:cs="Arial"/>
                      <w:sz w:val="14"/>
                      <w:szCs w:val="14"/>
                      <w:lang w:eastAsia="ru-RU"/>
                    </w:rPr>
                    <w:t> | </w:t>
                  </w:r>
                  <w:hyperlink r:id="rId20" w:history="1">
                    <w:r w:rsidRPr="00631BAB">
                      <w:rPr>
                        <w:rFonts w:ascii="Arial" w:eastAsia="Times New Roman" w:hAnsi="Arial" w:cs="Arial"/>
                        <w:color w:val="1C50A4"/>
                        <w:sz w:val="14"/>
                        <w:szCs w:val="14"/>
                        <w:lang w:eastAsia="ru-RU"/>
                      </w:rPr>
                      <w:t>Отказаться</w:t>
                    </w:r>
                  </w:hyperlink>
                  <w:r w:rsidRPr="00631BAB">
                    <w:rPr>
                      <w:rFonts w:ascii="Arial" w:eastAsia="Times New Roman" w:hAnsi="Arial" w:cs="Arial"/>
                      <w:sz w:val="14"/>
                      <w:szCs w:val="14"/>
                      <w:lang w:eastAsia="ru-RU"/>
                    </w:rPr>
                    <w:br/>
                  </w:r>
                  <w:hyperlink r:id="rId21" w:history="1">
                    <w:r w:rsidRPr="00631BAB">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631BAB" w:rsidRPr="00631BAB">
              <w:trPr>
                <w:tblCellSpacing w:w="0" w:type="dxa"/>
              </w:trPr>
              <w:tc>
                <w:tcPr>
                  <w:tcW w:w="0" w:type="auto"/>
                  <w:hideMark/>
                </w:tcPr>
                <w:p w:rsidR="00631BAB" w:rsidRPr="00631BAB" w:rsidRDefault="00631BAB" w:rsidP="00631BAB">
                  <w:pPr>
                    <w:spacing w:after="0" w:line="240" w:lineRule="auto"/>
                    <w:jc w:val="right"/>
                    <w:rPr>
                      <w:rFonts w:ascii="Arial" w:eastAsia="Times New Roman" w:hAnsi="Arial" w:cs="Arial"/>
                      <w:sz w:val="14"/>
                      <w:szCs w:val="14"/>
                      <w:lang w:eastAsia="ru-RU"/>
                    </w:rPr>
                  </w:pPr>
                  <w:r w:rsidRPr="00631BAB">
                    <w:rPr>
                      <w:rFonts w:ascii="Arial" w:eastAsia="Times New Roman" w:hAnsi="Arial" w:cs="Arial"/>
                      <w:sz w:val="14"/>
                      <w:szCs w:val="14"/>
                      <w:lang w:eastAsia="ru-RU"/>
                    </w:rPr>
                    <w:t>Подписаться на эту процедуру (</w:t>
                  </w:r>
                  <w:hyperlink r:id="rId22" w:tgtFrame="help" w:tooltip="Получить справку" w:history="1">
                    <w:r w:rsidRPr="00631BAB">
                      <w:rPr>
                        <w:rFonts w:ascii="Arial" w:eastAsia="Times New Roman" w:hAnsi="Arial" w:cs="Arial"/>
                        <w:b/>
                        <w:bCs/>
                        <w:color w:val="1C50A4"/>
                        <w:sz w:val="14"/>
                        <w:szCs w:val="14"/>
                        <w:lang w:eastAsia="ru-RU"/>
                      </w:rPr>
                      <w:t>?</w:t>
                    </w:r>
                  </w:hyperlink>
                  <w:r w:rsidRPr="00631BAB">
                    <w:rPr>
                      <w:rFonts w:ascii="Arial" w:eastAsia="Times New Roman" w:hAnsi="Arial" w:cs="Arial"/>
                      <w:sz w:val="14"/>
                      <w:szCs w:val="14"/>
                      <w:lang w:eastAsia="ru-RU"/>
                    </w:rPr>
                    <w:t>):</w:t>
                  </w:r>
                </w:p>
              </w:tc>
              <w:tc>
                <w:tcPr>
                  <w:tcW w:w="0" w:type="auto"/>
                  <w:hideMark/>
                </w:tcPr>
                <w:p w:rsidR="00631BAB" w:rsidRPr="00631BAB" w:rsidRDefault="00631BAB" w:rsidP="00631BAB">
                  <w:pPr>
                    <w:spacing w:after="0" w:line="240" w:lineRule="auto"/>
                    <w:rPr>
                      <w:rFonts w:ascii="Arial" w:eastAsia="Times New Roman" w:hAnsi="Arial" w:cs="Arial"/>
                      <w:vanish/>
                      <w:sz w:val="14"/>
                      <w:szCs w:val="14"/>
                      <w:lang w:eastAsia="ru-RU"/>
                    </w:rPr>
                  </w:pPr>
                  <w:r w:rsidRPr="00631BAB">
                    <w:rPr>
                      <w:rFonts w:ascii="Arial" w:eastAsia="Times New Roman" w:hAnsi="Arial" w:cs="Arial"/>
                      <w:sz w:val="14"/>
                      <w:szCs w:val="14"/>
                      <w:lang w:eastAsia="ru-RU"/>
                    </w:rPr>
                    <w:pict/>
                  </w:r>
                  <w:r w:rsidRPr="00631BAB">
                    <w:rPr>
                      <w:rFonts w:ascii="Arial" w:eastAsia="Times New Roman" w:hAnsi="Arial" w:cs="Arial"/>
                      <w:sz w:val="14"/>
                      <w:szCs w:val="14"/>
                      <w:lang w:eastAsia="ru-RU"/>
                    </w:rPr>
                    <w:pict/>
                  </w:r>
                  <w:hyperlink r:id="rId23" w:tgtFrame="_blank" w:history="1">
                    <w:r w:rsidRPr="00631BAB">
                      <w:rPr>
                        <w:rFonts w:ascii="Arial" w:eastAsia="Times New Roman" w:hAnsi="Arial" w:cs="Arial"/>
                        <w:vanish/>
                        <w:color w:val="1C50A4"/>
                        <w:sz w:val="14"/>
                        <w:szCs w:val="14"/>
                        <w:lang w:eastAsia="ru-RU"/>
                      </w:rPr>
                      <w:t>Подписаться</w:t>
                    </w:r>
                  </w:hyperlink>
                  <w:r w:rsidRPr="00631BAB">
                    <w:rPr>
                      <w:rFonts w:ascii="Arial" w:eastAsia="Times New Roman" w:hAnsi="Arial" w:cs="Arial"/>
                      <w:vanish/>
                      <w:sz w:val="14"/>
                      <w:szCs w:val="14"/>
                      <w:lang w:eastAsia="ru-RU"/>
                    </w:rPr>
                    <w:t xml:space="preserve">   </w:t>
                  </w:r>
                </w:p>
                <w:p w:rsidR="00631BAB" w:rsidRPr="00631BAB" w:rsidRDefault="00631BAB" w:rsidP="00631BAB">
                  <w:pPr>
                    <w:spacing w:after="0" w:line="240" w:lineRule="auto"/>
                    <w:rPr>
                      <w:rFonts w:ascii="Arial" w:eastAsia="Times New Roman" w:hAnsi="Arial" w:cs="Arial"/>
                      <w:sz w:val="14"/>
                      <w:szCs w:val="14"/>
                      <w:lang w:eastAsia="ru-RU"/>
                    </w:rPr>
                  </w:pPr>
                  <w:hyperlink r:id="rId24" w:tgtFrame="_blank" w:history="1">
                    <w:r w:rsidRPr="00631BAB">
                      <w:rPr>
                        <w:rFonts w:ascii="Arial" w:eastAsia="Times New Roman" w:hAnsi="Arial" w:cs="Arial"/>
                        <w:color w:val="1C50A4"/>
                        <w:sz w:val="14"/>
                        <w:szCs w:val="14"/>
                        <w:lang w:eastAsia="ru-RU"/>
                      </w:rPr>
                      <w:t>Отказаться от рассылки</w:t>
                    </w:r>
                  </w:hyperlink>
                  <w:r w:rsidRPr="00631BAB">
                    <w:rPr>
                      <w:rFonts w:ascii="Arial" w:eastAsia="Times New Roman" w:hAnsi="Arial" w:cs="Arial"/>
                      <w:sz w:val="14"/>
                      <w:szCs w:val="14"/>
                      <w:lang w:eastAsia="ru-RU"/>
                    </w:rPr>
                    <w:t xml:space="preserve"> </w:t>
                  </w:r>
                </w:p>
              </w:tc>
            </w:tr>
          </w:tbl>
          <w:p w:rsidR="00631BAB" w:rsidRPr="00631BAB" w:rsidRDefault="00631BAB" w:rsidP="00631BAB">
            <w:pPr>
              <w:spacing w:after="0" w:line="240" w:lineRule="auto"/>
              <w:rPr>
                <w:rFonts w:ascii="Arial" w:eastAsia="Times New Roman" w:hAnsi="Arial" w:cs="Arial"/>
                <w:sz w:val="14"/>
                <w:szCs w:val="14"/>
                <w:lang w:eastAsia="ru-RU"/>
              </w:rPr>
            </w:pPr>
          </w:p>
        </w:tc>
      </w:tr>
    </w:tbl>
    <w:p w:rsidR="00BD1A17" w:rsidRDefault="00BD1A17">
      <w:bookmarkStart w:id="0" w:name="_GoBack"/>
      <w:bookmarkEnd w:id="0"/>
    </w:p>
    <w:sectPr w:rsidR="00BD1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5A5"/>
    <w:rsid w:val="00631BAB"/>
    <w:rsid w:val="00BD1A17"/>
    <w:rsid w:val="00F2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301332">
      <w:bodyDiv w:val="1"/>
      <w:marLeft w:val="0"/>
      <w:marRight w:val="0"/>
      <w:marTop w:val="0"/>
      <w:marBottom w:val="0"/>
      <w:divBdr>
        <w:top w:val="none" w:sz="0" w:space="0" w:color="auto"/>
        <w:left w:val="none" w:sz="0" w:space="0" w:color="auto"/>
        <w:bottom w:val="none" w:sz="0" w:space="0" w:color="auto"/>
        <w:right w:val="none" w:sz="0" w:space="0" w:color="auto"/>
      </w:divBdr>
      <w:divsChild>
        <w:div w:id="123698635">
          <w:marLeft w:val="0"/>
          <w:marRight w:val="15"/>
          <w:marTop w:val="0"/>
          <w:marBottom w:val="30"/>
          <w:divBdr>
            <w:top w:val="none" w:sz="0" w:space="0" w:color="auto"/>
            <w:left w:val="none" w:sz="0" w:space="0" w:color="auto"/>
            <w:bottom w:val="none" w:sz="0" w:space="0" w:color="auto"/>
            <w:right w:val="none" w:sz="0" w:space="0" w:color="auto"/>
          </w:divBdr>
        </w:div>
        <w:div w:id="121390638">
          <w:marLeft w:val="0"/>
          <w:marRight w:val="15"/>
          <w:marTop w:val="0"/>
          <w:marBottom w:val="30"/>
          <w:divBdr>
            <w:top w:val="none" w:sz="0" w:space="0" w:color="auto"/>
            <w:left w:val="none" w:sz="0" w:space="0" w:color="auto"/>
            <w:bottom w:val="none" w:sz="0" w:space="0" w:color="auto"/>
            <w:right w:val="none" w:sz="0" w:space="0" w:color="auto"/>
          </w:divBdr>
        </w:div>
        <w:div w:id="1823034513">
          <w:marLeft w:val="0"/>
          <w:marRight w:val="15"/>
          <w:marTop w:val="0"/>
          <w:marBottom w:val="30"/>
          <w:divBdr>
            <w:top w:val="none" w:sz="0" w:space="0" w:color="auto"/>
            <w:left w:val="none" w:sz="0" w:space="0" w:color="auto"/>
            <w:bottom w:val="none" w:sz="0" w:space="0" w:color="auto"/>
            <w:right w:val="none" w:sz="0" w:space="0" w:color="auto"/>
          </w:divBdr>
        </w:div>
        <w:div w:id="39474052">
          <w:marLeft w:val="0"/>
          <w:marRight w:val="15"/>
          <w:marTop w:val="0"/>
          <w:marBottom w:val="30"/>
          <w:divBdr>
            <w:top w:val="none" w:sz="0" w:space="0" w:color="auto"/>
            <w:left w:val="none" w:sz="0" w:space="0" w:color="auto"/>
            <w:bottom w:val="none" w:sz="0" w:space="0" w:color="auto"/>
            <w:right w:val="none" w:sz="0" w:space="0" w:color="auto"/>
          </w:divBdr>
        </w:div>
        <w:div w:id="133838808">
          <w:marLeft w:val="0"/>
          <w:marRight w:val="15"/>
          <w:marTop w:val="0"/>
          <w:marBottom w:val="30"/>
          <w:divBdr>
            <w:top w:val="none" w:sz="0" w:space="0" w:color="auto"/>
            <w:left w:val="none" w:sz="0" w:space="0" w:color="auto"/>
            <w:bottom w:val="none" w:sz="0" w:space="0" w:color="auto"/>
            <w:right w:val="none" w:sz="0" w:space="0" w:color="auto"/>
          </w:divBdr>
        </w:div>
        <w:div w:id="1669866462">
          <w:marLeft w:val="0"/>
          <w:marRight w:val="0"/>
          <w:marTop w:val="0"/>
          <w:marBottom w:val="0"/>
          <w:divBdr>
            <w:top w:val="none" w:sz="0" w:space="0" w:color="auto"/>
            <w:left w:val="none" w:sz="0" w:space="0" w:color="auto"/>
            <w:bottom w:val="none" w:sz="0" w:space="0" w:color="auto"/>
            <w:right w:val="none" w:sz="0" w:space="0" w:color="auto"/>
          </w:divBdr>
        </w:div>
        <w:div w:id="2136101094">
          <w:marLeft w:val="0"/>
          <w:marRight w:val="0"/>
          <w:marTop w:val="0"/>
          <w:marBottom w:val="0"/>
          <w:divBdr>
            <w:top w:val="none" w:sz="0" w:space="0" w:color="auto"/>
            <w:left w:val="none" w:sz="0" w:space="0" w:color="auto"/>
            <w:bottom w:val="none" w:sz="0" w:space="0" w:color="auto"/>
            <w:right w:val="none" w:sz="0" w:space="0" w:color="auto"/>
          </w:divBdr>
        </w:div>
        <w:div w:id="923489563">
          <w:marLeft w:val="0"/>
          <w:marRight w:val="0"/>
          <w:marTop w:val="0"/>
          <w:marBottom w:val="0"/>
          <w:divBdr>
            <w:top w:val="none" w:sz="0" w:space="0" w:color="auto"/>
            <w:left w:val="none" w:sz="0" w:space="0" w:color="auto"/>
            <w:bottom w:val="none" w:sz="0" w:space="0" w:color="auto"/>
            <w:right w:val="none" w:sz="0" w:space="0" w:color="auto"/>
          </w:divBdr>
        </w:div>
        <w:div w:id="21168984">
          <w:marLeft w:val="0"/>
          <w:marRight w:val="0"/>
          <w:marTop w:val="0"/>
          <w:marBottom w:val="0"/>
          <w:divBdr>
            <w:top w:val="none" w:sz="0" w:space="0" w:color="auto"/>
            <w:left w:val="none" w:sz="0" w:space="0" w:color="auto"/>
            <w:bottom w:val="none" w:sz="0" w:space="0" w:color="auto"/>
            <w:right w:val="none" w:sz="0" w:space="0" w:color="auto"/>
          </w:divBdr>
        </w:div>
        <w:div w:id="1178615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1101&amp;show=statistics" TargetMode="External"/><Relationship Id="rId13" Type="http://schemas.openxmlformats.org/officeDocument/2006/relationships/hyperlink" Target="http://www.b2b-mrsk.ru/download.html?file=file%2F3114002.zip&amp;title=%D0%9A%D0%94_%D0%9C%D0%BE%D0%BD%D1%82%D0%B0%D0%B6+%D0%BE%D1%85%D1%80+%D0%BE%D1%81%D0%B2_18.07.2012.zip" TargetMode="External"/><Relationship Id="rId18" Type="http://schemas.openxmlformats.org/officeDocument/2006/relationships/hyperlink" Target="http://www.b2b-mrsk.ru/market/view_tender.html?id=31101&amp;action=signed_doc&amp;key=tend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2&amp;lot_id=31101" TargetMode="External"/><Relationship Id="rId7" Type="http://schemas.openxmlformats.org/officeDocument/2006/relationships/hyperlink" Target="http://www.b2b-mrsk.ru/market/edit_tender.html?id=31101&amp;action=send_letters" TargetMode="External"/><Relationship Id="rId12" Type="http://schemas.openxmlformats.org/officeDocument/2006/relationships/hyperlink" Target="mailto:ilyna@tumes.te.ru" TargetMode="External"/><Relationship Id="rId17" Type="http://schemas.openxmlformats.org/officeDocument/2006/relationships/hyperlink" Target="http://www.b2b-mrsk.ru/popups/send_message.html?action=send&amp;to=49849"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edit_tender.html?action=terminate&amp;id=31101" TargetMode="External"/><Relationship Id="rId1" Type="http://schemas.openxmlformats.org/officeDocument/2006/relationships/styles" Target="styles.xml"/><Relationship Id="rId6" Type="http://schemas.openxmlformats.org/officeDocument/2006/relationships/hyperlink" Target="http://www.b2b-mrsk.ru/market/view_tender.html?id=31101&amp;action=invitations" TargetMode="External"/><Relationship Id="rId11" Type="http://schemas.openxmlformats.org/officeDocument/2006/relationships/hyperlink" Target="http://www.b2b-mrsk.ru/popups/send_message.html?action=send&amp;to=49849&amp;subject=%D0%92%D0%BE%D0%BF%D1%80%D0%BE%D1%81+%D0%BF%D0%BE+%D0%BA%D0%BE%D0%BD%D0%BA%D1%83%D1%80%D1%81%D1%83+%E2%84%96+31101" TargetMode="External"/><Relationship Id="rId24" Type="http://schemas.openxmlformats.org/officeDocument/2006/relationships/hyperlink" Target="http://www.b2b-mrsk.ru/market/procedure_subscription.html?popup=1&amp;action=unsubscribe&amp;proc_type=tender&amp;proc_id=31101&amp;hash=3629ec96002ce4e982e5d67c975ccee7" TargetMode="External"/><Relationship Id="rId5" Type="http://schemas.openxmlformats.org/officeDocument/2006/relationships/hyperlink" Target="http://www.b2b-mrsk.ru/market/view_tender.html?id=31101&amp;action=explanation" TargetMode="External"/><Relationship Id="rId15" Type="http://schemas.openxmlformats.org/officeDocument/2006/relationships/hyperlink" Target="http://www.b2b-mrsk.ru/market/view_tender.html?id=31101&amp;action=signed_doc&amp;key=docs" TargetMode="External"/><Relationship Id="rId23" Type="http://schemas.openxmlformats.org/officeDocument/2006/relationships/hyperlink" Target="http://www.b2b-mrsk.ru/market/procedure_subscription.html?popup=1&amp;action=subscribe&amp;proc_type=tender&amp;proc_id=31101&amp;hash=3629ec96002ce4e982e5d67c975ccee7" TargetMode="External"/><Relationship Id="rId10" Type="http://schemas.openxmlformats.org/officeDocument/2006/relationships/hyperlink" Target="http://www.b2b-mrsk.ru/market/list_tenders.html?all=0&amp;cat_id=64527345&amp;open=1" TargetMode="External"/><Relationship Id="rId19" Type="http://schemas.openxmlformats.org/officeDocument/2006/relationships/hyperlink" Target="http://www.b2b-mrsk.ru/market/edit_tender.html?action=edit&amp;id=31101" TargetMode="External"/><Relationship Id="rId4" Type="http://schemas.openxmlformats.org/officeDocument/2006/relationships/webSettings" Target="webSettings.xm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edit_tender.html?id=31101&amp;action=docs"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1574</Words>
  <Characters>8973</Characters>
  <Application>Microsoft Office Word</Application>
  <DocSecurity>0</DocSecurity>
  <Lines>74</Lines>
  <Paragraphs>21</Paragraphs>
  <ScaleCrop>false</ScaleCrop>
  <Company>JSC TyumenEnergo</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2012-07-18T08:39:00Z</dcterms:created>
  <dcterms:modified xsi:type="dcterms:W3CDTF">2012-07-18T08:39:00Z</dcterms:modified>
</cp:coreProperties>
</file>