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77F" w:rsidRPr="004B725B" w:rsidRDefault="00C62686" w:rsidP="0074077F">
      <w:pPr>
        <w:ind w:right="-54"/>
        <w:jc w:val="center"/>
        <w:rPr>
          <w:rFonts w:ascii="Arial" w:hAnsi="Arial" w:cs="Arial"/>
          <w:bCs/>
          <w:sz w:val="29"/>
          <w:szCs w:val="29"/>
        </w:rPr>
      </w:pPr>
      <w:r w:rsidRPr="004B725B">
        <w:rPr>
          <w:rFonts w:ascii="Arial" w:hAnsi="Arial" w:cs="Arial"/>
          <w:bCs/>
          <w:sz w:val="29"/>
          <w:szCs w:val="29"/>
        </w:rPr>
        <w:t xml:space="preserve">Протокол № </w:t>
      </w:r>
      <w:r w:rsidR="004B725B" w:rsidRPr="004B725B">
        <w:rPr>
          <w:rFonts w:ascii="Arial" w:eastAsia="Times New Roman" w:hAnsi="Arial" w:cs="Arial"/>
          <w:bCs/>
          <w:color w:val="333333"/>
          <w:sz w:val="29"/>
          <w:szCs w:val="29"/>
        </w:rPr>
        <w:t>771033/0176-3</w:t>
      </w:r>
      <w:r w:rsidRPr="004B725B">
        <w:rPr>
          <w:rFonts w:ascii="Arial" w:hAnsi="Arial" w:cs="Arial"/>
          <w:bCs/>
          <w:sz w:val="29"/>
          <w:szCs w:val="29"/>
        </w:rPr>
        <w:t xml:space="preserve"> повторной переторжки</w:t>
      </w:r>
      <w:r w:rsidR="0074077F" w:rsidRPr="004B725B">
        <w:rPr>
          <w:rFonts w:ascii="Arial" w:hAnsi="Arial" w:cs="Arial"/>
          <w:bCs/>
          <w:sz w:val="29"/>
          <w:szCs w:val="29"/>
        </w:rPr>
        <w:t> </w:t>
      </w:r>
    </w:p>
    <w:p w:rsidR="004B725B" w:rsidRPr="00857BF3" w:rsidRDefault="004B725B" w:rsidP="0074077F">
      <w:pPr>
        <w:rPr>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1"/>
        <w:gridCol w:w="5032"/>
      </w:tblGrid>
      <w:tr w:rsidR="004B725B" w:rsidRPr="008A781A" w:rsidTr="00A91B01">
        <w:trPr>
          <w:tblCellSpacing w:w="15" w:type="dxa"/>
        </w:trPr>
        <w:tc>
          <w:tcPr>
            <w:tcW w:w="2500" w:type="pct"/>
            <w:hideMark/>
          </w:tcPr>
          <w:p w:rsidR="004B725B" w:rsidRPr="008A781A" w:rsidRDefault="004B725B" w:rsidP="00A91B01">
            <w:pPr>
              <w:rPr>
                <w:rFonts w:ascii="Arial" w:eastAsia="Times New Roman" w:hAnsi="Arial" w:cs="Arial"/>
                <w:color w:val="333333"/>
                <w:sz w:val="20"/>
                <w:szCs w:val="20"/>
              </w:rPr>
            </w:pPr>
            <w:r w:rsidRPr="008A781A">
              <w:rPr>
                <w:rFonts w:ascii="Arial" w:eastAsia="Times New Roman" w:hAnsi="Arial" w:cs="Arial"/>
                <w:b/>
                <w:bCs/>
                <w:color w:val="333333"/>
                <w:sz w:val="20"/>
                <w:szCs w:val="20"/>
              </w:rPr>
              <w:t>№ 771033/0176-3</w:t>
            </w:r>
          </w:p>
        </w:tc>
        <w:tc>
          <w:tcPr>
            <w:tcW w:w="2500" w:type="pct"/>
            <w:hideMark/>
          </w:tcPr>
          <w:p w:rsidR="004B725B" w:rsidRPr="008A781A" w:rsidRDefault="008038F5" w:rsidP="00A91B01">
            <w:pPr>
              <w:jc w:val="right"/>
              <w:rPr>
                <w:rFonts w:ascii="Arial" w:eastAsia="Times New Roman" w:hAnsi="Arial" w:cs="Arial"/>
                <w:color w:val="333333"/>
                <w:sz w:val="20"/>
                <w:szCs w:val="20"/>
              </w:rPr>
            </w:pPr>
            <w:r>
              <w:rPr>
                <w:rFonts w:ascii="Arial" w:eastAsia="Times New Roman" w:hAnsi="Arial" w:cs="Arial"/>
                <w:b/>
                <w:bCs/>
                <w:color w:val="333333"/>
                <w:sz w:val="20"/>
                <w:szCs w:val="20"/>
              </w:rPr>
              <w:t>06</w:t>
            </w:r>
            <w:r w:rsidR="004B725B" w:rsidRPr="008A781A">
              <w:rPr>
                <w:rFonts w:ascii="Arial" w:eastAsia="Times New Roman" w:hAnsi="Arial" w:cs="Arial"/>
                <w:b/>
                <w:bCs/>
                <w:color w:val="333333"/>
                <w:sz w:val="20"/>
                <w:szCs w:val="20"/>
              </w:rPr>
              <w:t>.04.2017</w:t>
            </w:r>
          </w:p>
        </w:tc>
      </w:tr>
    </w:tbl>
    <w:p w:rsidR="004B725B" w:rsidRPr="008A781A" w:rsidRDefault="004B725B" w:rsidP="004B725B">
      <w:pPr>
        <w:spacing w:before="100" w:beforeAutospacing="1" w:after="100" w:afterAutospacing="1"/>
        <w:rPr>
          <w:rFonts w:ascii="Arial" w:eastAsia="Times New Roman" w:hAnsi="Arial" w:cs="Arial"/>
          <w:color w:val="333333"/>
          <w:sz w:val="20"/>
          <w:szCs w:val="20"/>
        </w:rPr>
      </w:pPr>
      <w:r w:rsidRPr="008A781A">
        <w:rPr>
          <w:rFonts w:ascii="Arial" w:eastAsia="Times New Roman" w:hAnsi="Arial" w:cs="Arial"/>
          <w:color w:val="333333"/>
          <w:sz w:val="20"/>
          <w:szCs w:val="20"/>
        </w:rPr>
        <w:t>628408, Россия, г. Сургут, Тюменская область, ХМАО-Югра л. Университетская, д.4</w:t>
      </w:r>
    </w:p>
    <w:p w:rsidR="008A781A" w:rsidRDefault="008A781A" w:rsidP="004B725B">
      <w:pPr>
        <w:spacing w:before="100" w:beforeAutospacing="1" w:after="100" w:afterAutospacing="1" w:line="288" w:lineRule="auto"/>
        <w:outlineLvl w:val="1"/>
        <w:rPr>
          <w:rFonts w:ascii="Arial" w:eastAsia="Times New Roman" w:hAnsi="Arial" w:cs="Arial"/>
          <w:color w:val="333333"/>
          <w:sz w:val="25"/>
          <w:szCs w:val="25"/>
          <w:u w:val="single"/>
        </w:rPr>
      </w:pPr>
    </w:p>
    <w:p w:rsidR="004B725B" w:rsidRPr="006F2D0C" w:rsidRDefault="004B725B" w:rsidP="004B725B">
      <w:pPr>
        <w:spacing w:before="100" w:beforeAutospacing="1" w:after="100" w:afterAutospacing="1" w:line="288" w:lineRule="auto"/>
        <w:outlineLvl w:val="1"/>
        <w:rPr>
          <w:rFonts w:ascii="Arial" w:eastAsia="Times New Roman" w:hAnsi="Arial" w:cs="Arial"/>
          <w:color w:val="333333"/>
          <w:sz w:val="25"/>
          <w:szCs w:val="25"/>
        </w:rPr>
      </w:pPr>
      <w:r w:rsidRPr="006F2D0C">
        <w:rPr>
          <w:rFonts w:ascii="Arial" w:eastAsia="Times New Roman" w:hAnsi="Arial" w:cs="Arial"/>
          <w:color w:val="333333"/>
          <w:sz w:val="25"/>
          <w:szCs w:val="25"/>
          <w:u w:val="single"/>
        </w:rPr>
        <w:t xml:space="preserve">Предмет </w:t>
      </w:r>
      <w:r>
        <w:rPr>
          <w:rFonts w:ascii="Arial" w:eastAsia="Times New Roman" w:hAnsi="Arial" w:cs="Arial"/>
          <w:color w:val="333333"/>
          <w:sz w:val="25"/>
          <w:szCs w:val="25"/>
          <w:u w:val="single"/>
        </w:rPr>
        <w:t>закупки</w:t>
      </w:r>
      <w:r w:rsidRPr="006F2D0C">
        <w:rPr>
          <w:rFonts w:ascii="Arial" w:eastAsia="Times New Roman" w:hAnsi="Arial" w:cs="Arial"/>
          <w:color w:val="333333"/>
          <w:sz w:val="25"/>
          <w:szCs w:val="25"/>
          <w:u w:val="single"/>
        </w:rPr>
        <w:t>:</w:t>
      </w:r>
    </w:p>
    <w:p w:rsidR="004B725B" w:rsidRPr="001A2A6E" w:rsidRDefault="004B725B" w:rsidP="004B725B">
      <w:pPr>
        <w:spacing w:before="100" w:beforeAutospacing="1" w:after="100" w:afterAutospacing="1"/>
        <w:rPr>
          <w:rFonts w:ascii="Arial" w:eastAsia="Times New Roman" w:hAnsi="Arial" w:cs="Arial"/>
          <w:color w:val="333333"/>
          <w:sz w:val="22"/>
          <w:szCs w:val="22"/>
        </w:rPr>
      </w:pPr>
      <w:r w:rsidRPr="001A2A6E">
        <w:rPr>
          <w:rFonts w:ascii="Arial" w:eastAsia="Times New Roman" w:hAnsi="Arial" w:cs="Arial"/>
          <w:color w:val="333333"/>
          <w:sz w:val="22"/>
          <w:szCs w:val="22"/>
        </w:rPr>
        <w:t>Открытый запрос предложений на право заключения договора на оказание услуг по налоговому аудиту в соответствии с техническим заданием для нужд АО «</w:t>
      </w:r>
      <w:proofErr w:type="spellStart"/>
      <w:r w:rsidRPr="001A2A6E">
        <w:rPr>
          <w:rFonts w:ascii="Arial" w:eastAsia="Times New Roman" w:hAnsi="Arial" w:cs="Arial"/>
          <w:color w:val="333333"/>
          <w:sz w:val="22"/>
          <w:szCs w:val="22"/>
        </w:rPr>
        <w:t>Тюменьэнерго</w:t>
      </w:r>
      <w:proofErr w:type="spellEnd"/>
      <w:r w:rsidRPr="001A2A6E">
        <w:rPr>
          <w:rFonts w:ascii="Arial" w:eastAsia="Times New Roman" w:hAnsi="Arial" w:cs="Arial"/>
          <w:color w:val="333333"/>
          <w:sz w:val="22"/>
          <w:szCs w:val="22"/>
        </w:rPr>
        <w:t>»</w:t>
      </w:r>
    </w:p>
    <w:p w:rsidR="001A2A6E" w:rsidRDefault="001A2A6E" w:rsidP="004B725B">
      <w:pPr>
        <w:spacing w:before="100" w:beforeAutospacing="1" w:after="100" w:afterAutospacing="1" w:line="288" w:lineRule="auto"/>
        <w:outlineLvl w:val="1"/>
        <w:rPr>
          <w:rFonts w:ascii="Arial" w:eastAsia="Times New Roman" w:hAnsi="Arial" w:cs="Arial"/>
          <w:color w:val="333333"/>
          <w:sz w:val="25"/>
          <w:szCs w:val="25"/>
          <w:u w:val="single"/>
        </w:rPr>
      </w:pPr>
    </w:p>
    <w:p w:rsidR="004B725B" w:rsidRPr="006F2D0C" w:rsidRDefault="004B725B" w:rsidP="004B725B">
      <w:pPr>
        <w:spacing w:before="100" w:beforeAutospacing="1" w:after="100" w:afterAutospacing="1" w:line="288" w:lineRule="auto"/>
        <w:outlineLvl w:val="1"/>
        <w:rPr>
          <w:rFonts w:ascii="Arial" w:eastAsia="Times New Roman" w:hAnsi="Arial" w:cs="Arial"/>
          <w:color w:val="333333"/>
          <w:sz w:val="25"/>
          <w:szCs w:val="25"/>
        </w:rPr>
      </w:pPr>
      <w:r w:rsidRPr="006F2D0C">
        <w:rPr>
          <w:rFonts w:ascii="Arial" w:eastAsia="Times New Roman" w:hAnsi="Arial" w:cs="Arial"/>
          <w:color w:val="333333"/>
          <w:sz w:val="25"/>
          <w:szCs w:val="25"/>
          <w:u w:val="single"/>
        </w:rPr>
        <w:t xml:space="preserve">Состав </w:t>
      </w:r>
      <w:r>
        <w:rPr>
          <w:rFonts w:ascii="Arial" w:eastAsia="Times New Roman" w:hAnsi="Arial" w:cs="Arial"/>
          <w:color w:val="333333"/>
          <w:sz w:val="25"/>
          <w:szCs w:val="25"/>
          <w:u w:val="single"/>
        </w:rPr>
        <w:t>Закупочной</w:t>
      </w:r>
      <w:r w:rsidRPr="006F2D0C">
        <w:rPr>
          <w:rFonts w:ascii="Arial" w:eastAsia="Times New Roman" w:hAnsi="Arial" w:cs="Arial"/>
          <w:color w:val="333333"/>
          <w:sz w:val="25"/>
          <w:szCs w:val="25"/>
          <w:u w:val="single"/>
        </w:rPr>
        <w:t xml:space="preserve"> комиссии</w:t>
      </w:r>
    </w:p>
    <w:p w:rsidR="004B725B" w:rsidRPr="001A2A6E" w:rsidRDefault="004B725B" w:rsidP="004B725B">
      <w:pPr>
        <w:spacing w:before="100" w:beforeAutospacing="1" w:after="100" w:afterAutospacing="1"/>
        <w:rPr>
          <w:rFonts w:ascii="Arial" w:eastAsia="Times New Roman" w:hAnsi="Arial" w:cs="Arial"/>
          <w:color w:val="333333"/>
          <w:sz w:val="21"/>
          <w:szCs w:val="21"/>
        </w:rPr>
      </w:pPr>
      <w:r w:rsidRPr="001A2A6E">
        <w:rPr>
          <w:rFonts w:ascii="Arial" w:eastAsia="Times New Roman" w:hAnsi="Arial" w:cs="Arial"/>
          <w:color w:val="333333"/>
          <w:sz w:val="21"/>
          <w:szCs w:val="21"/>
        </w:rPr>
        <w:t>На заседании закупочной комиссии по рассмотрению заявок на участие в за</w:t>
      </w:r>
      <w:bookmarkStart w:id="0" w:name="_GoBack"/>
      <w:bookmarkEnd w:id="0"/>
      <w:r w:rsidRPr="001A2A6E">
        <w:rPr>
          <w:rFonts w:ascii="Arial" w:eastAsia="Times New Roman" w:hAnsi="Arial" w:cs="Arial"/>
          <w:color w:val="333333"/>
          <w:sz w:val="21"/>
          <w:szCs w:val="21"/>
        </w:rPr>
        <w:t>купке присутствовали:</w:t>
      </w:r>
    </w:p>
    <w:p w:rsidR="004B725B" w:rsidRPr="001A2A6E" w:rsidRDefault="004B725B" w:rsidP="004B725B">
      <w:pPr>
        <w:pStyle w:val="a5"/>
        <w:ind w:right="-57"/>
        <w:jc w:val="both"/>
        <w:rPr>
          <w:rFonts w:ascii="Arial" w:eastAsia="Times New Roman" w:hAnsi="Arial" w:cs="Arial"/>
          <w:b w:val="0"/>
          <w:bCs w:val="0"/>
          <w:color w:val="333333"/>
          <w:sz w:val="21"/>
          <w:szCs w:val="21"/>
          <w:u w:val="single"/>
        </w:rPr>
      </w:pPr>
      <w:r w:rsidRPr="001A2A6E">
        <w:rPr>
          <w:rFonts w:ascii="Arial" w:eastAsia="Times New Roman" w:hAnsi="Arial" w:cs="Arial"/>
          <w:b w:val="0"/>
          <w:bCs w:val="0"/>
          <w:color w:val="333333"/>
          <w:sz w:val="21"/>
          <w:szCs w:val="21"/>
          <w:u w:val="single"/>
        </w:rPr>
        <w:t>Председатель комиссии:</w:t>
      </w:r>
    </w:p>
    <w:p w:rsidR="004B725B" w:rsidRPr="001A2A6E" w:rsidRDefault="004B725B" w:rsidP="004B725B">
      <w:pPr>
        <w:pStyle w:val="a5"/>
        <w:jc w:val="both"/>
        <w:rPr>
          <w:rFonts w:ascii="Arial" w:eastAsia="Times New Roman" w:hAnsi="Arial" w:cs="Arial"/>
          <w:b w:val="0"/>
          <w:bCs w:val="0"/>
          <w:color w:val="333333"/>
          <w:sz w:val="21"/>
          <w:szCs w:val="21"/>
        </w:rPr>
      </w:pPr>
      <w:r w:rsidRPr="001A2A6E">
        <w:rPr>
          <w:rFonts w:ascii="Arial" w:eastAsia="Times New Roman" w:hAnsi="Arial" w:cs="Arial"/>
          <w:b w:val="0"/>
          <w:bCs w:val="0"/>
          <w:color w:val="333333"/>
          <w:sz w:val="21"/>
          <w:szCs w:val="21"/>
        </w:rPr>
        <w:t xml:space="preserve">Лопатин С.Ю., начальник </w:t>
      </w:r>
      <w:proofErr w:type="spellStart"/>
      <w:r w:rsidRPr="001A2A6E">
        <w:rPr>
          <w:rFonts w:ascii="Arial" w:eastAsia="Times New Roman" w:hAnsi="Arial" w:cs="Arial"/>
          <w:b w:val="0"/>
          <w:bCs w:val="0"/>
          <w:color w:val="333333"/>
          <w:sz w:val="21"/>
          <w:szCs w:val="21"/>
        </w:rPr>
        <w:t>УЛиМТО</w:t>
      </w:r>
      <w:proofErr w:type="spellEnd"/>
      <w:r w:rsidRPr="001A2A6E">
        <w:rPr>
          <w:rFonts w:ascii="Arial" w:eastAsia="Times New Roman" w:hAnsi="Arial" w:cs="Arial"/>
          <w:b w:val="0"/>
          <w:bCs w:val="0"/>
          <w:color w:val="333333"/>
          <w:sz w:val="21"/>
          <w:szCs w:val="21"/>
        </w:rPr>
        <w:t xml:space="preserve">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pStyle w:val="a5"/>
        <w:jc w:val="both"/>
        <w:rPr>
          <w:rFonts w:ascii="Arial" w:eastAsia="Times New Roman" w:hAnsi="Arial" w:cs="Arial"/>
          <w:b w:val="0"/>
          <w:bCs w:val="0"/>
          <w:color w:val="333333"/>
          <w:sz w:val="21"/>
          <w:szCs w:val="21"/>
        </w:rPr>
      </w:pPr>
    </w:p>
    <w:p w:rsidR="004B725B" w:rsidRPr="001A2A6E" w:rsidRDefault="004B725B" w:rsidP="004B725B">
      <w:pPr>
        <w:pStyle w:val="a5"/>
        <w:ind w:right="-57"/>
        <w:jc w:val="both"/>
        <w:rPr>
          <w:rFonts w:ascii="Arial" w:eastAsia="Times New Roman" w:hAnsi="Arial" w:cs="Arial"/>
          <w:b w:val="0"/>
          <w:bCs w:val="0"/>
          <w:color w:val="333333"/>
          <w:sz w:val="21"/>
          <w:szCs w:val="21"/>
          <w:u w:val="single"/>
        </w:rPr>
      </w:pPr>
      <w:r w:rsidRPr="001A2A6E">
        <w:rPr>
          <w:rFonts w:ascii="Arial" w:eastAsia="Times New Roman" w:hAnsi="Arial" w:cs="Arial"/>
          <w:b w:val="0"/>
          <w:bCs w:val="0"/>
          <w:color w:val="333333"/>
          <w:sz w:val="21"/>
          <w:szCs w:val="21"/>
          <w:u w:val="single"/>
        </w:rPr>
        <w:t>Члены комиссии:</w:t>
      </w:r>
    </w:p>
    <w:p w:rsidR="004B725B" w:rsidRPr="001A2A6E" w:rsidRDefault="004B725B" w:rsidP="004B725B">
      <w:pPr>
        <w:pStyle w:val="a5"/>
        <w:jc w:val="both"/>
        <w:rPr>
          <w:rFonts w:ascii="Arial" w:eastAsia="Times New Roman" w:hAnsi="Arial" w:cs="Arial"/>
          <w:b w:val="0"/>
          <w:bCs w:val="0"/>
          <w:color w:val="333333"/>
          <w:sz w:val="21"/>
          <w:szCs w:val="21"/>
        </w:rPr>
      </w:pPr>
      <w:r w:rsidRPr="001A2A6E">
        <w:rPr>
          <w:rFonts w:ascii="Arial" w:eastAsia="Times New Roman" w:hAnsi="Arial" w:cs="Arial"/>
          <w:b w:val="0"/>
          <w:bCs w:val="0"/>
          <w:color w:val="333333"/>
          <w:sz w:val="21"/>
          <w:szCs w:val="21"/>
        </w:rPr>
        <w:t xml:space="preserve">Ванина Е.А. (заместитель председателя комиссии), Заместитель начальника </w:t>
      </w:r>
      <w:proofErr w:type="spellStart"/>
      <w:r w:rsidRPr="001A2A6E">
        <w:rPr>
          <w:rFonts w:ascii="Arial" w:eastAsia="Times New Roman" w:hAnsi="Arial" w:cs="Arial"/>
          <w:b w:val="0"/>
          <w:bCs w:val="0"/>
          <w:color w:val="333333"/>
          <w:sz w:val="21"/>
          <w:szCs w:val="21"/>
        </w:rPr>
        <w:t>УЛиМТО</w:t>
      </w:r>
      <w:proofErr w:type="spellEnd"/>
      <w:r w:rsidRPr="001A2A6E">
        <w:rPr>
          <w:rFonts w:ascii="Arial" w:eastAsia="Times New Roman" w:hAnsi="Arial" w:cs="Arial"/>
          <w:b w:val="0"/>
          <w:bCs w:val="0"/>
          <w:color w:val="333333"/>
          <w:sz w:val="21"/>
          <w:szCs w:val="21"/>
        </w:rPr>
        <w:t xml:space="preserve">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pStyle w:val="a5"/>
        <w:jc w:val="both"/>
        <w:rPr>
          <w:rFonts w:ascii="Arial" w:eastAsia="Times New Roman" w:hAnsi="Arial" w:cs="Arial"/>
          <w:b w:val="0"/>
          <w:bCs w:val="0"/>
          <w:color w:val="333333"/>
          <w:sz w:val="21"/>
          <w:szCs w:val="21"/>
        </w:rPr>
      </w:pPr>
      <w:r w:rsidRPr="001A2A6E">
        <w:rPr>
          <w:rFonts w:ascii="Arial" w:eastAsia="Times New Roman" w:hAnsi="Arial" w:cs="Arial"/>
          <w:b w:val="0"/>
          <w:bCs w:val="0"/>
          <w:color w:val="333333"/>
          <w:sz w:val="21"/>
          <w:szCs w:val="21"/>
        </w:rPr>
        <w:t>Чернявский Ю.А. (заместитель председателя комиссии), Начальник СЭБ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pStyle w:val="a5"/>
        <w:jc w:val="both"/>
        <w:rPr>
          <w:rFonts w:ascii="Arial" w:eastAsia="Times New Roman" w:hAnsi="Arial" w:cs="Arial"/>
          <w:b w:val="0"/>
          <w:bCs w:val="0"/>
          <w:color w:val="333333"/>
          <w:sz w:val="21"/>
          <w:szCs w:val="21"/>
        </w:rPr>
      </w:pPr>
      <w:r w:rsidRPr="001A2A6E">
        <w:rPr>
          <w:rFonts w:ascii="Arial" w:eastAsia="Times New Roman" w:hAnsi="Arial" w:cs="Arial"/>
          <w:b w:val="0"/>
          <w:bCs w:val="0"/>
          <w:color w:val="333333"/>
          <w:sz w:val="21"/>
          <w:szCs w:val="21"/>
        </w:rPr>
        <w:t>Борзихина А.А., Начальник УЭП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pStyle w:val="a5"/>
        <w:jc w:val="both"/>
        <w:rPr>
          <w:rFonts w:ascii="Arial" w:eastAsia="Times New Roman" w:hAnsi="Arial" w:cs="Arial"/>
          <w:b w:val="0"/>
          <w:bCs w:val="0"/>
          <w:color w:val="333333"/>
          <w:sz w:val="21"/>
          <w:szCs w:val="21"/>
        </w:rPr>
      </w:pPr>
      <w:r w:rsidRPr="001A2A6E">
        <w:rPr>
          <w:rFonts w:ascii="Arial" w:eastAsia="Times New Roman" w:hAnsi="Arial" w:cs="Arial"/>
          <w:b w:val="0"/>
          <w:bCs w:val="0"/>
          <w:color w:val="333333"/>
          <w:sz w:val="21"/>
          <w:szCs w:val="21"/>
        </w:rPr>
        <w:t xml:space="preserve">Дьяков А.В., Начальник </w:t>
      </w:r>
      <w:proofErr w:type="spellStart"/>
      <w:r w:rsidRPr="001A2A6E">
        <w:rPr>
          <w:rFonts w:ascii="Arial" w:eastAsia="Times New Roman" w:hAnsi="Arial" w:cs="Arial"/>
          <w:b w:val="0"/>
          <w:bCs w:val="0"/>
          <w:color w:val="333333"/>
          <w:sz w:val="21"/>
          <w:szCs w:val="21"/>
        </w:rPr>
        <w:t>ДЭиР</w:t>
      </w:r>
      <w:proofErr w:type="spellEnd"/>
      <w:r w:rsidRPr="001A2A6E">
        <w:rPr>
          <w:rFonts w:ascii="Arial" w:eastAsia="Times New Roman" w:hAnsi="Arial" w:cs="Arial"/>
          <w:b w:val="0"/>
          <w:bCs w:val="0"/>
          <w:color w:val="333333"/>
          <w:sz w:val="21"/>
          <w:szCs w:val="21"/>
        </w:rPr>
        <w:t xml:space="preserve">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pStyle w:val="a5"/>
        <w:jc w:val="both"/>
        <w:rPr>
          <w:rFonts w:ascii="Arial" w:eastAsia="Times New Roman" w:hAnsi="Arial" w:cs="Arial"/>
          <w:b w:val="0"/>
          <w:bCs w:val="0"/>
          <w:color w:val="333333"/>
          <w:sz w:val="21"/>
          <w:szCs w:val="21"/>
        </w:rPr>
      </w:pPr>
      <w:r w:rsidRPr="001A2A6E">
        <w:rPr>
          <w:rFonts w:ascii="Arial" w:eastAsia="Times New Roman" w:hAnsi="Arial" w:cs="Arial"/>
          <w:b w:val="0"/>
          <w:bCs w:val="0"/>
          <w:color w:val="333333"/>
          <w:sz w:val="21"/>
          <w:szCs w:val="21"/>
        </w:rPr>
        <w:t xml:space="preserve">Коростелева М.Э., Начальник отдела </w:t>
      </w:r>
      <w:proofErr w:type="spellStart"/>
      <w:r w:rsidRPr="001A2A6E">
        <w:rPr>
          <w:rFonts w:ascii="Arial" w:eastAsia="Times New Roman" w:hAnsi="Arial" w:cs="Arial"/>
          <w:b w:val="0"/>
          <w:bCs w:val="0"/>
          <w:color w:val="333333"/>
          <w:sz w:val="21"/>
          <w:szCs w:val="21"/>
        </w:rPr>
        <w:t>ОРиКИБ</w:t>
      </w:r>
      <w:proofErr w:type="spellEnd"/>
      <w:r w:rsidRPr="001A2A6E">
        <w:rPr>
          <w:rFonts w:ascii="Arial" w:eastAsia="Times New Roman" w:hAnsi="Arial" w:cs="Arial"/>
          <w:b w:val="0"/>
          <w:bCs w:val="0"/>
          <w:color w:val="333333"/>
          <w:sz w:val="21"/>
          <w:szCs w:val="21"/>
        </w:rPr>
        <w:t xml:space="preserve"> ФУ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pStyle w:val="a5"/>
        <w:jc w:val="both"/>
        <w:rPr>
          <w:rFonts w:ascii="Arial" w:eastAsia="Times New Roman" w:hAnsi="Arial" w:cs="Arial"/>
          <w:b w:val="0"/>
          <w:bCs w:val="0"/>
          <w:color w:val="333333"/>
          <w:sz w:val="21"/>
          <w:szCs w:val="21"/>
        </w:rPr>
      </w:pPr>
      <w:r w:rsidRPr="001A2A6E">
        <w:rPr>
          <w:rFonts w:ascii="Arial" w:eastAsia="Times New Roman" w:hAnsi="Arial" w:cs="Arial"/>
          <w:b w:val="0"/>
          <w:bCs w:val="0"/>
          <w:color w:val="333333"/>
          <w:sz w:val="21"/>
          <w:szCs w:val="21"/>
        </w:rPr>
        <w:t>Полянская К.А. –начальник ОПОФД</w:t>
      </w:r>
      <w:r w:rsidRPr="001A2A6E">
        <w:rPr>
          <w:rFonts w:ascii="Arial" w:eastAsia="Times New Roman" w:hAnsi="Arial" w:cs="Arial"/>
          <w:color w:val="000000"/>
          <w:sz w:val="21"/>
          <w:szCs w:val="21"/>
        </w:rPr>
        <w:t xml:space="preserve"> </w:t>
      </w:r>
      <w:r w:rsidRPr="001A2A6E">
        <w:rPr>
          <w:rFonts w:ascii="Arial" w:eastAsia="Times New Roman" w:hAnsi="Arial" w:cs="Arial"/>
          <w:b w:val="0"/>
          <w:bCs w:val="0"/>
          <w:color w:val="333333"/>
          <w:sz w:val="21"/>
          <w:szCs w:val="21"/>
        </w:rPr>
        <w:t>УПО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pStyle w:val="a5"/>
        <w:jc w:val="both"/>
        <w:rPr>
          <w:rFonts w:ascii="Arial" w:eastAsia="Times New Roman" w:hAnsi="Arial" w:cs="Arial"/>
          <w:b w:val="0"/>
          <w:bCs w:val="0"/>
          <w:color w:val="333333"/>
          <w:sz w:val="21"/>
          <w:szCs w:val="21"/>
        </w:rPr>
      </w:pPr>
      <w:proofErr w:type="spellStart"/>
      <w:r w:rsidRPr="001A2A6E">
        <w:rPr>
          <w:rFonts w:ascii="Arial" w:eastAsia="Times New Roman" w:hAnsi="Arial" w:cs="Arial"/>
          <w:b w:val="0"/>
          <w:bCs w:val="0"/>
          <w:color w:val="333333"/>
          <w:sz w:val="21"/>
          <w:szCs w:val="21"/>
        </w:rPr>
        <w:t>Морунова</w:t>
      </w:r>
      <w:proofErr w:type="spellEnd"/>
      <w:r w:rsidRPr="001A2A6E">
        <w:rPr>
          <w:rFonts w:ascii="Arial" w:eastAsia="Times New Roman" w:hAnsi="Arial" w:cs="Arial"/>
          <w:b w:val="0"/>
          <w:bCs w:val="0"/>
          <w:color w:val="333333"/>
          <w:sz w:val="21"/>
          <w:szCs w:val="21"/>
        </w:rPr>
        <w:t xml:space="preserve"> А.М., начальник сектора антикоррупционных </w:t>
      </w:r>
      <w:proofErr w:type="spellStart"/>
      <w:r w:rsidRPr="001A2A6E">
        <w:rPr>
          <w:rFonts w:ascii="Arial" w:eastAsia="Times New Roman" w:hAnsi="Arial" w:cs="Arial"/>
          <w:b w:val="0"/>
          <w:bCs w:val="0"/>
          <w:color w:val="333333"/>
          <w:sz w:val="21"/>
          <w:szCs w:val="21"/>
        </w:rPr>
        <w:t>комплаенс</w:t>
      </w:r>
      <w:proofErr w:type="spellEnd"/>
      <w:r w:rsidRPr="001A2A6E">
        <w:rPr>
          <w:rFonts w:ascii="Arial" w:eastAsia="Times New Roman" w:hAnsi="Arial" w:cs="Arial"/>
          <w:b w:val="0"/>
          <w:bCs w:val="0"/>
          <w:color w:val="333333"/>
          <w:sz w:val="21"/>
          <w:szCs w:val="21"/>
        </w:rPr>
        <w:t xml:space="preserve"> процедур АО "</w:t>
      </w:r>
      <w:proofErr w:type="spellStart"/>
      <w:r w:rsidRPr="001A2A6E">
        <w:rPr>
          <w:rFonts w:ascii="Arial" w:eastAsia="Times New Roman" w:hAnsi="Arial" w:cs="Arial"/>
          <w:b w:val="0"/>
          <w:bCs w:val="0"/>
          <w:color w:val="333333"/>
          <w:sz w:val="21"/>
          <w:szCs w:val="21"/>
        </w:rPr>
        <w:t>Тюменьэнерго</w:t>
      </w:r>
      <w:proofErr w:type="spellEnd"/>
      <w:r w:rsidRPr="001A2A6E">
        <w:rPr>
          <w:rFonts w:ascii="Arial" w:eastAsia="Times New Roman" w:hAnsi="Arial" w:cs="Arial"/>
          <w:b w:val="0"/>
          <w:bCs w:val="0"/>
          <w:color w:val="333333"/>
          <w:sz w:val="21"/>
          <w:szCs w:val="21"/>
        </w:rPr>
        <w:t>";</w:t>
      </w:r>
    </w:p>
    <w:p w:rsidR="004B725B" w:rsidRPr="001A2A6E" w:rsidRDefault="004B725B" w:rsidP="004B725B">
      <w:pPr>
        <w:spacing w:before="100" w:beforeAutospacing="1" w:after="100" w:afterAutospacing="1"/>
        <w:rPr>
          <w:rFonts w:ascii="Arial" w:eastAsia="Times New Roman" w:hAnsi="Arial" w:cs="Arial"/>
          <w:color w:val="333333"/>
          <w:sz w:val="21"/>
          <w:szCs w:val="21"/>
        </w:rPr>
      </w:pPr>
      <w:r w:rsidRPr="001A2A6E">
        <w:rPr>
          <w:rFonts w:ascii="Arial" w:eastAsia="Times New Roman" w:hAnsi="Arial" w:cs="Arial"/>
          <w:color w:val="333333"/>
          <w:sz w:val="21"/>
          <w:szCs w:val="21"/>
        </w:rPr>
        <w:t>Члены Закупочной комиссии, специалисты Организатора закупки и приглашенные эксперты изучили поступившие заявки.</w:t>
      </w:r>
    </w:p>
    <w:p w:rsidR="001A2A6E" w:rsidRPr="001A2A6E" w:rsidRDefault="001A2A6E" w:rsidP="004B725B">
      <w:pPr>
        <w:keepNext/>
        <w:spacing w:after="120"/>
        <w:rPr>
          <w:rFonts w:ascii="Arial" w:eastAsia="Times New Roman" w:hAnsi="Arial" w:cs="Arial"/>
          <w:b/>
          <w:color w:val="333333"/>
          <w:sz w:val="21"/>
          <w:szCs w:val="21"/>
        </w:rPr>
      </w:pPr>
    </w:p>
    <w:p w:rsidR="004B725B" w:rsidRPr="001A2A6E" w:rsidRDefault="004B725B" w:rsidP="004B725B">
      <w:pPr>
        <w:keepNext/>
        <w:spacing w:after="120"/>
        <w:rPr>
          <w:rFonts w:ascii="Arial" w:eastAsia="Times New Roman" w:hAnsi="Arial" w:cs="Arial"/>
          <w:color w:val="333333"/>
          <w:sz w:val="21"/>
          <w:szCs w:val="21"/>
        </w:rPr>
      </w:pPr>
      <w:r w:rsidRPr="001A2A6E">
        <w:rPr>
          <w:rFonts w:ascii="Arial" w:eastAsia="Times New Roman" w:hAnsi="Arial" w:cs="Arial"/>
          <w:b/>
          <w:color w:val="333333"/>
          <w:sz w:val="21"/>
          <w:szCs w:val="21"/>
        </w:rPr>
        <w:t>Начальная цена договора</w:t>
      </w:r>
      <w:r w:rsidRPr="001A2A6E">
        <w:rPr>
          <w:rFonts w:ascii="Arial" w:eastAsia="Times New Roman" w:hAnsi="Arial" w:cs="Arial"/>
          <w:color w:val="333333"/>
          <w:sz w:val="21"/>
          <w:szCs w:val="21"/>
        </w:rPr>
        <w:t>: 4 696 500.00 (цена с НДС) (3 980 084,75 без НДС)</w:t>
      </w:r>
    </w:p>
    <w:p w:rsidR="004B725B" w:rsidRPr="001A2A6E" w:rsidRDefault="004B725B" w:rsidP="004B725B">
      <w:pPr>
        <w:keepNext/>
        <w:spacing w:after="120"/>
        <w:rPr>
          <w:rFonts w:ascii="Arial" w:eastAsia="Times New Roman" w:hAnsi="Arial" w:cs="Arial"/>
          <w:b/>
          <w:color w:val="333333"/>
          <w:sz w:val="21"/>
          <w:szCs w:val="21"/>
        </w:rPr>
      </w:pPr>
      <w:r w:rsidRPr="001A2A6E">
        <w:rPr>
          <w:rFonts w:ascii="Arial" w:eastAsia="Times New Roman" w:hAnsi="Arial" w:cs="Arial"/>
          <w:b/>
          <w:color w:val="333333"/>
          <w:sz w:val="21"/>
          <w:szCs w:val="21"/>
        </w:rPr>
        <w:t>Сведения об участниках закупки, подавших заявки</w:t>
      </w:r>
    </w:p>
    <w:p w:rsidR="004B725B" w:rsidRPr="001A2A6E" w:rsidRDefault="004B725B" w:rsidP="004B725B">
      <w:pPr>
        <w:keepNext/>
        <w:spacing w:after="120"/>
        <w:rPr>
          <w:rFonts w:ascii="Arial" w:eastAsia="Times New Roman" w:hAnsi="Arial" w:cs="Arial"/>
          <w:b/>
          <w:color w:val="333333"/>
          <w:sz w:val="21"/>
          <w:szCs w:val="21"/>
        </w:rPr>
      </w:pPr>
    </w:p>
    <w:tbl>
      <w:tblPr>
        <w:tblW w:w="507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02"/>
        <w:gridCol w:w="3402"/>
        <w:gridCol w:w="2998"/>
        <w:gridCol w:w="3386"/>
      </w:tblGrid>
      <w:tr w:rsidR="004B725B" w:rsidRPr="001A2A6E" w:rsidTr="00A91B01">
        <w:tc>
          <w:tcPr>
            <w:tcW w:w="197" w:type="pct"/>
            <w:tcBorders>
              <w:top w:val="outset" w:sz="6" w:space="0" w:color="auto"/>
              <w:left w:val="outset" w:sz="6" w:space="0" w:color="auto"/>
              <w:bottom w:val="outset" w:sz="6" w:space="0" w:color="auto"/>
              <w:right w:val="outset" w:sz="6" w:space="0" w:color="auto"/>
            </w:tcBorders>
            <w:vAlign w:val="center"/>
            <w:hideMark/>
          </w:tcPr>
          <w:p w:rsidR="004B725B" w:rsidRPr="001A2A6E" w:rsidRDefault="004B725B" w:rsidP="00A91B01">
            <w:pPr>
              <w:pStyle w:val="ac"/>
              <w:keepNext w:val="0"/>
              <w:spacing w:before="0" w:after="0"/>
              <w:ind w:left="0" w:right="0"/>
              <w:jc w:val="center"/>
              <w:rPr>
                <w:rFonts w:ascii="Arial" w:hAnsi="Arial" w:cs="Arial"/>
                <w:b/>
                <w:color w:val="333333"/>
                <w:sz w:val="21"/>
                <w:szCs w:val="21"/>
              </w:rPr>
            </w:pPr>
            <w:r w:rsidRPr="001A2A6E">
              <w:rPr>
                <w:rFonts w:ascii="Arial" w:hAnsi="Arial" w:cs="Arial"/>
                <w:b/>
                <w:color w:val="333333"/>
                <w:sz w:val="21"/>
                <w:szCs w:val="21"/>
              </w:rPr>
              <w:t>№</w:t>
            </w:r>
          </w:p>
        </w:tc>
        <w:tc>
          <w:tcPr>
            <w:tcW w:w="1669" w:type="pct"/>
            <w:tcBorders>
              <w:top w:val="outset" w:sz="6" w:space="0" w:color="auto"/>
              <w:left w:val="outset" w:sz="6" w:space="0" w:color="auto"/>
              <w:bottom w:val="outset" w:sz="6" w:space="0" w:color="auto"/>
              <w:right w:val="outset" w:sz="6" w:space="0" w:color="auto"/>
            </w:tcBorders>
            <w:vAlign w:val="center"/>
            <w:hideMark/>
          </w:tcPr>
          <w:p w:rsidR="004B725B" w:rsidRPr="001A2A6E" w:rsidRDefault="004B725B" w:rsidP="00A91B01">
            <w:pPr>
              <w:pStyle w:val="ac"/>
              <w:keepNext w:val="0"/>
              <w:spacing w:before="0" w:after="0"/>
              <w:ind w:left="0" w:right="0"/>
              <w:jc w:val="center"/>
              <w:rPr>
                <w:rFonts w:ascii="Arial" w:hAnsi="Arial" w:cs="Arial"/>
                <w:b/>
                <w:color w:val="333333"/>
                <w:sz w:val="21"/>
                <w:szCs w:val="21"/>
              </w:rPr>
            </w:pPr>
            <w:r w:rsidRPr="001A2A6E">
              <w:rPr>
                <w:rFonts w:ascii="Arial" w:hAnsi="Arial" w:cs="Arial"/>
                <w:b/>
                <w:color w:val="333333"/>
                <w:sz w:val="21"/>
                <w:szCs w:val="21"/>
              </w:rPr>
              <w:t>Участник</w:t>
            </w:r>
          </w:p>
        </w:tc>
        <w:tc>
          <w:tcPr>
            <w:tcW w:w="1471" w:type="pct"/>
            <w:tcBorders>
              <w:top w:val="outset" w:sz="6" w:space="0" w:color="auto"/>
              <w:left w:val="outset" w:sz="6" w:space="0" w:color="auto"/>
              <w:bottom w:val="outset" w:sz="6" w:space="0" w:color="auto"/>
              <w:right w:val="outset" w:sz="6" w:space="0" w:color="auto"/>
            </w:tcBorders>
            <w:vAlign w:val="center"/>
            <w:hideMark/>
          </w:tcPr>
          <w:p w:rsidR="004B725B" w:rsidRPr="001A2A6E" w:rsidRDefault="004B725B" w:rsidP="00A91B01">
            <w:pPr>
              <w:pStyle w:val="ac"/>
              <w:keepNext w:val="0"/>
              <w:spacing w:before="0" w:after="0"/>
              <w:ind w:left="0" w:right="0"/>
              <w:jc w:val="center"/>
              <w:rPr>
                <w:rFonts w:ascii="Arial" w:hAnsi="Arial" w:cs="Arial"/>
                <w:b/>
                <w:color w:val="333333"/>
                <w:sz w:val="21"/>
                <w:szCs w:val="21"/>
              </w:rPr>
            </w:pPr>
            <w:r w:rsidRPr="001A2A6E">
              <w:rPr>
                <w:rFonts w:ascii="Arial" w:hAnsi="Arial" w:cs="Arial"/>
                <w:b/>
                <w:color w:val="333333"/>
                <w:sz w:val="21"/>
                <w:szCs w:val="21"/>
              </w:rPr>
              <w:t>Цена Заявки Участника</w:t>
            </w:r>
          </w:p>
        </w:tc>
        <w:tc>
          <w:tcPr>
            <w:tcW w:w="1662" w:type="pct"/>
            <w:tcBorders>
              <w:top w:val="outset" w:sz="6" w:space="0" w:color="auto"/>
              <w:left w:val="outset" w:sz="6" w:space="0" w:color="auto"/>
              <w:bottom w:val="outset" w:sz="6" w:space="0" w:color="auto"/>
              <w:right w:val="outset" w:sz="6" w:space="0" w:color="auto"/>
            </w:tcBorders>
            <w:vAlign w:val="center"/>
          </w:tcPr>
          <w:p w:rsidR="004B725B" w:rsidRPr="001A2A6E" w:rsidRDefault="004B725B" w:rsidP="00A91B01">
            <w:pPr>
              <w:pStyle w:val="ac"/>
              <w:keepNext w:val="0"/>
              <w:ind w:left="0" w:right="0"/>
              <w:jc w:val="center"/>
              <w:rPr>
                <w:rFonts w:ascii="Arial" w:hAnsi="Arial" w:cs="Arial"/>
                <w:b/>
                <w:color w:val="333333"/>
                <w:sz w:val="21"/>
                <w:szCs w:val="21"/>
              </w:rPr>
            </w:pPr>
            <w:r w:rsidRPr="001A2A6E">
              <w:rPr>
                <w:rFonts w:ascii="Arial" w:hAnsi="Arial" w:cs="Arial"/>
                <w:b/>
                <w:color w:val="333333"/>
                <w:sz w:val="21"/>
                <w:szCs w:val="21"/>
              </w:rPr>
              <w:t>Допущен/ не допущен</w:t>
            </w:r>
          </w:p>
          <w:p w:rsidR="004B725B" w:rsidRPr="001A2A6E" w:rsidRDefault="004B725B" w:rsidP="00A91B01">
            <w:pPr>
              <w:pStyle w:val="ac"/>
              <w:keepNext w:val="0"/>
              <w:spacing w:before="0" w:after="0"/>
              <w:ind w:left="0" w:right="0"/>
              <w:jc w:val="center"/>
              <w:rPr>
                <w:rFonts w:ascii="Arial" w:hAnsi="Arial" w:cs="Arial"/>
                <w:b/>
                <w:color w:val="333333"/>
                <w:sz w:val="21"/>
                <w:szCs w:val="21"/>
              </w:rPr>
            </w:pPr>
            <w:r w:rsidRPr="001A2A6E">
              <w:rPr>
                <w:rFonts w:ascii="Arial" w:hAnsi="Arial" w:cs="Arial"/>
                <w:b/>
                <w:color w:val="333333"/>
                <w:sz w:val="21"/>
                <w:szCs w:val="21"/>
              </w:rPr>
              <w:t>Участие в переторжке (окончательная цена Участника)</w:t>
            </w:r>
          </w:p>
        </w:tc>
      </w:tr>
      <w:tr w:rsidR="004B725B" w:rsidRPr="001A2A6E" w:rsidTr="00A91B01">
        <w:tc>
          <w:tcPr>
            <w:tcW w:w="197" w:type="pct"/>
            <w:tcBorders>
              <w:top w:val="outset" w:sz="6" w:space="0" w:color="auto"/>
              <w:left w:val="outset" w:sz="6" w:space="0" w:color="auto"/>
              <w:bottom w:val="outset" w:sz="6" w:space="0" w:color="auto"/>
              <w:right w:val="outset" w:sz="6" w:space="0" w:color="auto"/>
            </w:tcBorders>
            <w:hideMark/>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1</w:t>
            </w:r>
          </w:p>
        </w:tc>
        <w:tc>
          <w:tcPr>
            <w:tcW w:w="1669" w:type="pct"/>
            <w:tcBorders>
              <w:top w:val="outset" w:sz="6" w:space="0" w:color="auto"/>
              <w:left w:val="outset" w:sz="6" w:space="0" w:color="auto"/>
              <w:bottom w:val="outset" w:sz="6" w:space="0" w:color="auto"/>
              <w:right w:val="outset" w:sz="6" w:space="0" w:color="auto"/>
            </w:tcBorders>
            <w:hideMark/>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ООО "РАСТАМ-Аудит" (625048, Тюменская обл., г. Тюмень, ул. Шиллера, д. 34, корп. 1/1)</w:t>
            </w:r>
          </w:p>
        </w:tc>
        <w:tc>
          <w:tcPr>
            <w:tcW w:w="1471" w:type="pct"/>
            <w:tcBorders>
              <w:top w:val="outset" w:sz="6" w:space="0" w:color="auto"/>
              <w:left w:val="outset" w:sz="6" w:space="0" w:color="auto"/>
              <w:bottom w:val="outset" w:sz="6" w:space="0" w:color="auto"/>
              <w:right w:val="outset" w:sz="6" w:space="0" w:color="auto"/>
            </w:tcBorders>
            <w:hideMark/>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w:t>
            </w:r>
            <w:r w:rsidRPr="001A2A6E">
              <w:rPr>
                <w:rFonts w:ascii="Arial" w:eastAsia="Times New Roman" w:hAnsi="Arial" w:cs="Arial"/>
                <w:b/>
                <w:color w:val="333333"/>
                <w:sz w:val="21"/>
                <w:szCs w:val="21"/>
              </w:rPr>
              <w:t>2 439 899,00</w:t>
            </w:r>
            <w:r w:rsidRPr="001A2A6E">
              <w:rPr>
                <w:rFonts w:ascii="Arial" w:eastAsia="Times New Roman" w:hAnsi="Arial" w:cs="Arial"/>
                <w:color w:val="333333"/>
                <w:sz w:val="21"/>
                <w:szCs w:val="21"/>
              </w:rPr>
              <w:t> руб. (НДС не облагается)</w:t>
            </w:r>
          </w:p>
        </w:tc>
        <w:tc>
          <w:tcPr>
            <w:tcW w:w="1662"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p>
        </w:tc>
      </w:tr>
      <w:tr w:rsidR="004B725B" w:rsidRPr="001A2A6E" w:rsidTr="00A91B01">
        <w:tc>
          <w:tcPr>
            <w:tcW w:w="197"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2</w:t>
            </w:r>
          </w:p>
        </w:tc>
        <w:tc>
          <w:tcPr>
            <w:tcW w:w="1669"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ЗАО "</w:t>
            </w:r>
            <w:proofErr w:type="spellStart"/>
            <w:r w:rsidRPr="001A2A6E">
              <w:rPr>
                <w:rFonts w:ascii="Arial" w:eastAsia="Times New Roman" w:hAnsi="Arial" w:cs="Arial"/>
                <w:color w:val="333333"/>
                <w:sz w:val="21"/>
                <w:szCs w:val="21"/>
              </w:rPr>
              <w:t>Эйч</w:t>
            </w:r>
            <w:proofErr w:type="spellEnd"/>
            <w:r w:rsidRPr="001A2A6E">
              <w:rPr>
                <w:rFonts w:ascii="Arial" w:eastAsia="Times New Roman" w:hAnsi="Arial" w:cs="Arial"/>
                <w:color w:val="333333"/>
                <w:sz w:val="21"/>
                <w:szCs w:val="21"/>
              </w:rPr>
              <w:t xml:space="preserve"> Эл Би </w:t>
            </w:r>
            <w:proofErr w:type="spellStart"/>
            <w:r w:rsidRPr="001A2A6E">
              <w:rPr>
                <w:rFonts w:ascii="Arial" w:eastAsia="Times New Roman" w:hAnsi="Arial" w:cs="Arial"/>
                <w:color w:val="333333"/>
                <w:sz w:val="21"/>
                <w:szCs w:val="21"/>
              </w:rPr>
              <w:t>Внешаудит</w:t>
            </w:r>
            <w:proofErr w:type="spellEnd"/>
            <w:r w:rsidRPr="001A2A6E">
              <w:rPr>
                <w:rFonts w:ascii="Arial" w:eastAsia="Times New Roman" w:hAnsi="Arial" w:cs="Arial"/>
                <w:color w:val="333333"/>
                <w:sz w:val="21"/>
                <w:szCs w:val="21"/>
              </w:rPr>
              <w:t>" (109180, г. Москва, ул. Б. Якиманка, д. 25-27/2)</w:t>
            </w:r>
          </w:p>
        </w:tc>
        <w:tc>
          <w:tcPr>
            <w:tcW w:w="1471"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2 832 000,00 руб. (цена без НДС: </w:t>
            </w:r>
            <w:r w:rsidRPr="001A2A6E">
              <w:rPr>
                <w:rFonts w:ascii="Arial" w:eastAsia="Times New Roman" w:hAnsi="Arial" w:cs="Arial"/>
                <w:b/>
                <w:color w:val="333333"/>
                <w:sz w:val="21"/>
                <w:szCs w:val="21"/>
              </w:rPr>
              <w:t>2 400 000,00</w:t>
            </w:r>
            <w:r w:rsidRPr="001A2A6E">
              <w:rPr>
                <w:rFonts w:ascii="Arial" w:eastAsia="Times New Roman" w:hAnsi="Arial" w:cs="Arial"/>
                <w:color w:val="333333"/>
                <w:sz w:val="21"/>
                <w:szCs w:val="21"/>
              </w:rPr>
              <w:t> руб.)</w:t>
            </w:r>
          </w:p>
        </w:tc>
        <w:tc>
          <w:tcPr>
            <w:tcW w:w="1662"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p>
        </w:tc>
      </w:tr>
      <w:tr w:rsidR="004B725B" w:rsidRPr="001A2A6E" w:rsidTr="00A91B01">
        <w:tc>
          <w:tcPr>
            <w:tcW w:w="197"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lastRenderedPageBreak/>
              <w:t>3</w:t>
            </w:r>
          </w:p>
        </w:tc>
        <w:tc>
          <w:tcPr>
            <w:tcW w:w="1669"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ООО "</w:t>
            </w:r>
            <w:proofErr w:type="spellStart"/>
            <w:r w:rsidRPr="001A2A6E">
              <w:rPr>
                <w:rFonts w:ascii="Arial" w:eastAsia="Times New Roman" w:hAnsi="Arial" w:cs="Arial"/>
                <w:color w:val="333333"/>
                <w:sz w:val="21"/>
                <w:szCs w:val="21"/>
              </w:rPr>
              <w:t>ФинЭкспертиза</w:t>
            </w:r>
            <w:proofErr w:type="spellEnd"/>
            <w:r w:rsidRPr="001A2A6E">
              <w:rPr>
                <w:rFonts w:ascii="Arial" w:eastAsia="Times New Roman" w:hAnsi="Arial" w:cs="Arial"/>
                <w:color w:val="333333"/>
                <w:sz w:val="21"/>
                <w:szCs w:val="21"/>
              </w:rPr>
              <w:t>" (129090, город Москва, Олимпийский проспект, дом 14)</w:t>
            </w:r>
          </w:p>
        </w:tc>
        <w:tc>
          <w:tcPr>
            <w:tcW w:w="1471"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2 875 600,00 руб. (цена без НДС: </w:t>
            </w:r>
            <w:r w:rsidRPr="001A2A6E">
              <w:rPr>
                <w:rFonts w:ascii="Arial" w:eastAsia="Times New Roman" w:hAnsi="Arial" w:cs="Arial"/>
                <w:b/>
                <w:color w:val="333333"/>
                <w:sz w:val="21"/>
                <w:szCs w:val="21"/>
              </w:rPr>
              <w:t>2 436 949,15</w:t>
            </w:r>
            <w:r w:rsidRPr="001A2A6E">
              <w:rPr>
                <w:rFonts w:ascii="Arial" w:eastAsia="Times New Roman" w:hAnsi="Arial" w:cs="Arial"/>
                <w:color w:val="333333"/>
                <w:sz w:val="21"/>
                <w:szCs w:val="21"/>
              </w:rPr>
              <w:t> руб.)</w:t>
            </w:r>
          </w:p>
        </w:tc>
        <w:tc>
          <w:tcPr>
            <w:tcW w:w="1662"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p>
        </w:tc>
      </w:tr>
      <w:tr w:rsidR="004B725B" w:rsidRPr="001A2A6E" w:rsidTr="00A91B01">
        <w:tc>
          <w:tcPr>
            <w:tcW w:w="197"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4</w:t>
            </w:r>
          </w:p>
        </w:tc>
        <w:tc>
          <w:tcPr>
            <w:tcW w:w="1669"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ООО "</w:t>
            </w:r>
            <w:proofErr w:type="spellStart"/>
            <w:r w:rsidRPr="001A2A6E">
              <w:rPr>
                <w:rFonts w:ascii="Arial" w:eastAsia="Times New Roman" w:hAnsi="Arial" w:cs="Arial"/>
                <w:color w:val="333333"/>
                <w:sz w:val="21"/>
                <w:szCs w:val="21"/>
              </w:rPr>
              <w:t>Рашн</w:t>
            </w:r>
            <w:proofErr w:type="spellEnd"/>
            <w:r w:rsidRPr="001A2A6E">
              <w:rPr>
                <w:rFonts w:ascii="Arial" w:eastAsia="Times New Roman" w:hAnsi="Arial" w:cs="Arial"/>
                <w:color w:val="333333"/>
                <w:sz w:val="21"/>
                <w:szCs w:val="21"/>
              </w:rPr>
              <w:t xml:space="preserve"> </w:t>
            </w:r>
            <w:proofErr w:type="spellStart"/>
            <w:r w:rsidRPr="001A2A6E">
              <w:rPr>
                <w:rFonts w:ascii="Arial" w:eastAsia="Times New Roman" w:hAnsi="Arial" w:cs="Arial"/>
                <w:color w:val="333333"/>
                <w:sz w:val="21"/>
                <w:szCs w:val="21"/>
              </w:rPr>
              <w:t>Апрэйзл</w:t>
            </w:r>
            <w:proofErr w:type="spellEnd"/>
            <w:r w:rsidRPr="001A2A6E">
              <w:rPr>
                <w:rFonts w:ascii="Arial" w:eastAsia="Times New Roman" w:hAnsi="Arial" w:cs="Arial"/>
                <w:color w:val="333333"/>
                <w:sz w:val="21"/>
                <w:szCs w:val="21"/>
              </w:rPr>
              <w:t>" (123557, Россия, г. Москва, пер. Большой Тишинский, д. 43)</w:t>
            </w:r>
          </w:p>
        </w:tc>
        <w:tc>
          <w:tcPr>
            <w:tcW w:w="1471"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w:t>
            </w:r>
            <w:r w:rsidRPr="001A2A6E">
              <w:rPr>
                <w:rFonts w:ascii="Arial" w:eastAsia="Times New Roman" w:hAnsi="Arial" w:cs="Arial"/>
                <w:b/>
                <w:color w:val="333333"/>
                <w:sz w:val="21"/>
                <w:szCs w:val="21"/>
              </w:rPr>
              <w:t>3 490 000,00</w:t>
            </w:r>
            <w:r w:rsidRPr="001A2A6E">
              <w:rPr>
                <w:rFonts w:ascii="Arial" w:eastAsia="Times New Roman" w:hAnsi="Arial" w:cs="Arial"/>
                <w:color w:val="333333"/>
                <w:sz w:val="21"/>
                <w:szCs w:val="21"/>
              </w:rPr>
              <w:t> руб. (НДС не облагается)</w:t>
            </w:r>
          </w:p>
        </w:tc>
        <w:tc>
          <w:tcPr>
            <w:tcW w:w="1662"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Заявка участника отклонена от дальнейшего рассмотрения (протокол № 771033/0176-2 от 04.04.2017.)</w:t>
            </w:r>
          </w:p>
        </w:tc>
      </w:tr>
      <w:tr w:rsidR="004B725B" w:rsidRPr="001A2A6E" w:rsidTr="00A91B01">
        <w:trPr>
          <w:trHeight w:val="1146"/>
        </w:trPr>
        <w:tc>
          <w:tcPr>
            <w:tcW w:w="197" w:type="pct"/>
            <w:tcBorders>
              <w:top w:val="outset" w:sz="6" w:space="0" w:color="auto"/>
              <w:left w:val="outset" w:sz="6" w:space="0" w:color="auto"/>
              <w:bottom w:val="outset" w:sz="6" w:space="0" w:color="auto"/>
              <w:right w:val="outset" w:sz="6" w:space="0" w:color="auto"/>
            </w:tcBorders>
            <w:hideMark/>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5</w:t>
            </w:r>
          </w:p>
        </w:tc>
        <w:tc>
          <w:tcPr>
            <w:tcW w:w="1669" w:type="pct"/>
            <w:tcBorders>
              <w:top w:val="outset" w:sz="6" w:space="0" w:color="auto"/>
              <w:left w:val="outset" w:sz="6" w:space="0" w:color="auto"/>
              <w:bottom w:val="outset" w:sz="6" w:space="0" w:color="auto"/>
              <w:right w:val="outset" w:sz="6" w:space="0" w:color="auto"/>
            </w:tcBorders>
            <w:hideMark/>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АО «БДО </w:t>
            </w:r>
            <w:proofErr w:type="spellStart"/>
            <w:r w:rsidRPr="001A2A6E">
              <w:rPr>
                <w:rFonts w:ascii="Arial" w:eastAsia="Times New Roman" w:hAnsi="Arial" w:cs="Arial"/>
                <w:color w:val="333333"/>
                <w:sz w:val="21"/>
                <w:szCs w:val="21"/>
              </w:rPr>
              <w:t>Юникон</w:t>
            </w:r>
            <w:proofErr w:type="spellEnd"/>
            <w:r w:rsidRPr="001A2A6E">
              <w:rPr>
                <w:rFonts w:ascii="Arial" w:eastAsia="Times New Roman" w:hAnsi="Arial" w:cs="Arial"/>
                <w:color w:val="333333"/>
                <w:sz w:val="21"/>
                <w:szCs w:val="21"/>
              </w:rPr>
              <w:t>» (117587, г. Москва, Варшавское шоссе, дом 125, строение 1, секция 11 )</w:t>
            </w:r>
          </w:p>
        </w:tc>
        <w:tc>
          <w:tcPr>
            <w:tcW w:w="1471" w:type="pct"/>
            <w:tcBorders>
              <w:top w:val="outset" w:sz="6" w:space="0" w:color="auto"/>
              <w:left w:val="outset" w:sz="6" w:space="0" w:color="auto"/>
              <w:bottom w:val="outset" w:sz="6" w:space="0" w:color="auto"/>
              <w:right w:val="outset" w:sz="6" w:space="0" w:color="auto"/>
            </w:tcBorders>
            <w:hideMark/>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3 540 000,00 руб. (цена без НДС: </w:t>
            </w:r>
            <w:r w:rsidRPr="001A2A6E">
              <w:rPr>
                <w:rFonts w:ascii="Arial" w:eastAsia="Times New Roman" w:hAnsi="Arial" w:cs="Arial"/>
                <w:b/>
                <w:color w:val="333333"/>
                <w:sz w:val="21"/>
                <w:szCs w:val="21"/>
              </w:rPr>
              <w:t>3 000 000,00</w:t>
            </w:r>
            <w:r w:rsidRPr="001A2A6E">
              <w:rPr>
                <w:rFonts w:ascii="Arial" w:eastAsia="Times New Roman" w:hAnsi="Arial" w:cs="Arial"/>
                <w:color w:val="333333"/>
                <w:sz w:val="21"/>
                <w:szCs w:val="21"/>
              </w:rPr>
              <w:t> руб.)</w:t>
            </w:r>
          </w:p>
        </w:tc>
        <w:tc>
          <w:tcPr>
            <w:tcW w:w="1662" w:type="pct"/>
            <w:tcBorders>
              <w:top w:val="outset" w:sz="6" w:space="0" w:color="auto"/>
              <w:left w:val="outset" w:sz="6" w:space="0" w:color="auto"/>
              <w:bottom w:val="outset" w:sz="6" w:space="0" w:color="auto"/>
              <w:right w:val="outset" w:sz="6" w:space="0" w:color="auto"/>
            </w:tcBorders>
          </w:tcPr>
          <w:p w:rsidR="004B725B" w:rsidRPr="001A2A6E" w:rsidRDefault="004B725B" w:rsidP="00A91B01">
            <w:pPr>
              <w:rPr>
                <w:rFonts w:ascii="Arial" w:eastAsia="Times New Roman" w:hAnsi="Arial" w:cs="Arial"/>
                <w:color w:val="333333"/>
                <w:sz w:val="21"/>
                <w:szCs w:val="21"/>
              </w:rPr>
            </w:pPr>
            <w:r w:rsidRPr="001A2A6E">
              <w:rPr>
                <w:rFonts w:ascii="Arial" w:eastAsia="Times New Roman" w:hAnsi="Arial" w:cs="Arial"/>
                <w:color w:val="333333"/>
                <w:sz w:val="21"/>
                <w:szCs w:val="21"/>
              </w:rPr>
              <w:t>Заявка участника отклонена от дальнейшего рассмотрения (протокол № 771033/0176-2 от 04.04.2017.)</w:t>
            </w:r>
          </w:p>
        </w:tc>
      </w:tr>
    </w:tbl>
    <w:p w:rsidR="00343769" w:rsidRPr="001A2A6E" w:rsidRDefault="00343769" w:rsidP="00C62686">
      <w:pPr>
        <w:pStyle w:val="a3"/>
        <w:ind w:firstLine="720"/>
        <w:jc w:val="both"/>
        <w:rPr>
          <w:sz w:val="21"/>
          <w:szCs w:val="21"/>
        </w:rPr>
      </w:pPr>
    </w:p>
    <w:p w:rsidR="00C62686" w:rsidRPr="001A2A6E" w:rsidRDefault="00C62686" w:rsidP="00C62686">
      <w:pPr>
        <w:pStyle w:val="a3"/>
        <w:ind w:firstLine="720"/>
        <w:jc w:val="both"/>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По лоту № 1 была проведена переторжка № 1. </w:t>
      </w:r>
      <w:r w:rsidR="004B725B" w:rsidRPr="001A2A6E">
        <w:rPr>
          <w:rFonts w:ascii="Arial" w:eastAsia="Times New Roman" w:hAnsi="Arial" w:cs="Arial"/>
          <w:color w:val="333333"/>
          <w:sz w:val="21"/>
          <w:szCs w:val="21"/>
        </w:rPr>
        <w:t xml:space="preserve">05.04.2017 18:00 </w:t>
      </w:r>
      <w:proofErr w:type="spellStart"/>
      <w:r w:rsidRPr="001A2A6E">
        <w:rPr>
          <w:rFonts w:ascii="Arial" w:eastAsia="Times New Roman" w:hAnsi="Arial" w:cs="Arial"/>
          <w:color w:val="333333"/>
          <w:sz w:val="21"/>
          <w:szCs w:val="21"/>
        </w:rPr>
        <w:t>мск</w:t>
      </w:r>
      <w:proofErr w:type="spellEnd"/>
      <w:r w:rsidRPr="001A2A6E">
        <w:rPr>
          <w:rFonts w:ascii="Arial" w:eastAsia="Times New Roman" w:hAnsi="Arial" w:cs="Arial"/>
          <w:color w:val="333333"/>
          <w:sz w:val="21"/>
          <w:szCs w:val="21"/>
        </w:rPr>
        <w:t>:</w:t>
      </w:r>
    </w:p>
    <w:p w:rsidR="00C62686" w:rsidRPr="001A2A6E" w:rsidRDefault="00C62686" w:rsidP="00C62686">
      <w:pPr>
        <w:pStyle w:val="a3"/>
        <w:ind w:firstLine="720"/>
        <w:jc w:val="both"/>
        <w:rPr>
          <w:rFonts w:ascii="Arial" w:eastAsia="Times New Roman" w:hAnsi="Arial" w:cs="Arial"/>
          <w:color w:val="333333"/>
          <w:sz w:val="21"/>
          <w:szCs w:val="21"/>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14"/>
        <w:gridCol w:w="5281"/>
        <w:gridCol w:w="4352"/>
      </w:tblGrid>
      <w:tr w:rsidR="00C62686" w:rsidRPr="001A2A6E" w:rsidTr="004B725B">
        <w:tc>
          <w:tcPr>
            <w:tcW w:w="0" w:type="auto"/>
            <w:tcBorders>
              <w:top w:val="outset" w:sz="6" w:space="0" w:color="auto"/>
              <w:left w:val="outset" w:sz="6" w:space="0" w:color="auto"/>
              <w:bottom w:val="outset" w:sz="6" w:space="0" w:color="auto"/>
              <w:right w:val="outset" w:sz="6" w:space="0" w:color="auto"/>
            </w:tcBorders>
            <w:hideMark/>
          </w:tcPr>
          <w:p w:rsidR="00C62686" w:rsidRPr="001A2A6E" w:rsidRDefault="00C62686" w:rsidP="00E65632">
            <w:pPr>
              <w:pStyle w:val="ac"/>
              <w:keepNext w:val="0"/>
              <w:spacing w:before="0" w:after="0"/>
              <w:ind w:left="0" w:right="0"/>
              <w:jc w:val="center"/>
              <w:rPr>
                <w:rFonts w:ascii="Arial" w:hAnsi="Arial" w:cs="Arial"/>
                <w:b/>
                <w:color w:val="333333"/>
                <w:sz w:val="21"/>
                <w:szCs w:val="21"/>
              </w:rPr>
            </w:pPr>
            <w:r w:rsidRPr="001A2A6E">
              <w:rPr>
                <w:rFonts w:ascii="Arial" w:hAnsi="Arial" w:cs="Arial"/>
                <w:b/>
                <w:color w:val="333333"/>
                <w:sz w:val="21"/>
                <w:szCs w:val="21"/>
              </w:rPr>
              <w:t>№</w:t>
            </w:r>
          </w:p>
        </w:tc>
        <w:tc>
          <w:tcPr>
            <w:tcW w:w="2628" w:type="pct"/>
            <w:tcBorders>
              <w:top w:val="outset" w:sz="6" w:space="0" w:color="auto"/>
              <w:left w:val="outset" w:sz="6" w:space="0" w:color="auto"/>
              <w:bottom w:val="outset" w:sz="6" w:space="0" w:color="auto"/>
              <w:right w:val="outset" w:sz="6" w:space="0" w:color="auto"/>
            </w:tcBorders>
            <w:hideMark/>
          </w:tcPr>
          <w:p w:rsidR="00C62686" w:rsidRPr="001A2A6E" w:rsidRDefault="00C62686" w:rsidP="00E65632">
            <w:pPr>
              <w:pStyle w:val="ac"/>
              <w:keepNext w:val="0"/>
              <w:spacing w:before="0" w:after="0"/>
              <w:ind w:left="0" w:right="0"/>
              <w:jc w:val="center"/>
              <w:rPr>
                <w:rFonts w:ascii="Arial" w:hAnsi="Arial" w:cs="Arial"/>
                <w:b/>
                <w:color w:val="333333"/>
                <w:sz w:val="21"/>
                <w:szCs w:val="21"/>
              </w:rPr>
            </w:pPr>
            <w:r w:rsidRPr="001A2A6E">
              <w:rPr>
                <w:rFonts w:ascii="Arial" w:hAnsi="Arial" w:cs="Arial"/>
                <w:b/>
                <w:color w:val="333333"/>
                <w:sz w:val="21"/>
                <w:szCs w:val="21"/>
              </w:rPr>
              <w:t>Участник</w:t>
            </w:r>
          </w:p>
        </w:tc>
        <w:tc>
          <w:tcPr>
            <w:tcW w:w="2166" w:type="pct"/>
            <w:tcBorders>
              <w:top w:val="outset" w:sz="6" w:space="0" w:color="auto"/>
              <w:left w:val="outset" w:sz="6" w:space="0" w:color="auto"/>
              <w:bottom w:val="outset" w:sz="6" w:space="0" w:color="auto"/>
              <w:right w:val="outset" w:sz="6" w:space="0" w:color="auto"/>
            </w:tcBorders>
            <w:hideMark/>
          </w:tcPr>
          <w:p w:rsidR="00C62686" w:rsidRPr="001A2A6E" w:rsidRDefault="00C62686" w:rsidP="00E65632">
            <w:pPr>
              <w:pStyle w:val="ac"/>
              <w:keepNext w:val="0"/>
              <w:spacing w:before="0" w:after="0"/>
              <w:ind w:left="0" w:right="0"/>
              <w:jc w:val="center"/>
              <w:rPr>
                <w:rFonts w:ascii="Arial" w:hAnsi="Arial" w:cs="Arial"/>
                <w:b/>
                <w:color w:val="333333"/>
                <w:sz w:val="21"/>
                <w:szCs w:val="21"/>
              </w:rPr>
            </w:pPr>
            <w:r w:rsidRPr="001A2A6E">
              <w:rPr>
                <w:rFonts w:ascii="Arial" w:hAnsi="Arial" w:cs="Arial"/>
                <w:b/>
                <w:color w:val="333333"/>
                <w:sz w:val="21"/>
                <w:szCs w:val="21"/>
              </w:rPr>
              <w:t>Цена Заявки Участника</w:t>
            </w:r>
          </w:p>
        </w:tc>
      </w:tr>
      <w:tr w:rsidR="004B725B" w:rsidRPr="001A2A6E" w:rsidTr="00E65632">
        <w:tc>
          <w:tcPr>
            <w:tcW w:w="0" w:type="auto"/>
            <w:tcBorders>
              <w:top w:val="outset" w:sz="6" w:space="0" w:color="auto"/>
              <w:left w:val="outset" w:sz="6" w:space="0" w:color="auto"/>
              <w:bottom w:val="outset" w:sz="6" w:space="0" w:color="auto"/>
              <w:right w:val="outset" w:sz="6" w:space="0" w:color="auto"/>
            </w:tcBorders>
            <w:hideMark/>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1</w:t>
            </w:r>
          </w:p>
        </w:tc>
        <w:tc>
          <w:tcPr>
            <w:tcW w:w="2628" w:type="pct"/>
            <w:tcBorders>
              <w:top w:val="outset" w:sz="6" w:space="0" w:color="auto"/>
              <w:left w:val="outset" w:sz="6" w:space="0" w:color="auto"/>
              <w:bottom w:val="outset" w:sz="6" w:space="0" w:color="auto"/>
              <w:right w:val="outset" w:sz="6" w:space="0" w:color="auto"/>
            </w:tcBorders>
            <w:hideMark/>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ООО "РАСТАМ-Аудит" (625048, Тюменская обл., г. Тюмень, ул. Шиллера, д. 34, корп. 1/1)</w:t>
            </w:r>
          </w:p>
        </w:tc>
        <w:tc>
          <w:tcPr>
            <w:tcW w:w="2166" w:type="pct"/>
            <w:tcBorders>
              <w:top w:val="outset" w:sz="6" w:space="0" w:color="auto"/>
              <w:left w:val="outset" w:sz="6" w:space="0" w:color="auto"/>
              <w:bottom w:val="outset" w:sz="6" w:space="0" w:color="auto"/>
              <w:right w:val="outset" w:sz="6" w:space="0" w:color="auto"/>
            </w:tcBorders>
            <w:hideMark/>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Участник воспользовался переторжкой</w:t>
            </w:r>
          </w:p>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w:t>
            </w:r>
            <w:r w:rsidRPr="001A2A6E">
              <w:rPr>
                <w:rFonts w:ascii="Arial" w:eastAsia="Times New Roman" w:hAnsi="Arial" w:cs="Arial"/>
                <w:b/>
                <w:color w:val="333333"/>
                <w:sz w:val="21"/>
                <w:szCs w:val="21"/>
              </w:rPr>
              <w:t>1 990 000,00</w:t>
            </w:r>
            <w:r w:rsidRPr="001A2A6E">
              <w:rPr>
                <w:rFonts w:ascii="Arial" w:eastAsia="Times New Roman" w:hAnsi="Arial" w:cs="Arial"/>
                <w:color w:val="333333"/>
                <w:sz w:val="21"/>
                <w:szCs w:val="21"/>
              </w:rPr>
              <w:t> руб. (НДС не облагается)</w:t>
            </w:r>
          </w:p>
        </w:tc>
      </w:tr>
      <w:tr w:rsidR="004B725B" w:rsidRPr="001A2A6E" w:rsidTr="00E65632">
        <w:tc>
          <w:tcPr>
            <w:tcW w:w="0" w:type="auto"/>
            <w:tcBorders>
              <w:top w:val="outset" w:sz="6" w:space="0" w:color="auto"/>
              <w:left w:val="outset" w:sz="6" w:space="0" w:color="auto"/>
              <w:bottom w:val="outset" w:sz="6" w:space="0" w:color="auto"/>
              <w:right w:val="outset" w:sz="6" w:space="0" w:color="auto"/>
            </w:tcBorders>
          </w:tcPr>
          <w:p w:rsidR="004B725B" w:rsidRPr="001A2A6E" w:rsidRDefault="004B725B" w:rsidP="004B725B">
            <w:pPr>
              <w:rPr>
                <w:rFonts w:ascii="Arial" w:eastAsia="Times New Roman" w:hAnsi="Arial" w:cs="Arial"/>
                <w:color w:val="333333"/>
                <w:sz w:val="21"/>
                <w:szCs w:val="21"/>
              </w:rPr>
            </w:pPr>
          </w:p>
        </w:tc>
        <w:tc>
          <w:tcPr>
            <w:tcW w:w="2628" w:type="pct"/>
            <w:tcBorders>
              <w:top w:val="outset" w:sz="6" w:space="0" w:color="auto"/>
              <w:left w:val="outset" w:sz="6" w:space="0" w:color="auto"/>
              <w:bottom w:val="outset" w:sz="6" w:space="0" w:color="auto"/>
              <w:right w:val="outset" w:sz="6" w:space="0" w:color="auto"/>
            </w:tcBorders>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ЗАО "</w:t>
            </w:r>
            <w:proofErr w:type="spellStart"/>
            <w:r w:rsidRPr="001A2A6E">
              <w:rPr>
                <w:rFonts w:ascii="Arial" w:eastAsia="Times New Roman" w:hAnsi="Arial" w:cs="Arial"/>
                <w:color w:val="333333"/>
                <w:sz w:val="21"/>
                <w:szCs w:val="21"/>
              </w:rPr>
              <w:t>Эйч</w:t>
            </w:r>
            <w:proofErr w:type="spellEnd"/>
            <w:r w:rsidRPr="001A2A6E">
              <w:rPr>
                <w:rFonts w:ascii="Arial" w:eastAsia="Times New Roman" w:hAnsi="Arial" w:cs="Arial"/>
                <w:color w:val="333333"/>
                <w:sz w:val="21"/>
                <w:szCs w:val="21"/>
              </w:rPr>
              <w:t xml:space="preserve"> Эл Би </w:t>
            </w:r>
            <w:proofErr w:type="spellStart"/>
            <w:r w:rsidRPr="001A2A6E">
              <w:rPr>
                <w:rFonts w:ascii="Arial" w:eastAsia="Times New Roman" w:hAnsi="Arial" w:cs="Arial"/>
                <w:color w:val="333333"/>
                <w:sz w:val="21"/>
                <w:szCs w:val="21"/>
              </w:rPr>
              <w:t>Внешаудит</w:t>
            </w:r>
            <w:proofErr w:type="spellEnd"/>
            <w:r w:rsidRPr="001A2A6E">
              <w:rPr>
                <w:rFonts w:ascii="Arial" w:eastAsia="Times New Roman" w:hAnsi="Arial" w:cs="Arial"/>
                <w:color w:val="333333"/>
                <w:sz w:val="21"/>
                <w:szCs w:val="21"/>
              </w:rPr>
              <w:t>" (109180, г. Москва, ул. Б. Якиманка, д. 25-27/2)</w:t>
            </w:r>
          </w:p>
        </w:tc>
        <w:tc>
          <w:tcPr>
            <w:tcW w:w="2166" w:type="pct"/>
            <w:tcBorders>
              <w:top w:val="outset" w:sz="6" w:space="0" w:color="auto"/>
              <w:left w:val="outset" w:sz="6" w:space="0" w:color="auto"/>
              <w:bottom w:val="outset" w:sz="6" w:space="0" w:color="auto"/>
              <w:right w:val="outset" w:sz="6" w:space="0" w:color="auto"/>
            </w:tcBorders>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Участник воспользовался переторжкой</w:t>
            </w:r>
          </w:p>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2 714 000,00 руб. (цена без НДС: </w:t>
            </w:r>
            <w:r w:rsidRPr="001A2A6E">
              <w:rPr>
                <w:rFonts w:ascii="Arial" w:eastAsia="Times New Roman" w:hAnsi="Arial" w:cs="Arial"/>
                <w:b/>
                <w:color w:val="333333"/>
                <w:sz w:val="21"/>
                <w:szCs w:val="21"/>
              </w:rPr>
              <w:t>2 300 000,00</w:t>
            </w:r>
            <w:r w:rsidRPr="001A2A6E">
              <w:rPr>
                <w:rFonts w:ascii="Arial" w:eastAsia="Times New Roman" w:hAnsi="Arial" w:cs="Arial"/>
                <w:color w:val="333333"/>
                <w:sz w:val="21"/>
                <w:szCs w:val="21"/>
              </w:rPr>
              <w:t> руб.)</w:t>
            </w:r>
          </w:p>
        </w:tc>
      </w:tr>
      <w:tr w:rsidR="004B725B" w:rsidRPr="001A2A6E" w:rsidTr="00E65632">
        <w:tc>
          <w:tcPr>
            <w:tcW w:w="0" w:type="auto"/>
            <w:tcBorders>
              <w:top w:val="outset" w:sz="6" w:space="0" w:color="auto"/>
              <w:left w:val="outset" w:sz="6" w:space="0" w:color="auto"/>
              <w:bottom w:val="outset" w:sz="6" w:space="0" w:color="auto"/>
              <w:right w:val="outset" w:sz="6" w:space="0" w:color="auto"/>
            </w:tcBorders>
            <w:hideMark/>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2</w:t>
            </w:r>
          </w:p>
        </w:tc>
        <w:tc>
          <w:tcPr>
            <w:tcW w:w="2628" w:type="pct"/>
            <w:tcBorders>
              <w:top w:val="outset" w:sz="6" w:space="0" w:color="auto"/>
              <w:left w:val="outset" w:sz="6" w:space="0" w:color="auto"/>
              <w:bottom w:val="outset" w:sz="6" w:space="0" w:color="auto"/>
              <w:right w:val="outset" w:sz="6" w:space="0" w:color="auto"/>
            </w:tcBorders>
            <w:hideMark/>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ООО "</w:t>
            </w:r>
            <w:proofErr w:type="spellStart"/>
            <w:r w:rsidRPr="001A2A6E">
              <w:rPr>
                <w:rFonts w:ascii="Arial" w:eastAsia="Times New Roman" w:hAnsi="Arial" w:cs="Arial"/>
                <w:color w:val="333333"/>
                <w:sz w:val="21"/>
                <w:szCs w:val="21"/>
              </w:rPr>
              <w:t>ФинЭкспертиза</w:t>
            </w:r>
            <w:proofErr w:type="spellEnd"/>
            <w:r w:rsidRPr="001A2A6E">
              <w:rPr>
                <w:rFonts w:ascii="Arial" w:eastAsia="Times New Roman" w:hAnsi="Arial" w:cs="Arial"/>
                <w:color w:val="333333"/>
                <w:sz w:val="21"/>
                <w:szCs w:val="21"/>
              </w:rPr>
              <w:t>" (129090, город Москва, Олимпийский проспект, дом 14)</w:t>
            </w:r>
          </w:p>
        </w:tc>
        <w:tc>
          <w:tcPr>
            <w:tcW w:w="2166" w:type="pct"/>
            <w:tcBorders>
              <w:top w:val="outset" w:sz="6" w:space="0" w:color="auto"/>
              <w:left w:val="outset" w:sz="6" w:space="0" w:color="auto"/>
              <w:bottom w:val="outset" w:sz="6" w:space="0" w:color="auto"/>
              <w:right w:val="outset" w:sz="6" w:space="0" w:color="auto"/>
            </w:tcBorders>
            <w:hideMark/>
          </w:tcPr>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Участник воспользовался переторжкой</w:t>
            </w:r>
          </w:p>
          <w:p w:rsidR="004B725B" w:rsidRPr="001A2A6E" w:rsidRDefault="004B725B" w:rsidP="004B725B">
            <w:pPr>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Цена: 2 271 500,00 руб. (цена без НДС: </w:t>
            </w:r>
            <w:r w:rsidRPr="001A2A6E">
              <w:rPr>
                <w:rFonts w:ascii="Arial" w:eastAsia="Times New Roman" w:hAnsi="Arial" w:cs="Arial"/>
                <w:b/>
                <w:color w:val="333333"/>
                <w:sz w:val="21"/>
                <w:szCs w:val="21"/>
              </w:rPr>
              <w:t>1 925 000,00</w:t>
            </w:r>
            <w:r w:rsidRPr="001A2A6E">
              <w:rPr>
                <w:rFonts w:ascii="Arial" w:eastAsia="Times New Roman" w:hAnsi="Arial" w:cs="Arial"/>
                <w:color w:val="333333"/>
                <w:sz w:val="21"/>
                <w:szCs w:val="21"/>
              </w:rPr>
              <w:t> руб.)</w:t>
            </w:r>
          </w:p>
        </w:tc>
      </w:tr>
    </w:tbl>
    <w:p w:rsidR="00C62686" w:rsidRDefault="00C62686" w:rsidP="00C62686">
      <w:pPr>
        <w:pStyle w:val="a3"/>
        <w:ind w:firstLine="720"/>
        <w:jc w:val="both"/>
        <w:rPr>
          <w:sz w:val="22"/>
          <w:szCs w:val="22"/>
        </w:rPr>
      </w:pPr>
    </w:p>
    <w:p w:rsidR="009A232D" w:rsidRPr="004B725B" w:rsidRDefault="004B725B" w:rsidP="004B725B">
      <w:pPr>
        <w:spacing w:before="100" w:beforeAutospacing="1" w:after="100" w:afterAutospacing="1" w:line="288" w:lineRule="auto"/>
        <w:outlineLvl w:val="1"/>
        <w:rPr>
          <w:rFonts w:ascii="Arial" w:eastAsia="Times New Roman" w:hAnsi="Arial" w:cs="Arial"/>
          <w:color w:val="333333"/>
          <w:sz w:val="25"/>
          <w:szCs w:val="25"/>
          <w:u w:val="single"/>
        </w:rPr>
      </w:pPr>
      <w:r w:rsidRPr="004B725B">
        <w:rPr>
          <w:rFonts w:ascii="Arial" w:eastAsia="Times New Roman" w:hAnsi="Arial" w:cs="Arial"/>
          <w:color w:val="333333"/>
          <w:sz w:val="25"/>
          <w:szCs w:val="25"/>
          <w:u w:val="single"/>
        </w:rPr>
        <w:t>Вопросы заседания закупочной комиссии:</w:t>
      </w:r>
    </w:p>
    <w:p w:rsidR="0074077F" w:rsidRPr="004B725B" w:rsidRDefault="00C62686" w:rsidP="009A232D">
      <w:pPr>
        <w:keepNext/>
        <w:numPr>
          <w:ilvl w:val="0"/>
          <w:numId w:val="1"/>
        </w:numPr>
        <w:suppressAutoHyphens/>
        <w:spacing w:after="120"/>
        <w:jc w:val="both"/>
        <w:outlineLvl w:val="2"/>
        <w:rPr>
          <w:rFonts w:ascii="Arial" w:eastAsia="Times New Roman" w:hAnsi="Arial" w:cs="Arial"/>
          <w:b/>
          <w:bCs/>
          <w:color w:val="333333"/>
          <w:sz w:val="21"/>
          <w:szCs w:val="21"/>
        </w:rPr>
      </w:pPr>
      <w:r w:rsidRPr="004B725B">
        <w:rPr>
          <w:rFonts w:ascii="Arial" w:eastAsia="Times New Roman" w:hAnsi="Arial" w:cs="Arial"/>
          <w:b/>
          <w:bCs/>
          <w:color w:val="333333"/>
          <w:sz w:val="21"/>
          <w:szCs w:val="21"/>
        </w:rPr>
        <w:t>О проведении переторжки</w:t>
      </w:r>
    </w:p>
    <w:p w:rsidR="001A2A6E" w:rsidRPr="001A2A6E" w:rsidRDefault="00C62686" w:rsidP="00F14DFE">
      <w:pPr>
        <w:spacing w:after="120"/>
        <w:ind w:firstLine="539"/>
        <w:jc w:val="both"/>
        <w:rPr>
          <w:rFonts w:ascii="Arial" w:eastAsia="Times New Roman" w:hAnsi="Arial" w:cs="Arial"/>
          <w:color w:val="333333"/>
          <w:sz w:val="21"/>
          <w:szCs w:val="21"/>
        </w:rPr>
      </w:pPr>
      <w:r w:rsidRPr="001A2A6E">
        <w:rPr>
          <w:rFonts w:ascii="Arial" w:eastAsia="Times New Roman" w:hAnsi="Arial" w:cs="Arial"/>
          <w:color w:val="333333"/>
          <w:sz w:val="21"/>
          <w:szCs w:val="21"/>
        </w:rPr>
        <w:t>После проведения переторжки (вскрытие конвертов на переторжку состоялось 05.</w:t>
      </w:r>
      <w:r w:rsidR="004B725B" w:rsidRPr="001A2A6E">
        <w:rPr>
          <w:rFonts w:ascii="Arial" w:eastAsia="Times New Roman" w:hAnsi="Arial" w:cs="Arial"/>
          <w:color w:val="333333"/>
          <w:sz w:val="21"/>
          <w:szCs w:val="21"/>
        </w:rPr>
        <w:t>04</w:t>
      </w:r>
      <w:r w:rsidRPr="001A2A6E">
        <w:rPr>
          <w:rFonts w:ascii="Arial" w:eastAsia="Times New Roman" w:hAnsi="Arial" w:cs="Arial"/>
          <w:color w:val="333333"/>
          <w:sz w:val="21"/>
          <w:szCs w:val="21"/>
        </w:rPr>
        <w:t>.201</w:t>
      </w:r>
      <w:r w:rsidR="004B725B" w:rsidRPr="001A2A6E">
        <w:rPr>
          <w:rFonts w:ascii="Arial" w:eastAsia="Times New Roman" w:hAnsi="Arial" w:cs="Arial"/>
          <w:color w:val="333333"/>
          <w:sz w:val="21"/>
          <w:szCs w:val="21"/>
        </w:rPr>
        <w:t>7</w:t>
      </w:r>
      <w:r w:rsidRPr="001A2A6E">
        <w:rPr>
          <w:rFonts w:ascii="Arial" w:eastAsia="Times New Roman" w:hAnsi="Arial" w:cs="Arial"/>
          <w:color w:val="333333"/>
          <w:sz w:val="21"/>
          <w:szCs w:val="21"/>
        </w:rPr>
        <w:t xml:space="preserve">.), </w:t>
      </w:r>
      <w:r w:rsidR="001A2A6E" w:rsidRPr="001A2A6E">
        <w:rPr>
          <w:rFonts w:ascii="Arial" w:eastAsia="Times New Roman" w:hAnsi="Arial" w:cs="Arial"/>
          <w:color w:val="333333"/>
          <w:sz w:val="21"/>
          <w:szCs w:val="21"/>
        </w:rPr>
        <w:t>Закупочной комиссией было принято решение о проведении повторной переторжки (на основании п. 3.10.2. Закупочной документации Организатор запроса предложений может воспользоваться объявленным правом на проведение процедуры переторжки (так же повторной переторжки), если Закупочная комиссия полагает, что цены, заявленные Участниками в Заявках, могут быть снижены).</w:t>
      </w:r>
    </w:p>
    <w:p w:rsidR="009A232D" w:rsidRPr="001A2A6E" w:rsidRDefault="009A232D" w:rsidP="00F14DFE">
      <w:pPr>
        <w:spacing w:after="120"/>
        <w:ind w:firstLine="539"/>
        <w:jc w:val="both"/>
        <w:rPr>
          <w:rFonts w:ascii="Arial" w:eastAsia="Times New Roman" w:hAnsi="Arial" w:cs="Arial"/>
          <w:color w:val="333333"/>
          <w:sz w:val="21"/>
          <w:szCs w:val="21"/>
        </w:rPr>
      </w:pPr>
      <w:r w:rsidRPr="001A2A6E">
        <w:rPr>
          <w:rFonts w:ascii="Arial" w:eastAsia="Times New Roman" w:hAnsi="Arial" w:cs="Arial"/>
          <w:color w:val="333333"/>
          <w:sz w:val="21"/>
          <w:szCs w:val="21"/>
        </w:rPr>
        <w:t xml:space="preserve">К процедуре переторжки предлагается допустить </w:t>
      </w:r>
      <w:r w:rsidR="004B725B" w:rsidRPr="001A2A6E">
        <w:rPr>
          <w:rFonts w:ascii="Arial" w:eastAsia="Times New Roman" w:hAnsi="Arial" w:cs="Arial"/>
          <w:color w:val="333333"/>
          <w:sz w:val="21"/>
          <w:szCs w:val="21"/>
        </w:rPr>
        <w:t>ООО "РАСТАМ-Аудит"</w:t>
      </w:r>
      <w:r w:rsidR="00F14DFE" w:rsidRPr="001A2A6E">
        <w:rPr>
          <w:rFonts w:ascii="Arial" w:eastAsia="Times New Roman" w:hAnsi="Arial" w:cs="Arial"/>
          <w:color w:val="333333"/>
          <w:sz w:val="21"/>
          <w:szCs w:val="21"/>
        </w:rPr>
        <w:t xml:space="preserve">, </w:t>
      </w:r>
      <w:r w:rsidR="004B725B" w:rsidRPr="001A2A6E">
        <w:rPr>
          <w:rFonts w:ascii="Arial" w:eastAsia="Times New Roman" w:hAnsi="Arial" w:cs="Arial"/>
          <w:color w:val="333333"/>
          <w:sz w:val="21"/>
          <w:szCs w:val="21"/>
        </w:rPr>
        <w:t>ЗАО "</w:t>
      </w:r>
      <w:proofErr w:type="spellStart"/>
      <w:r w:rsidR="004B725B" w:rsidRPr="001A2A6E">
        <w:rPr>
          <w:rFonts w:ascii="Arial" w:eastAsia="Times New Roman" w:hAnsi="Arial" w:cs="Arial"/>
          <w:color w:val="333333"/>
          <w:sz w:val="21"/>
          <w:szCs w:val="21"/>
        </w:rPr>
        <w:t>Эйч</w:t>
      </w:r>
      <w:proofErr w:type="spellEnd"/>
      <w:r w:rsidR="004B725B" w:rsidRPr="001A2A6E">
        <w:rPr>
          <w:rFonts w:ascii="Arial" w:eastAsia="Times New Roman" w:hAnsi="Arial" w:cs="Arial"/>
          <w:color w:val="333333"/>
          <w:sz w:val="21"/>
          <w:szCs w:val="21"/>
        </w:rPr>
        <w:t xml:space="preserve"> Эл Би </w:t>
      </w:r>
      <w:proofErr w:type="spellStart"/>
      <w:r w:rsidR="004B725B" w:rsidRPr="001A2A6E">
        <w:rPr>
          <w:rFonts w:ascii="Arial" w:eastAsia="Times New Roman" w:hAnsi="Arial" w:cs="Arial"/>
          <w:color w:val="333333"/>
          <w:sz w:val="21"/>
          <w:szCs w:val="21"/>
        </w:rPr>
        <w:t>Внешаудит</w:t>
      </w:r>
      <w:proofErr w:type="spellEnd"/>
      <w:r w:rsidR="004B725B" w:rsidRPr="001A2A6E">
        <w:rPr>
          <w:rFonts w:ascii="Arial" w:eastAsia="Times New Roman" w:hAnsi="Arial" w:cs="Arial"/>
          <w:color w:val="333333"/>
          <w:sz w:val="21"/>
          <w:szCs w:val="21"/>
        </w:rPr>
        <w:t>", ООО "</w:t>
      </w:r>
      <w:proofErr w:type="spellStart"/>
      <w:r w:rsidR="004B725B" w:rsidRPr="001A2A6E">
        <w:rPr>
          <w:rFonts w:ascii="Arial" w:eastAsia="Times New Roman" w:hAnsi="Arial" w:cs="Arial"/>
          <w:color w:val="333333"/>
          <w:sz w:val="21"/>
          <w:szCs w:val="21"/>
        </w:rPr>
        <w:t>ФинЭкспертиза</w:t>
      </w:r>
      <w:proofErr w:type="spellEnd"/>
      <w:r w:rsidR="004B725B" w:rsidRPr="001A2A6E">
        <w:rPr>
          <w:rFonts w:ascii="Arial" w:eastAsia="Times New Roman" w:hAnsi="Arial" w:cs="Arial"/>
          <w:color w:val="333333"/>
          <w:sz w:val="21"/>
          <w:szCs w:val="21"/>
        </w:rPr>
        <w:t>"</w:t>
      </w:r>
      <w:r w:rsidR="00F87644" w:rsidRPr="001A2A6E">
        <w:rPr>
          <w:rFonts w:ascii="Arial" w:eastAsia="Times New Roman" w:hAnsi="Arial" w:cs="Arial"/>
          <w:color w:val="333333"/>
          <w:sz w:val="21"/>
          <w:szCs w:val="21"/>
        </w:rPr>
        <w:t xml:space="preserve">. </w:t>
      </w:r>
      <w:r w:rsidRPr="001A2A6E">
        <w:rPr>
          <w:rFonts w:ascii="Arial" w:eastAsia="Times New Roman" w:hAnsi="Arial" w:cs="Arial"/>
          <w:color w:val="333333"/>
          <w:sz w:val="21"/>
          <w:szCs w:val="21"/>
        </w:rPr>
        <w:t xml:space="preserve">Секретарю Закупочной комиссии объявить на ЭТП B2B-MRSK процедуру переторжки. </w:t>
      </w:r>
    </w:p>
    <w:p w:rsidR="009A232D" w:rsidRPr="001A2A6E" w:rsidRDefault="009A232D" w:rsidP="00F14DFE">
      <w:pPr>
        <w:spacing w:after="120"/>
        <w:ind w:firstLine="539"/>
        <w:jc w:val="both"/>
        <w:rPr>
          <w:rFonts w:ascii="Arial" w:eastAsia="Times New Roman" w:hAnsi="Arial" w:cs="Arial"/>
          <w:color w:val="333333"/>
          <w:sz w:val="21"/>
          <w:szCs w:val="21"/>
        </w:rPr>
      </w:pPr>
      <w:r w:rsidRPr="001A2A6E">
        <w:rPr>
          <w:rFonts w:ascii="Arial" w:eastAsia="Times New Roman" w:hAnsi="Arial" w:cs="Arial"/>
          <w:color w:val="333333"/>
          <w:sz w:val="21"/>
          <w:szCs w:val="21"/>
        </w:rPr>
        <w:t>Участникам процедуры переторжки в подтверждение своих заявок с измененной ценой необходимо на ЭТП B2B-MRSK разместить сканированные версии следующих документов: оферта, коммерческое предложение.</w:t>
      </w:r>
    </w:p>
    <w:p w:rsidR="009A232D" w:rsidRPr="001A2A6E" w:rsidRDefault="009A232D" w:rsidP="00F14DFE">
      <w:pPr>
        <w:spacing w:after="120"/>
        <w:ind w:firstLine="539"/>
        <w:jc w:val="both"/>
        <w:rPr>
          <w:rFonts w:ascii="Arial" w:eastAsia="Times New Roman" w:hAnsi="Arial" w:cs="Arial"/>
          <w:color w:val="333333"/>
          <w:sz w:val="21"/>
          <w:szCs w:val="21"/>
        </w:rPr>
      </w:pPr>
      <w:r w:rsidRPr="001A2A6E">
        <w:rPr>
          <w:rFonts w:ascii="Arial" w:eastAsia="Times New Roman" w:hAnsi="Arial" w:cs="Arial"/>
          <w:color w:val="333333"/>
          <w:sz w:val="21"/>
          <w:szCs w:val="21"/>
        </w:rPr>
        <w:t>При отсутствии размещения на ЭТП B2B-MRSK Участником переторжки хотя бы одного из перечисленных документов, заявка этого Участника остается действующей с ранее объявленной ценой.</w:t>
      </w:r>
    </w:p>
    <w:p w:rsidR="009A232D" w:rsidRDefault="009A232D" w:rsidP="0074077F">
      <w:pPr>
        <w:ind w:firstLine="720"/>
        <w:jc w:val="both"/>
        <w:rPr>
          <w:b/>
          <w:bCs/>
          <w:sz w:val="22"/>
          <w:szCs w:val="22"/>
        </w:rPr>
      </w:pPr>
    </w:p>
    <w:p w:rsidR="009A232D" w:rsidRPr="004B725B" w:rsidRDefault="004B725B" w:rsidP="004B725B">
      <w:pPr>
        <w:spacing w:before="100" w:beforeAutospacing="1" w:after="100" w:afterAutospacing="1" w:line="288" w:lineRule="auto"/>
        <w:outlineLvl w:val="1"/>
        <w:rPr>
          <w:rFonts w:ascii="Arial" w:eastAsia="Times New Roman" w:hAnsi="Arial" w:cs="Arial"/>
          <w:color w:val="333333"/>
          <w:sz w:val="25"/>
          <w:szCs w:val="25"/>
          <w:u w:val="single"/>
        </w:rPr>
      </w:pPr>
      <w:r w:rsidRPr="004B725B">
        <w:rPr>
          <w:rFonts w:ascii="Arial" w:eastAsia="Times New Roman" w:hAnsi="Arial" w:cs="Arial"/>
          <w:color w:val="333333"/>
          <w:sz w:val="25"/>
          <w:szCs w:val="25"/>
          <w:u w:val="single"/>
        </w:rPr>
        <w:t>Решили:</w:t>
      </w:r>
    </w:p>
    <w:p w:rsidR="009A232D" w:rsidRPr="001A2A6E" w:rsidRDefault="00C62686" w:rsidP="00F14DFE">
      <w:pPr>
        <w:numPr>
          <w:ilvl w:val="0"/>
          <w:numId w:val="2"/>
        </w:numPr>
        <w:tabs>
          <w:tab w:val="clear" w:pos="1134"/>
          <w:tab w:val="num" w:pos="1080"/>
        </w:tabs>
        <w:spacing w:after="120"/>
        <w:jc w:val="both"/>
        <w:rPr>
          <w:rFonts w:ascii="Arial" w:eastAsia="Times New Roman" w:hAnsi="Arial" w:cs="Arial"/>
          <w:color w:val="333333"/>
          <w:sz w:val="21"/>
          <w:szCs w:val="21"/>
        </w:rPr>
      </w:pPr>
      <w:r w:rsidRPr="001A2A6E">
        <w:rPr>
          <w:rFonts w:ascii="Arial" w:eastAsia="Times New Roman" w:hAnsi="Arial" w:cs="Arial"/>
          <w:color w:val="333333"/>
          <w:sz w:val="21"/>
          <w:szCs w:val="21"/>
        </w:rPr>
        <w:t>В соответствии с п. 8.1.10.22 Единого стандарта закупок ПАО «</w:t>
      </w:r>
      <w:proofErr w:type="spellStart"/>
      <w:r w:rsidRPr="001A2A6E">
        <w:rPr>
          <w:rFonts w:ascii="Arial" w:eastAsia="Times New Roman" w:hAnsi="Arial" w:cs="Arial"/>
          <w:color w:val="333333"/>
          <w:sz w:val="21"/>
          <w:szCs w:val="21"/>
        </w:rPr>
        <w:t>Россети</w:t>
      </w:r>
      <w:proofErr w:type="spellEnd"/>
      <w:r w:rsidRPr="001A2A6E">
        <w:rPr>
          <w:rFonts w:ascii="Arial" w:eastAsia="Times New Roman" w:hAnsi="Arial" w:cs="Arial"/>
          <w:color w:val="333333"/>
          <w:sz w:val="21"/>
          <w:szCs w:val="21"/>
        </w:rPr>
        <w:t>» предлагается провести повторную переторжку.</w:t>
      </w:r>
    </w:p>
    <w:p w:rsidR="00F14DFE" w:rsidRPr="00871430" w:rsidRDefault="00F14DFE" w:rsidP="00F14DFE">
      <w:pPr>
        <w:spacing w:after="100" w:afterAutospacing="1"/>
        <w:ind w:left="567"/>
        <w:jc w:val="both"/>
        <w:rPr>
          <w:b/>
          <w:sz w:val="22"/>
          <w:szCs w:val="22"/>
        </w:rPr>
      </w:pPr>
    </w:p>
    <w:p w:rsidR="0074077F" w:rsidRPr="008A781A" w:rsidRDefault="0074077F" w:rsidP="0074077F">
      <w:pPr>
        <w:ind w:firstLine="709"/>
        <w:jc w:val="center"/>
        <w:rPr>
          <w:rFonts w:ascii="Arial" w:eastAsia="Times New Roman" w:hAnsi="Arial" w:cs="Arial"/>
          <w:b/>
          <w:bCs/>
          <w:color w:val="333333"/>
          <w:sz w:val="21"/>
          <w:szCs w:val="21"/>
        </w:rPr>
      </w:pPr>
      <w:r w:rsidRPr="008A781A">
        <w:rPr>
          <w:rFonts w:ascii="Arial" w:eastAsia="Times New Roman" w:hAnsi="Arial" w:cs="Arial"/>
          <w:b/>
          <w:bCs/>
          <w:color w:val="333333"/>
          <w:sz w:val="21"/>
          <w:szCs w:val="21"/>
        </w:rPr>
        <w:t xml:space="preserve">Результаты голосования </w:t>
      </w:r>
      <w:r w:rsidR="00AB0127" w:rsidRPr="008A781A">
        <w:rPr>
          <w:rFonts w:ascii="Arial" w:eastAsia="Times New Roman" w:hAnsi="Arial" w:cs="Arial"/>
          <w:b/>
          <w:bCs/>
          <w:color w:val="333333"/>
          <w:sz w:val="21"/>
          <w:szCs w:val="21"/>
        </w:rPr>
        <w:t>закупочной</w:t>
      </w:r>
      <w:r w:rsidRPr="008A781A">
        <w:rPr>
          <w:rFonts w:ascii="Arial" w:eastAsia="Times New Roman" w:hAnsi="Arial" w:cs="Arial"/>
          <w:b/>
          <w:bCs/>
          <w:color w:val="333333"/>
          <w:sz w:val="21"/>
          <w:szCs w:val="21"/>
        </w:rPr>
        <w:t xml:space="preserve"> комиссии</w:t>
      </w:r>
    </w:p>
    <w:p w:rsidR="00343769" w:rsidRPr="008A781A" w:rsidRDefault="00343769" w:rsidP="0074077F">
      <w:pPr>
        <w:ind w:firstLine="720"/>
        <w:jc w:val="both"/>
        <w:rPr>
          <w:rFonts w:ascii="Arial" w:eastAsia="Times New Roman" w:hAnsi="Arial" w:cs="Arial"/>
          <w:b/>
          <w:bCs/>
          <w:color w:val="333333"/>
          <w:sz w:val="21"/>
          <w:szCs w:val="21"/>
        </w:rPr>
      </w:pPr>
    </w:p>
    <w:p w:rsidR="001A2A6E" w:rsidRPr="001A6D08" w:rsidRDefault="001A2A6E" w:rsidP="001A2A6E">
      <w:pPr>
        <w:spacing w:before="171" w:after="171"/>
        <w:rPr>
          <w:rFonts w:ascii="Arial" w:eastAsia="Times New Roman" w:hAnsi="Arial" w:cs="Arial"/>
          <w:color w:val="333333"/>
          <w:sz w:val="20"/>
          <w:szCs w:val="20"/>
        </w:rPr>
      </w:pPr>
      <w:r w:rsidRPr="001A6D08">
        <w:rPr>
          <w:rFonts w:ascii="Arial" w:eastAsia="Times New Roman" w:hAnsi="Arial" w:cs="Arial"/>
          <w:color w:val="333333"/>
          <w:sz w:val="20"/>
          <w:szCs w:val="20"/>
        </w:rPr>
        <w:t>«За» ___ членов комиссии.</w:t>
      </w:r>
    </w:p>
    <w:p w:rsidR="001A2A6E" w:rsidRPr="001A6D08" w:rsidRDefault="001A2A6E" w:rsidP="001A2A6E">
      <w:pPr>
        <w:spacing w:before="171" w:after="171"/>
        <w:rPr>
          <w:rFonts w:ascii="Arial" w:eastAsia="Times New Roman" w:hAnsi="Arial" w:cs="Arial"/>
          <w:color w:val="333333"/>
          <w:sz w:val="20"/>
          <w:szCs w:val="20"/>
        </w:rPr>
      </w:pPr>
      <w:r w:rsidRPr="001A6D08">
        <w:rPr>
          <w:rFonts w:ascii="Arial" w:eastAsia="Times New Roman" w:hAnsi="Arial" w:cs="Arial"/>
          <w:color w:val="333333"/>
          <w:sz w:val="20"/>
          <w:szCs w:val="20"/>
        </w:rPr>
        <w:t>«Против» ___ членов комиссии.</w:t>
      </w:r>
    </w:p>
    <w:p w:rsidR="001A2A6E" w:rsidRPr="001A6D08" w:rsidRDefault="001A2A6E" w:rsidP="001A2A6E">
      <w:pPr>
        <w:spacing w:before="171" w:after="171"/>
        <w:rPr>
          <w:rFonts w:ascii="Arial" w:eastAsia="Times New Roman" w:hAnsi="Arial" w:cs="Arial"/>
          <w:color w:val="333333"/>
          <w:sz w:val="20"/>
          <w:szCs w:val="20"/>
        </w:rPr>
      </w:pPr>
      <w:r w:rsidRPr="001A6D08">
        <w:rPr>
          <w:rFonts w:ascii="Arial" w:eastAsia="Times New Roman" w:hAnsi="Arial" w:cs="Arial"/>
          <w:color w:val="333333"/>
          <w:sz w:val="20"/>
          <w:szCs w:val="20"/>
        </w:rPr>
        <w:t>«Воздержалось» ___ членов комиссии.</w:t>
      </w:r>
    </w:p>
    <w:p w:rsidR="001A2A6E" w:rsidRPr="001A6D08" w:rsidRDefault="001A2A6E" w:rsidP="001A2A6E">
      <w:pPr>
        <w:spacing w:before="171" w:after="171"/>
        <w:rPr>
          <w:rFonts w:ascii="Arial" w:eastAsia="Times New Roman" w:hAnsi="Arial" w:cs="Arial"/>
          <w:color w:val="333333"/>
          <w:sz w:val="20"/>
          <w:szCs w:val="20"/>
        </w:rPr>
      </w:pPr>
      <w:r w:rsidRPr="001A6D08">
        <w:rPr>
          <w:rFonts w:ascii="Arial" w:eastAsia="Times New Roman" w:hAnsi="Arial" w:cs="Arial"/>
          <w:color w:val="333333"/>
          <w:sz w:val="20"/>
          <w:szCs w:val="20"/>
        </w:rPr>
        <w:t>«Отсутствовало» ___ члена комиссии</w:t>
      </w:r>
    </w:p>
    <w:p w:rsidR="001A2A6E" w:rsidRPr="001A6D08" w:rsidRDefault="001A2A6E" w:rsidP="001A2A6E">
      <w:pPr>
        <w:spacing w:before="171" w:after="171"/>
        <w:rPr>
          <w:rFonts w:ascii="Arial" w:eastAsia="Times New Roman" w:hAnsi="Arial" w:cs="Arial"/>
          <w:color w:val="333333"/>
          <w:sz w:val="20"/>
          <w:szCs w:val="20"/>
        </w:rPr>
      </w:pPr>
    </w:p>
    <w:p w:rsidR="001A2A6E" w:rsidRPr="001A6D08" w:rsidRDefault="001A2A6E" w:rsidP="001A2A6E">
      <w:pPr>
        <w:spacing w:before="171" w:after="171"/>
        <w:rPr>
          <w:rFonts w:ascii="Arial" w:eastAsia="Times New Roman" w:hAnsi="Arial" w:cs="Arial"/>
          <w:color w:val="333333"/>
          <w:sz w:val="20"/>
          <w:szCs w:val="20"/>
        </w:rPr>
      </w:pPr>
    </w:p>
    <w:p w:rsidR="001A2A6E" w:rsidRPr="001A6D08" w:rsidRDefault="001A2A6E" w:rsidP="001A2A6E">
      <w:pPr>
        <w:spacing w:before="171" w:after="171"/>
        <w:rPr>
          <w:rFonts w:ascii="Arial" w:eastAsia="Times New Roman" w:hAnsi="Arial" w:cs="Arial"/>
          <w:color w:val="333333"/>
          <w:sz w:val="20"/>
          <w:szCs w:val="20"/>
        </w:rPr>
      </w:pPr>
    </w:p>
    <w:tbl>
      <w:tblPr>
        <w:tblW w:w="9110" w:type="dxa"/>
        <w:tblInd w:w="3240" w:type="dxa"/>
        <w:tblCellMar>
          <w:left w:w="0" w:type="dxa"/>
          <w:right w:w="0" w:type="dxa"/>
        </w:tblCellMar>
        <w:tblLook w:val="04A0" w:firstRow="1" w:lastRow="0" w:firstColumn="1" w:lastColumn="0" w:noHBand="0" w:noVBand="1"/>
      </w:tblPr>
      <w:tblGrid>
        <w:gridCol w:w="4681"/>
        <w:gridCol w:w="4429"/>
      </w:tblGrid>
      <w:tr w:rsidR="001A2A6E" w:rsidRPr="001A6D08" w:rsidTr="00A91B01">
        <w:tc>
          <w:tcPr>
            <w:tcW w:w="9110" w:type="dxa"/>
            <w:gridSpan w:val="2"/>
            <w:tcMar>
              <w:top w:w="0" w:type="dxa"/>
              <w:left w:w="108" w:type="dxa"/>
              <w:bottom w:w="0" w:type="dxa"/>
              <w:right w:w="108" w:type="dxa"/>
            </w:tcMar>
            <w:hideMark/>
          </w:tcPr>
          <w:p w:rsidR="001A2A6E" w:rsidRPr="001A6D08" w:rsidRDefault="001A2A6E" w:rsidP="00A91B01">
            <w:pPr>
              <w:spacing w:line="276" w:lineRule="auto"/>
              <w:jc w:val="center"/>
              <w:rPr>
                <w:rFonts w:ascii="Arial" w:eastAsia="Times New Roman" w:hAnsi="Arial" w:cs="Arial"/>
                <w:b/>
                <w:color w:val="333333"/>
                <w:sz w:val="20"/>
                <w:szCs w:val="20"/>
              </w:rPr>
            </w:pPr>
            <w:r w:rsidRPr="001A6D08">
              <w:rPr>
                <w:rFonts w:ascii="Arial" w:eastAsia="Times New Roman" w:hAnsi="Arial" w:cs="Arial"/>
                <w:b/>
                <w:color w:val="333333"/>
                <w:sz w:val="20"/>
                <w:szCs w:val="20"/>
              </w:rPr>
              <w:t>Председатель закупочной комиссии:</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hideMark/>
          </w:tcPr>
          <w:p w:rsidR="001A2A6E" w:rsidRPr="001A6D08" w:rsidRDefault="001A2A6E" w:rsidP="00A91B01">
            <w:pPr>
              <w:pStyle w:val="3"/>
              <w:keepNext w:val="0"/>
              <w:spacing w:line="276" w:lineRule="auto"/>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 </w:t>
            </w:r>
          </w:p>
        </w:tc>
        <w:tc>
          <w:tcPr>
            <w:tcW w:w="4429" w:type="dxa"/>
            <w:tcMar>
              <w:top w:w="0" w:type="dxa"/>
              <w:left w:w="108" w:type="dxa"/>
              <w:bottom w:w="0" w:type="dxa"/>
              <w:right w:w="108" w:type="dxa"/>
            </w:tcMar>
            <w:hideMark/>
          </w:tcPr>
          <w:p w:rsidR="001A2A6E" w:rsidRPr="001A6D08" w:rsidRDefault="001A2A6E" w:rsidP="00A91B01">
            <w:pPr>
              <w:pStyle w:val="3"/>
              <w:keepNext w:val="0"/>
              <w:spacing w:line="276" w:lineRule="auto"/>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Лопатин С.Ю.</w:t>
            </w:r>
          </w:p>
        </w:tc>
      </w:tr>
    </w:tbl>
    <w:p w:rsidR="001A2A6E" w:rsidRPr="001A6D08" w:rsidRDefault="001A2A6E" w:rsidP="001A2A6E">
      <w:pPr>
        <w:rPr>
          <w:rFonts w:ascii="Arial" w:eastAsia="Times New Roman" w:hAnsi="Arial" w:cs="Arial"/>
          <w:color w:val="333333"/>
          <w:sz w:val="20"/>
          <w:szCs w:val="20"/>
        </w:rPr>
      </w:pPr>
      <w:r w:rsidRPr="001A6D08">
        <w:rPr>
          <w:rFonts w:ascii="Arial" w:eastAsia="Times New Roman" w:hAnsi="Arial" w:cs="Arial"/>
          <w:color w:val="333333"/>
          <w:sz w:val="20"/>
          <w:szCs w:val="20"/>
        </w:rPr>
        <w:t> </w:t>
      </w:r>
    </w:p>
    <w:tbl>
      <w:tblPr>
        <w:tblW w:w="9110" w:type="dxa"/>
        <w:tblInd w:w="3240" w:type="dxa"/>
        <w:tblCellMar>
          <w:left w:w="0" w:type="dxa"/>
          <w:right w:w="0" w:type="dxa"/>
        </w:tblCellMar>
        <w:tblLook w:val="04A0" w:firstRow="1" w:lastRow="0" w:firstColumn="1" w:lastColumn="0" w:noHBand="0" w:noVBand="1"/>
      </w:tblPr>
      <w:tblGrid>
        <w:gridCol w:w="4681"/>
        <w:gridCol w:w="4429"/>
      </w:tblGrid>
      <w:tr w:rsidR="001A2A6E" w:rsidRPr="001A6D08" w:rsidTr="00A91B01">
        <w:tc>
          <w:tcPr>
            <w:tcW w:w="9110" w:type="dxa"/>
            <w:gridSpan w:val="2"/>
            <w:tcMar>
              <w:top w:w="0" w:type="dxa"/>
              <w:left w:w="108" w:type="dxa"/>
              <w:bottom w:w="0" w:type="dxa"/>
              <w:right w:w="108" w:type="dxa"/>
            </w:tcMar>
            <w:hideMark/>
          </w:tcPr>
          <w:p w:rsidR="001A2A6E" w:rsidRPr="001A6D08" w:rsidRDefault="001A2A6E" w:rsidP="00A91B01">
            <w:pPr>
              <w:jc w:val="center"/>
              <w:rPr>
                <w:rFonts w:ascii="Arial" w:eastAsia="Times New Roman" w:hAnsi="Arial" w:cs="Arial"/>
                <w:b/>
                <w:color w:val="333333"/>
                <w:sz w:val="20"/>
                <w:szCs w:val="20"/>
              </w:rPr>
            </w:pPr>
            <w:r w:rsidRPr="001A6D08">
              <w:rPr>
                <w:rFonts w:ascii="Arial" w:eastAsia="Times New Roman" w:hAnsi="Arial" w:cs="Arial"/>
                <w:b/>
                <w:color w:val="333333"/>
                <w:sz w:val="20"/>
                <w:szCs w:val="20"/>
              </w:rPr>
              <w:t>Члены закупочной комиссии:</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hideMark/>
          </w:tcPr>
          <w:p w:rsidR="001A2A6E" w:rsidRPr="001A6D08" w:rsidRDefault="001A2A6E" w:rsidP="00A91B01">
            <w:pPr>
              <w:pStyle w:val="3"/>
              <w:keepNext w:val="0"/>
              <w:spacing w:line="360" w:lineRule="auto"/>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 </w:t>
            </w:r>
          </w:p>
        </w:tc>
        <w:tc>
          <w:tcPr>
            <w:tcW w:w="4429" w:type="dxa"/>
            <w:tcMar>
              <w:top w:w="0" w:type="dxa"/>
              <w:left w:w="108" w:type="dxa"/>
              <w:bottom w:w="0" w:type="dxa"/>
              <w:right w:w="108" w:type="dxa"/>
            </w:tcMar>
            <w:vAlign w:val="bottom"/>
            <w:hideMark/>
          </w:tcPr>
          <w:p w:rsidR="001A2A6E" w:rsidRPr="001A6D08" w:rsidRDefault="001A2A6E" w:rsidP="00A91B01">
            <w:pPr>
              <w:pStyle w:val="3"/>
              <w:keepNext w:val="0"/>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Ванина Е.А.</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hideMark/>
          </w:tcPr>
          <w:p w:rsidR="001A2A6E" w:rsidRPr="001A6D08" w:rsidRDefault="001A2A6E" w:rsidP="00A91B01">
            <w:pPr>
              <w:pStyle w:val="3"/>
              <w:keepNext w:val="0"/>
              <w:spacing w:line="360" w:lineRule="auto"/>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 </w:t>
            </w:r>
          </w:p>
        </w:tc>
        <w:tc>
          <w:tcPr>
            <w:tcW w:w="4429" w:type="dxa"/>
            <w:tcMar>
              <w:top w:w="0" w:type="dxa"/>
              <w:left w:w="108" w:type="dxa"/>
              <w:bottom w:w="0" w:type="dxa"/>
              <w:right w:w="108" w:type="dxa"/>
            </w:tcMar>
            <w:vAlign w:val="bottom"/>
            <w:hideMark/>
          </w:tcPr>
          <w:p w:rsidR="001A2A6E" w:rsidRPr="001A6D08" w:rsidRDefault="001A2A6E" w:rsidP="00A91B01">
            <w:pPr>
              <w:pStyle w:val="3"/>
              <w:keepNext w:val="0"/>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Чернявский Ю.А.</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tcPr>
          <w:p w:rsidR="001A2A6E" w:rsidRPr="001A6D08" w:rsidRDefault="001A2A6E" w:rsidP="00A91B01">
            <w:pPr>
              <w:pStyle w:val="3"/>
              <w:keepNext w:val="0"/>
              <w:spacing w:line="360" w:lineRule="auto"/>
              <w:jc w:val="both"/>
              <w:rPr>
                <w:rFonts w:ascii="Arial" w:eastAsia="Times New Roman" w:hAnsi="Arial" w:cs="Arial"/>
                <w:b w:val="0"/>
                <w:bCs w:val="0"/>
                <w:color w:val="333333"/>
                <w:sz w:val="20"/>
                <w:szCs w:val="20"/>
              </w:rPr>
            </w:pPr>
          </w:p>
        </w:tc>
        <w:tc>
          <w:tcPr>
            <w:tcW w:w="4429" w:type="dxa"/>
            <w:tcMar>
              <w:top w:w="0" w:type="dxa"/>
              <w:left w:w="108" w:type="dxa"/>
              <w:bottom w:w="0" w:type="dxa"/>
              <w:right w:w="108" w:type="dxa"/>
            </w:tcMar>
            <w:vAlign w:val="bottom"/>
          </w:tcPr>
          <w:p w:rsidR="001A2A6E" w:rsidRPr="001A6D08" w:rsidRDefault="001A2A6E" w:rsidP="00A91B01">
            <w:pPr>
              <w:pStyle w:val="3"/>
              <w:keepNext w:val="0"/>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Борзихина А.А.</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tcPr>
          <w:p w:rsidR="001A2A6E" w:rsidRPr="001A6D08" w:rsidRDefault="001A2A6E" w:rsidP="00A91B01">
            <w:pPr>
              <w:pStyle w:val="3"/>
              <w:keepNext w:val="0"/>
              <w:spacing w:line="360" w:lineRule="auto"/>
              <w:jc w:val="both"/>
              <w:rPr>
                <w:rFonts w:ascii="Arial" w:eastAsia="Times New Roman" w:hAnsi="Arial" w:cs="Arial"/>
                <w:b w:val="0"/>
                <w:bCs w:val="0"/>
                <w:color w:val="333333"/>
                <w:sz w:val="20"/>
                <w:szCs w:val="20"/>
              </w:rPr>
            </w:pPr>
          </w:p>
        </w:tc>
        <w:tc>
          <w:tcPr>
            <w:tcW w:w="4429" w:type="dxa"/>
            <w:tcMar>
              <w:top w:w="0" w:type="dxa"/>
              <w:left w:w="108" w:type="dxa"/>
              <w:bottom w:w="0" w:type="dxa"/>
              <w:right w:w="108" w:type="dxa"/>
            </w:tcMar>
            <w:vAlign w:val="bottom"/>
          </w:tcPr>
          <w:p w:rsidR="001A2A6E" w:rsidRPr="001A6D08" w:rsidRDefault="001A2A6E" w:rsidP="00A91B01">
            <w:pPr>
              <w:pStyle w:val="3"/>
              <w:keepNext w:val="0"/>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Дьяков А.В.</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tcPr>
          <w:p w:rsidR="001A2A6E" w:rsidRPr="001A6D08" w:rsidRDefault="001A2A6E" w:rsidP="00A91B01">
            <w:pPr>
              <w:pStyle w:val="3"/>
              <w:keepNext w:val="0"/>
              <w:spacing w:line="360" w:lineRule="auto"/>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 </w:t>
            </w:r>
          </w:p>
        </w:tc>
        <w:tc>
          <w:tcPr>
            <w:tcW w:w="4429" w:type="dxa"/>
            <w:tcMar>
              <w:top w:w="0" w:type="dxa"/>
              <w:left w:w="108" w:type="dxa"/>
              <w:bottom w:w="0" w:type="dxa"/>
              <w:right w:w="108" w:type="dxa"/>
            </w:tcMar>
            <w:vAlign w:val="bottom"/>
          </w:tcPr>
          <w:p w:rsidR="001A2A6E" w:rsidRPr="001A6D08" w:rsidRDefault="001A2A6E" w:rsidP="00A91B01">
            <w:pPr>
              <w:pStyle w:val="3"/>
              <w:keepNext w:val="0"/>
              <w:jc w:val="both"/>
              <w:rPr>
                <w:rFonts w:ascii="Arial" w:eastAsia="Times New Roman" w:hAnsi="Arial" w:cs="Arial"/>
                <w:b w:val="0"/>
                <w:bCs w:val="0"/>
                <w:color w:val="333333"/>
                <w:sz w:val="20"/>
                <w:szCs w:val="20"/>
              </w:rPr>
            </w:pPr>
            <w:r w:rsidRPr="0045747B">
              <w:rPr>
                <w:rFonts w:ascii="Arial" w:eastAsia="Times New Roman" w:hAnsi="Arial" w:cs="Arial"/>
                <w:b w:val="0"/>
                <w:bCs w:val="0"/>
                <w:color w:val="333333"/>
                <w:sz w:val="20"/>
                <w:szCs w:val="20"/>
              </w:rPr>
              <w:t>Коростелева М.Э.</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hideMark/>
          </w:tcPr>
          <w:p w:rsidR="001A2A6E" w:rsidRPr="001A6D08" w:rsidRDefault="001A2A6E" w:rsidP="00A91B01">
            <w:pPr>
              <w:pStyle w:val="3"/>
              <w:keepNext w:val="0"/>
              <w:spacing w:line="360" w:lineRule="auto"/>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 </w:t>
            </w:r>
          </w:p>
        </w:tc>
        <w:tc>
          <w:tcPr>
            <w:tcW w:w="4429" w:type="dxa"/>
            <w:tcMar>
              <w:top w:w="0" w:type="dxa"/>
              <w:left w:w="108" w:type="dxa"/>
              <w:bottom w:w="0" w:type="dxa"/>
              <w:right w:w="108" w:type="dxa"/>
            </w:tcMar>
            <w:vAlign w:val="bottom"/>
            <w:hideMark/>
          </w:tcPr>
          <w:p w:rsidR="001A2A6E" w:rsidRPr="001A6D08" w:rsidRDefault="001A2A6E" w:rsidP="00A91B01">
            <w:pPr>
              <w:pStyle w:val="3"/>
              <w:keepNext w:val="0"/>
              <w:jc w:val="both"/>
              <w:rPr>
                <w:rFonts w:ascii="Arial" w:eastAsia="Times New Roman" w:hAnsi="Arial" w:cs="Arial"/>
                <w:b w:val="0"/>
                <w:bCs w:val="0"/>
                <w:color w:val="333333"/>
                <w:sz w:val="20"/>
                <w:szCs w:val="20"/>
              </w:rPr>
            </w:pPr>
            <w:r>
              <w:rPr>
                <w:rFonts w:ascii="Arial" w:eastAsia="Times New Roman" w:hAnsi="Arial" w:cs="Arial"/>
                <w:b w:val="0"/>
                <w:bCs w:val="0"/>
                <w:color w:val="333333"/>
                <w:sz w:val="20"/>
                <w:szCs w:val="20"/>
              </w:rPr>
              <w:t>Полянская К.А</w:t>
            </w:r>
            <w:r w:rsidRPr="001A6D08">
              <w:rPr>
                <w:rFonts w:ascii="Arial" w:eastAsia="Times New Roman" w:hAnsi="Arial" w:cs="Arial"/>
                <w:b w:val="0"/>
                <w:bCs w:val="0"/>
                <w:color w:val="333333"/>
                <w:sz w:val="20"/>
                <w:szCs w:val="20"/>
              </w:rPr>
              <w:t>.</w:t>
            </w:r>
          </w:p>
        </w:tc>
      </w:tr>
      <w:tr w:rsidR="001A2A6E" w:rsidRPr="001A6D08" w:rsidTr="00A91B01">
        <w:tc>
          <w:tcPr>
            <w:tcW w:w="4681" w:type="dxa"/>
            <w:tcBorders>
              <w:top w:val="nil"/>
              <w:left w:val="nil"/>
              <w:bottom w:val="single" w:sz="8" w:space="0" w:color="auto"/>
              <w:right w:val="nil"/>
            </w:tcBorders>
            <w:tcMar>
              <w:top w:w="0" w:type="dxa"/>
              <w:left w:w="108" w:type="dxa"/>
              <w:bottom w:w="0" w:type="dxa"/>
              <w:right w:w="108" w:type="dxa"/>
            </w:tcMar>
            <w:hideMark/>
          </w:tcPr>
          <w:p w:rsidR="001A2A6E" w:rsidRPr="001A6D08" w:rsidRDefault="001A2A6E" w:rsidP="00A91B01">
            <w:pPr>
              <w:pStyle w:val="3"/>
              <w:keepNext w:val="0"/>
              <w:spacing w:line="360" w:lineRule="auto"/>
              <w:jc w:val="both"/>
              <w:rPr>
                <w:rFonts w:ascii="Arial" w:eastAsia="Times New Roman" w:hAnsi="Arial" w:cs="Arial"/>
                <w:b w:val="0"/>
                <w:bCs w:val="0"/>
                <w:color w:val="333333"/>
                <w:sz w:val="20"/>
                <w:szCs w:val="20"/>
              </w:rPr>
            </w:pPr>
            <w:r w:rsidRPr="001A6D08">
              <w:rPr>
                <w:rFonts w:ascii="Arial" w:eastAsia="Times New Roman" w:hAnsi="Arial" w:cs="Arial"/>
                <w:b w:val="0"/>
                <w:bCs w:val="0"/>
                <w:color w:val="333333"/>
                <w:sz w:val="20"/>
                <w:szCs w:val="20"/>
              </w:rPr>
              <w:t> </w:t>
            </w:r>
          </w:p>
        </w:tc>
        <w:tc>
          <w:tcPr>
            <w:tcW w:w="4429" w:type="dxa"/>
            <w:tcMar>
              <w:top w:w="0" w:type="dxa"/>
              <w:left w:w="108" w:type="dxa"/>
              <w:bottom w:w="0" w:type="dxa"/>
              <w:right w:w="108" w:type="dxa"/>
            </w:tcMar>
            <w:vAlign w:val="bottom"/>
            <w:hideMark/>
          </w:tcPr>
          <w:p w:rsidR="001A2A6E" w:rsidRPr="001A6D08" w:rsidRDefault="001A2A6E" w:rsidP="00A91B01">
            <w:pPr>
              <w:pStyle w:val="3"/>
              <w:keepNext w:val="0"/>
              <w:jc w:val="both"/>
              <w:rPr>
                <w:rFonts w:ascii="Arial" w:eastAsia="Times New Roman" w:hAnsi="Arial" w:cs="Arial"/>
                <w:b w:val="0"/>
                <w:bCs w:val="0"/>
                <w:color w:val="333333"/>
                <w:sz w:val="20"/>
                <w:szCs w:val="20"/>
              </w:rPr>
            </w:pPr>
            <w:proofErr w:type="spellStart"/>
            <w:r w:rsidRPr="001A6D08">
              <w:rPr>
                <w:rFonts w:ascii="Arial" w:eastAsia="Times New Roman" w:hAnsi="Arial" w:cs="Arial"/>
                <w:b w:val="0"/>
                <w:bCs w:val="0"/>
                <w:color w:val="333333"/>
                <w:sz w:val="20"/>
                <w:szCs w:val="20"/>
              </w:rPr>
              <w:t>Морунова</w:t>
            </w:r>
            <w:proofErr w:type="spellEnd"/>
            <w:r w:rsidRPr="001A6D08">
              <w:rPr>
                <w:rFonts w:ascii="Arial" w:eastAsia="Times New Roman" w:hAnsi="Arial" w:cs="Arial"/>
                <w:b w:val="0"/>
                <w:bCs w:val="0"/>
                <w:color w:val="333333"/>
                <w:sz w:val="20"/>
                <w:szCs w:val="20"/>
              </w:rPr>
              <w:t xml:space="preserve"> А.М.</w:t>
            </w:r>
          </w:p>
        </w:tc>
      </w:tr>
    </w:tbl>
    <w:p w:rsidR="00F14DFE" w:rsidRPr="00541143" w:rsidRDefault="00F14DFE" w:rsidP="001A2A6E">
      <w:pPr>
        <w:spacing w:line="360" w:lineRule="auto"/>
      </w:pPr>
    </w:p>
    <w:sectPr w:rsidR="00F14DFE" w:rsidRPr="00541143" w:rsidSect="001A2A6E">
      <w:pgSz w:w="11906" w:h="16838"/>
      <w:pgMar w:top="1135" w:right="567"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0BBE"/>
    <w:multiLevelType w:val="multilevel"/>
    <w:tmpl w:val="20166EDA"/>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 w15:restartNumberingAfterBreak="0">
    <w:nsid w:val="5AC5130F"/>
    <w:multiLevelType w:val="multilevel"/>
    <w:tmpl w:val="5B589FD4"/>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 w15:restartNumberingAfterBreak="0">
    <w:nsid w:val="641419D8"/>
    <w:multiLevelType w:val="multilevel"/>
    <w:tmpl w:val="6F78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9E"/>
    <w:rsid w:val="00043CB9"/>
    <w:rsid w:val="000A03C6"/>
    <w:rsid w:val="00135470"/>
    <w:rsid w:val="00170FE0"/>
    <w:rsid w:val="001907D7"/>
    <w:rsid w:val="001A2A6E"/>
    <w:rsid w:val="001B426C"/>
    <w:rsid w:val="002361B3"/>
    <w:rsid w:val="0024093A"/>
    <w:rsid w:val="0024662F"/>
    <w:rsid w:val="00284B8C"/>
    <w:rsid w:val="002A3B32"/>
    <w:rsid w:val="00343769"/>
    <w:rsid w:val="003D3019"/>
    <w:rsid w:val="00412FD0"/>
    <w:rsid w:val="00431AF3"/>
    <w:rsid w:val="004B725B"/>
    <w:rsid w:val="005D249C"/>
    <w:rsid w:val="00614321"/>
    <w:rsid w:val="006A1C23"/>
    <w:rsid w:val="00721791"/>
    <w:rsid w:val="0074077F"/>
    <w:rsid w:val="007B71F8"/>
    <w:rsid w:val="008038F5"/>
    <w:rsid w:val="00857BF3"/>
    <w:rsid w:val="008869DC"/>
    <w:rsid w:val="008A781A"/>
    <w:rsid w:val="008F27FC"/>
    <w:rsid w:val="00924A9E"/>
    <w:rsid w:val="0095081C"/>
    <w:rsid w:val="009A232D"/>
    <w:rsid w:val="009A32E1"/>
    <w:rsid w:val="00AB0127"/>
    <w:rsid w:val="00AE186B"/>
    <w:rsid w:val="00B103EE"/>
    <w:rsid w:val="00BC615D"/>
    <w:rsid w:val="00C62686"/>
    <w:rsid w:val="00D27523"/>
    <w:rsid w:val="00DA6E30"/>
    <w:rsid w:val="00DE736D"/>
    <w:rsid w:val="00DF3612"/>
    <w:rsid w:val="00F14DFE"/>
    <w:rsid w:val="00F87644"/>
    <w:rsid w:val="00F9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9BD8"/>
  <w15:chartTrackingRefBased/>
  <w15:docId w15:val="{C7624055-D872-435D-86A2-EC64E457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7F"/>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077F"/>
  </w:style>
  <w:style w:type="character" w:customStyle="1" w:styleId="a4">
    <w:name w:val="Верхний колонтитул Знак"/>
    <w:basedOn w:val="a0"/>
    <w:link w:val="a3"/>
    <w:uiPriority w:val="99"/>
    <w:semiHidden/>
    <w:rsid w:val="0074077F"/>
    <w:rPr>
      <w:rFonts w:ascii="Times New Roman" w:eastAsiaTheme="minorEastAsia" w:hAnsi="Times New Roman" w:cs="Times New Roman"/>
      <w:sz w:val="24"/>
      <w:szCs w:val="24"/>
      <w:lang w:eastAsia="ru-RU"/>
    </w:rPr>
  </w:style>
  <w:style w:type="paragraph" w:styleId="a5">
    <w:name w:val="Title"/>
    <w:basedOn w:val="a"/>
    <w:link w:val="a6"/>
    <w:uiPriority w:val="10"/>
    <w:qFormat/>
    <w:rsid w:val="0074077F"/>
    <w:pPr>
      <w:autoSpaceDE w:val="0"/>
      <w:autoSpaceDN w:val="0"/>
      <w:jc w:val="center"/>
    </w:pPr>
    <w:rPr>
      <w:b/>
      <w:bCs/>
      <w:sz w:val="44"/>
      <w:szCs w:val="44"/>
    </w:rPr>
  </w:style>
  <w:style w:type="character" w:customStyle="1" w:styleId="a6">
    <w:name w:val="Заголовок Знак"/>
    <w:basedOn w:val="a0"/>
    <w:link w:val="a5"/>
    <w:uiPriority w:val="10"/>
    <w:rsid w:val="0074077F"/>
    <w:rPr>
      <w:rFonts w:ascii="Times New Roman" w:eastAsiaTheme="minorEastAsia" w:hAnsi="Times New Roman" w:cs="Times New Roman"/>
      <w:b/>
      <w:bCs/>
      <w:sz w:val="44"/>
      <w:szCs w:val="44"/>
      <w:lang w:eastAsia="ru-RU"/>
    </w:rPr>
  </w:style>
  <w:style w:type="paragraph" w:styleId="a7">
    <w:name w:val="Body Text"/>
    <w:basedOn w:val="a"/>
    <w:link w:val="a8"/>
    <w:uiPriority w:val="99"/>
    <w:semiHidden/>
    <w:unhideWhenUsed/>
    <w:rsid w:val="0074077F"/>
    <w:pPr>
      <w:spacing w:after="120"/>
    </w:pPr>
  </w:style>
  <w:style w:type="character" w:customStyle="1" w:styleId="a8">
    <w:name w:val="Основной текст Знак"/>
    <w:basedOn w:val="a0"/>
    <w:link w:val="a7"/>
    <w:uiPriority w:val="99"/>
    <w:semiHidden/>
    <w:rsid w:val="0074077F"/>
    <w:rPr>
      <w:rFonts w:ascii="Times New Roman" w:eastAsiaTheme="minorEastAsia" w:hAnsi="Times New Roman" w:cs="Times New Roman"/>
      <w:sz w:val="24"/>
      <w:szCs w:val="24"/>
      <w:lang w:eastAsia="ru-RU"/>
    </w:rPr>
  </w:style>
  <w:style w:type="paragraph" w:styleId="2">
    <w:name w:val="Body Text 2"/>
    <w:basedOn w:val="a"/>
    <w:link w:val="20"/>
    <w:uiPriority w:val="99"/>
    <w:semiHidden/>
    <w:unhideWhenUsed/>
    <w:rsid w:val="0074077F"/>
    <w:pPr>
      <w:autoSpaceDE w:val="0"/>
      <w:autoSpaceDN w:val="0"/>
      <w:jc w:val="center"/>
    </w:pPr>
    <w:rPr>
      <w:b/>
      <w:bCs/>
      <w:sz w:val="28"/>
      <w:szCs w:val="28"/>
    </w:rPr>
  </w:style>
  <w:style w:type="character" w:customStyle="1" w:styleId="20">
    <w:name w:val="Основной текст 2 Знак"/>
    <w:basedOn w:val="a0"/>
    <w:link w:val="2"/>
    <w:uiPriority w:val="99"/>
    <w:semiHidden/>
    <w:rsid w:val="0074077F"/>
    <w:rPr>
      <w:rFonts w:ascii="Times New Roman" w:eastAsiaTheme="minorEastAsia" w:hAnsi="Times New Roman" w:cs="Times New Roman"/>
      <w:b/>
      <w:bCs/>
      <w:sz w:val="28"/>
      <w:szCs w:val="28"/>
      <w:lang w:eastAsia="ru-RU"/>
    </w:rPr>
  </w:style>
  <w:style w:type="paragraph" w:customStyle="1" w:styleId="3">
    <w:name w:val="заголовок 3"/>
    <w:basedOn w:val="a"/>
    <w:rsid w:val="0074077F"/>
    <w:pPr>
      <w:keepNext/>
      <w:autoSpaceDE w:val="0"/>
      <w:autoSpaceDN w:val="0"/>
      <w:jc w:val="center"/>
    </w:pPr>
    <w:rPr>
      <w:b/>
      <w:bCs/>
    </w:rPr>
  </w:style>
  <w:style w:type="paragraph" w:styleId="a9">
    <w:name w:val="Balloon Text"/>
    <w:basedOn w:val="a"/>
    <w:link w:val="aa"/>
    <w:uiPriority w:val="99"/>
    <w:semiHidden/>
    <w:unhideWhenUsed/>
    <w:rsid w:val="00DE736D"/>
    <w:rPr>
      <w:rFonts w:ascii="Segoe UI" w:hAnsi="Segoe UI" w:cs="Segoe UI"/>
      <w:sz w:val="18"/>
      <w:szCs w:val="18"/>
    </w:rPr>
  </w:style>
  <w:style w:type="character" w:customStyle="1" w:styleId="aa">
    <w:name w:val="Текст выноски Знак"/>
    <w:basedOn w:val="a0"/>
    <w:link w:val="a9"/>
    <w:uiPriority w:val="99"/>
    <w:semiHidden/>
    <w:rsid w:val="00DE736D"/>
    <w:rPr>
      <w:rFonts w:ascii="Segoe UI" w:eastAsiaTheme="minorEastAsia" w:hAnsi="Segoe UI" w:cs="Segoe UI"/>
      <w:sz w:val="18"/>
      <w:szCs w:val="18"/>
      <w:lang w:eastAsia="ru-RU"/>
    </w:rPr>
  </w:style>
  <w:style w:type="paragraph" w:customStyle="1" w:styleId="ab">
    <w:name w:val="Таблица текст"/>
    <w:basedOn w:val="a"/>
    <w:rsid w:val="009A232D"/>
    <w:pPr>
      <w:spacing w:before="40" w:after="40"/>
      <w:ind w:left="57" w:right="57"/>
    </w:pPr>
    <w:rPr>
      <w:rFonts w:eastAsia="Times New Roman"/>
      <w:snapToGrid w:val="0"/>
      <w:szCs w:val="20"/>
    </w:rPr>
  </w:style>
  <w:style w:type="paragraph" w:customStyle="1" w:styleId="ac">
    <w:name w:val="Таблица шапка"/>
    <w:basedOn w:val="a"/>
    <w:rsid w:val="00D27523"/>
    <w:pPr>
      <w:keepNext/>
      <w:spacing w:before="40" w:after="40"/>
      <w:ind w:left="57" w:right="57"/>
    </w:pPr>
    <w:rPr>
      <w:rFonts w:eastAsia="Times New Roman"/>
      <w:sz w:val="22"/>
      <w:szCs w:val="20"/>
    </w:rPr>
  </w:style>
  <w:style w:type="paragraph" w:styleId="ad">
    <w:name w:val="List Paragraph"/>
    <w:basedOn w:val="a"/>
    <w:uiPriority w:val="34"/>
    <w:qFormat/>
    <w:rsid w:val="00D27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26</cp:revision>
  <cp:lastPrinted>2017-04-06T09:00:00Z</cp:lastPrinted>
  <dcterms:created xsi:type="dcterms:W3CDTF">2016-06-21T09:05:00Z</dcterms:created>
  <dcterms:modified xsi:type="dcterms:W3CDTF">2017-04-06T09:37:00Z</dcterms:modified>
</cp:coreProperties>
</file>