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D4" w:rsidRDefault="008239D4" w:rsidP="008239D4">
      <w:pPr>
        <w:pStyle w:val="3"/>
        <w:keepNext w:val="0"/>
        <w:ind w:right="-54"/>
      </w:pPr>
      <w:r>
        <w:t>Протокол № 46043 (0619)-2</w:t>
      </w:r>
    </w:p>
    <w:p w:rsidR="008239D4" w:rsidRDefault="008239D4" w:rsidP="008239D4">
      <w:pPr>
        <w:ind w:right="-54"/>
        <w:jc w:val="center"/>
      </w:pPr>
      <w:r>
        <w:rPr>
          <w:b/>
          <w:bCs/>
        </w:rPr>
        <w:t>рассмотрения заявок на участие в открытом конкурсе № 46043</w:t>
      </w:r>
    </w:p>
    <w:p w:rsidR="008239D4" w:rsidRDefault="001A1501" w:rsidP="001A1501">
      <w:pPr>
        <w:ind w:right="-54"/>
        <w:jc w:val="right"/>
      </w:pPr>
      <w:r>
        <w:t>22.09.2015</w:t>
      </w:r>
      <w:r w:rsidR="008239D4">
        <w:rPr>
          <w:b/>
          <w:bCs/>
        </w:rPr>
        <w:t> </w:t>
      </w:r>
    </w:p>
    <w:p w:rsidR="008239D4" w:rsidRDefault="008239D4" w:rsidP="008239D4">
      <w:r>
        <w:t> </w:t>
      </w:r>
    </w:p>
    <w:p w:rsidR="008239D4" w:rsidRDefault="008239D4" w:rsidP="008239D4">
      <w:r>
        <w:rPr>
          <w:b/>
          <w:bCs/>
        </w:rPr>
        <w:t>Предмет конкурса:</w:t>
      </w:r>
    </w:p>
    <w:p w:rsidR="008239D4" w:rsidRDefault="008239D4" w:rsidP="00DE7CB0">
      <w:pPr>
        <w:jc w:val="both"/>
      </w:pPr>
      <w:bookmarkStart w:id="0" w:name="_GoBack"/>
      <w:r>
        <w:t>Открытый одноэтапный конкурс без предварительного отбора на право заключения Договора на выполнение работ по строительству ПС-110кВ Полярник с ВЛ-110кВ в г. Салехард филиала АО "</w:t>
      </w:r>
      <w:proofErr w:type="spellStart"/>
      <w:r>
        <w:t>Тюменьэнерго</w:t>
      </w:r>
      <w:proofErr w:type="spellEnd"/>
      <w:r>
        <w:t>" Северные электрические сети (завершение работ и ввод объекта в эксплуатацию)</w:t>
      </w:r>
      <w:r w:rsidR="001A1501">
        <w:t>.</w:t>
      </w:r>
    </w:p>
    <w:bookmarkEnd w:id="0"/>
    <w:p w:rsidR="008239D4" w:rsidRDefault="008239D4" w:rsidP="008239D4">
      <w:r>
        <w:t> </w:t>
      </w:r>
      <w:r w:rsidR="001A1501">
        <w:t>629300, РФ, Тюменская область, ЯНАО, г. Новый Уренгой, филиал АО «</w:t>
      </w:r>
      <w:proofErr w:type="spellStart"/>
      <w:r w:rsidR="001A1501">
        <w:t>Тюменьэнерго</w:t>
      </w:r>
      <w:proofErr w:type="spellEnd"/>
      <w:r w:rsidR="001A1501">
        <w:t xml:space="preserve">» Северные электрические сети, Северо-Восточная </w:t>
      </w:r>
      <w:proofErr w:type="spellStart"/>
      <w:r w:rsidR="001A1501">
        <w:t>промзона</w:t>
      </w:r>
      <w:proofErr w:type="spellEnd"/>
      <w:r w:rsidR="001A1501">
        <w:t>, кабинет № 216.</w:t>
      </w:r>
    </w:p>
    <w:p w:rsidR="008239D4" w:rsidRDefault="008239D4" w:rsidP="008239D4">
      <w:pPr>
        <w:ind w:right="-54"/>
        <w:jc w:val="both"/>
      </w:pPr>
      <w:r>
        <w:rPr>
          <w:b/>
          <w:bCs/>
        </w:rPr>
        <w:t>Состав конкурсной комиссии</w:t>
      </w:r>
    </w:p>
    <w:p w:rsidR="008239D4" w:rsidRDefault="008239D4" w:rsidP="008239D4">
      <w:pPr>
        <w:ind w:right="-54" w:firstLine="720"/>
        <w:jc w:val="both"/>
      </w:pPr>
      <w:r>
        <w:t>На заседании конкурсной комиссии по рассмотрению заявок на участие в открытом конкурсе присутствовали:</w:t>
      </w:r>
    </w:p>
    <w:p w:rsidR="008239D4" w:rsidRDefault="008239D4" w:rsidP="008239D4">
      <w:pPr>
        <w:ind w:right="-54" w:firstLine="720"/>
        <w:jc w:val="both"/>
      </w:pPr>
      <w:r>
        <w:t> </w:t>
      </w:r>
    </w:p>
    <w:p w:rsidR="008239D4" w:rsidRDefault="008239D4" w:rsidP="008239D4">
      <w:pPr>
        <w:ind w:right="-54" w:firstLine="720"/>
        <w:jc w:val="both"/>
      </w:pPr>
      <w:r>
        <w:rPr>
          <w:b/>
          <w:bCs/>
        </w:rPr>
        <w:t>- по лоту № 1 «Выполнение работ по строительству ПС-110кВ Полярник с ВЛ-110кВ в г.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эксплуатацию)»</w:t>
      </w:r>
      <w:r>
        <w:t>:</w:t>
      </w:r>
    </w:p>
    <w:p w:rsidR="001A1501" w:rsidRDefault="001A1501" w:rsidP="001A1501">
      <w:pPr>
        <w:pStyle w:val="a5"/>
        <w:ind w:right="-57"/>
        <w:jc w:val="both"/>
      </w:pPr>
      <w:r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>: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Савчук С.Ю.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bCs w:val="0"/>
          <w:color w:val="000000"/>
          <w:sz w:val="24"/>
          <w:szCs w:val="24"/>
        </w:rPr>
        <w:t>И.о</w:t>
      </w:r>
      <w:proofErr w:type="spellEnd"/>
      <w:r>
        <w:rPr>
          <w:b w:val="0"/>
          <w:bCs w:val="0"/>
          <w:color w:val="000000"/>
          <w:sz w:val="24"/>
          <w:szCs w:val="24"/>
        </w:rPr>
        <w:t>. заместителя генерального директора по инвестиционной деятельности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1A1501" w:rsidRDefault="001A1501" w:rsidP="001A1501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Чернявский Ю.А.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Начальник СЭБ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1A1501" w:rsidRPr="00635DB5" w:rsidRDefault="001A1501" w:rsidP="001A1501">
      <w:pPr>
        <w:pStyle w:val="a5"/>
        <w:ind w:firstLine="709"/>
        <w:jc w:val="both"/>
      </w:pPr>
      <w:r>
        <w:rPr>
          <w:color w:val="000000"/>
          <w:sz w:val="24"/>
          <w:szCs w:val="24"/>
        </w:rPr>
        <w:t>Домашний  Д.А.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  <w:r w:rsidRPr="00635D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члены комиссии</w:t>
      </w:r>
      <w:r>
        <w:rPr>
          <w:sz w:val="24"/>
          <w:szCs w:val="24"/>
        </w:rPr>
        <w:t>: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Ванина Е.А.</w:t>
      </w:r>
      <w:r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Пушкарев А.И.</w:t>
      </w:r>
      <w:r>
        <w:rPr>
          <w:b w:val="0"/>
          <w:bCs w:val="0"/>
          <w:color w:val="000000"/>
          <w:sz w:val="24"/>
          <w:szCs w:val="24"/>
        </w:rPr>
        <w:t>, Начальник ДКС АО "</w:t>
      </w:r>
      <w:proofErr w:type="spellStart"/>
      <w:r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>
        <w:rPr>
          <w:b w:val="0"/>
          <w:bCs w:val="0"/>
          <w:color w:val="000000"/>
          <w:sz w:val="24"/>
          <w:szCs w:val="24"/>
        </w:rPr>
        <w:t>";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Пивоваров П.В.</w:t>
      </w:r>
      <w:r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Северных ЭС;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Марченко В.А.</w:t>
      </w:r>
      <w:r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1A1501" w:rsidRDefault="001A1501" w:rsidP="001A1501">
      <w:pPr>
        <w:pStyle w:val="a5"/>
        <w:ind w:firstLine="720"/>
        <w:jc w:val="both"/>
      </w:pPr>
      <w:r>
        <w:rPr>
          <w:color w:val="000000"/>
          <w:sz w:val="24"/>
          <w:szCs w:val="24"/>
        </w:rPr>
        <w:t>Осипов В.А.</w:t>
      </w:r>
      <w:r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1A1501" w:rsidRDefault="001A1501" w:rsidP="001A1501">
      <w:pPr>
        <w:pStyle w:val="a5"/>
        <w:ind w:firstLine="720"/>
        <w:jc w:val="both"/>
      </w:pPr>
      <w:proofErr w:type="spellStart"/>
      <w:r>
        <w:rPr>
          <w:color w:val="000000"/>
          <w:sz w:val="24"/>
          <w:szCs w:val="24"/>
        </w:rPr>
        <w:t>Тинин</w:t>
      </w:r>
      <w:proofErr w:type="spellEnd"/>
      <w:r>
        <w:rPr>
          <w:color w:val="000000"/>
          <w:sz w:val="24"/>
          <w:szCs w:val="24"/>
        </w:rPr>
        <w:t> М.В.</w:t>
      </w:r>
      <w:r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ЭС;</w:t>
      </w:r>
    </w:p>
    <w:p w:rsidR="008239D4" w:rsidRDefault="008239D4" w:rsidP="008239D4">
      <w:pPr>
        <w:jc w:val="center"/>
      </w:pPr>
      <w:r>
        <w:rPr>
          <w:b/>
          <w:bCs/>
        </w:rPr>
        <w:t> </w:t>
      </w:r>
    </w:p>
    <w:p w:rsidR="008239D4" w:rsidRDefault="008239D4" w:rsidP="008239D4">
      <w:pPr>
        <w:jc w:val="center"/>
      </w:pPr>
      <w:r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8239D4" w:rsidRDefault="008239D4" w:rsidP="008239D4">
      <w:pPr>
        <w:jc w:val="center"/>
      </w:pPr>
      <w:r>
        <w:rPr>
          <w:b/>
          <w:bCs/>
        </w:rPr>
        <w:t> </w:t>
      </w:r>
    </w:p>
    <w:p w:rsidR="008239D4" w:rsidRDefault="008239D4" w:rsidP="008239D4">
      <w:r>
        <w:rPr>
          <w:b/>
          <w:bCs/>
        </w:rPr>
        <w:t>Лот № 1. Выполнение работ по строительству ПС-110кВ Полярник с ВЛ-110кВ в г.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8239D4" w:rsidRDefault="008239D4" w:rsidP="008239D4">
      <w:pPr>
        <w:jc w:val="center"/>
      </w:pPr>
      <w:r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2126"/>
      </w:tblGrid>
      <w:tr w:rsidR="008239D4" w:rsidTr="001A1501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Юридический адрес претендента</w:t>
            </w:r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 xml:space="preserve">115114, Россия, г. Москва, ул. </w:t>
            </w:r>
            <w:proofErr w:type="spellStart"/>
            <w:r>
              <w:t>Летниковская</w:t>
            </w:r>
            <w:proofErr w:type="spellEnd"/>
            <w:r>
              <w:t>, д. 10, строение 4</w:t>
            </w:r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ind w:right="-108"/>
              <w:jc w:val="both"/>
            </w:pPr>
            <w:r>
              <w:t>Общество с ограниченной ответственностью "ЦЕНТРСПЕЦСТРОЙ"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 xml:space="preserve">119180, Россия, г. Москва, 1-й </w:t>
            </w:r>
            <w:proofErr w:type="spellStart"/>
            <w:r>
              <w:t>Голутвинский</w:t>
            </w:r>
            <w:proofErr w:type="spellEnd"/>
            <w:r>
              <w:t xml:space="preserve"> пер.,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roofErr w:type="gramStart"/>
            <w:r>
              <w:t xml:space="preserve">142702, Россия, Московская обл., Ленинский р-н., г. Видное, ул. Советская, вл. </w:t>
            </w:r>
            <w:r>
              <w:lastRenderedPageBreak/>
              <w:t>10/1</w:t>
            </w:r>
            <w:proofErr w:type="gramEnd"/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1A1501">
            <w:pPr>
              <w:ind w:right="-108"/>
            </w:pPr>
            <w:r>
              <w:t xml:space="preserve">ОБЩЕСТВО С ОГРАНИЧЕННОЙ ОТВЕТСТВЕННОСТЬЮ "АКСИОМАТИКА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 xml:space="preserve">115114, Россия, Московская обл., г. Москва, 1-й </w:t>
            </w:r>
            <w:proofErr w:type="spellStart"/>
            <w:r>
              <w:t>Дербеневский</w:t>
            </w:r>
            <w:proofErr w:type="spellEnd"/>
            <w:r>
              <w:t xml:space="preserve"> пер., д. 5, стр. 4, оф. 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 xml:space="preserve">115114, Россия, Московская обл., г. Москва, 1-й </w:t>
            </w:r>
            <w:proofErr w:type="spellStart"/>
            <w:r>
              <w:t>Дербеневский</w:t>
            </w:r>
            <w:proofErr w:type="spellEnd"/>
            <w:r>
              <w:t xml:space="preserve"> пер., д. 5</w:t>
            </w:r>
          </w:p>
        </w:tc>
      </w:tr>
    </w:tbl>
    <w:p w:rsidR="008239D4" w:rsidRDefault="008239D4" w:rsidP="008239D4">
      <w:pPr>
        <w:pStyle w:val="2"/>
      </w:pPr>
    </w:p>
    <w:p w:rsidR="008239D4" w:rsidRDefault="008239D4" w:rsidP="008239D4">
      <w:pPr>
        <w:pStyle w:val="2"/>
      </w:pPr>
      <w:r>
        <w:t>2. Решение о допуске к участию в конкурсе или об отказе в допуске к участию в конкурсе</w:t>
      </w:r>
    </w:p>
    <w:p w:rsidR="008239D4" w:rsidRDefault="008239D4" w:rsidP="008239D4">
      <w:pPr>
        <w:pStyle w:val="2"/>
      </w:pPr>
      <w:r>
        <w:t>(с обоснованием такого решения)</w:t>
      </w:r>
    </w:p>
    <w:p w:rsidR="008239D4" w:rsidRDefault="008239D4" w:rsidP="008239D4">
      <w:pPr>
        <w:pStyle w:val="a3"/>
        <w:ind w:firstLine="720"/>
      </w:pPr>
      <w: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8239D4" w:rsidRDefault="008239D4" w:rsidP="008239D4">
      <w:pPr>
        <w:ind w:firstLine="720"/>
        <w:jc w:val="both"/>
      </w:pPr>
      <w:r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8239D4" w:rsidRDefault="008239D4" w:rsidP="008239D4">
      <w:pPr>
        <w:ind w:firstLine="720"/>
        <w:jc w:val="both"/>
      </w:pPr>
      <w:r>
        <w:rPr>
          <w:sz w:val="22"/>
          <w:szCs w:val="22"/>
        </w:rPr>
        <w:t> </w:t>
      </w:r>
    </w:p>
    <w:p w:rsidR="008239D4" w:rsidRDefault="008239D4" w:rsidP="008239D4">
      <w:r>
        <w:rPr>
          <w:b/>
          <w:bCs/>
        </w:rPr>
        <w:t>Лот № 1. Выполнение работ по строительству ПС-110кВ Полярник с ВЛ-110кВ в г.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4536"/>
      </w:tblGrid>
      <w:tr w:rsidR="008239D4" w:rsidTr="001A1501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Обоснование принятого решения</w:t>
            </w:r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ind w:right="-108"/>
              <w:jc w:val="both"/>
            </w:pPr>
            <w:r>
              <w:t>Общество с ограниченной ответственностью "ЦЕНТРСПЕЦСТРОЙ"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r>
              <w:t>Отклонить Заявк</w:t>
            </w:r>
            <w:proofErr w:type="gramStart"/>
            <w:r>
              <w:t>у ООО</w:t>
            </w:r>
            <w:proofErr w:type="gramEnd"/>
            <w:r>
              <w:t xml:space="preserve"> "ЦЕНТРСПЕЦСТРОЙ" в соответствии с п. 3.10.2.5. а) Конкурсной документации, а именно:</w:t>
            </w:r>
            <w:r>
              <w:br/>
              <w:t>1.В свидетельстве СРО Участника отсутствует допуск к виду работ по пункту: 33.7., что является нарушением Градостроительного кодекса РФ в части осуществления функции генерального подрядчика при заключении сделки по данному конкурсу.</w:t>
            </w:r>
          </w:p>
        </w:tc>
      </w:tr>
    </w:tbl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</w:t>
      </w:r>
      <w:r>
        <w:rPr>
          <w:b/>
          <w:bCs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8239D4" w:rsidRDefault="008239D4" w:rsidP="008239D4">
      <w:pPr>
        <w:ind w:firstLine="720"/>
        <w:jc w:val="both"/>
      </w:pPr>
      <w:r>
        <w:rPr>
          <w:sz w:val="22"/>
          <w:szCs w:val="22"/>
        </w:rPr>
        <w:t> </w:t>
      </w:r>
    </w:p>
    <w:p w:rsidR="008239D4" w:rsidRDefault="008239D4" w:rsidP="008239D4">
      <w:r>
        <w:rPr>
          <w:b/>
          <w:bCs/>
        </w:rPr>
        <w:t>Лот № 1. Выполнение работ по строительству ПС-110кВ Полярник с ВЛ-110кВ в г.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8239D4" w:rsidTr="001A1501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rPr>
                <w:b/>
                <w:bCs/>
              </w:rPr>
              <w:t>Наименование претендента</w:t>
            </w:r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ind w:right="-108"/>
              <w:jc w:val="both"/>
            </w:pPr>
            <w:r>
              <w:t xml:space="preserve">Общество с ограниченной ответственностью "НСК </w:t>
            </w:r>
            <w:proofErr w:type="spellStart"/>
            <w:r>
              <w:t>Энтэр</w:t>
            </w:r>
            <w:proofErr w:type="spellEnd"/>
            <w:r>
              <w:t>"</w:t>
            </w:r>
          </w:p>
        </w:tc>
      </w:tr>
      <w:tr w:rsidR="008239D4" w:rsidTr="001A1501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jc w:val="center"/>
            </w:pPr>
            <w: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D4" w:rsidRDefault="008239D4" w:rsidP="00AB1D96">
            <w:pPr>
              <w:ind w:right="-108"/>
              <w:jc w:val="both"/>
            </w:pPr>
            <w:r>
              <w:t xml:space="preserve">ОБЩЕСТВО С ОГРАНИЧЕННОЙ ОТВЕТСТВЕННОСТЬЮ "АКСИОМАТИКА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</w:tr>
    </w:tbl>
    <w:p w:rsidR="008239D4" w:rsidRDefault="008239D4" w:rsidP="008239D4">
      <w:pPr>
        <w:ind w:firstLine="720"/>
        <w:jc w:val="both"/>
      </w:pPr>
      <w:r>
        <w:rPr>
          <w:b/>
          <w:bCs/>
          <w:sz w:val="22"/>
          <w:szCs w:val="22"/>
        </w:rPr>
        <w:t>  </w:t>
      </w:r>
    </w:p>
    <w:p w:rsidR="008239D4" w:rsidRDefault="008239D4" w:rsidP="008239D4">
      <w:pPr>
        <w:ind w:firstLine="709"/>
        <w:jc w:val="center"/>
      </w:pPr>
      <w:r>
        <w:rPr>
          <w:b/>
          <w:bCs/>
          <w:sz w:val="28"/>
          <w:szCs w:val="28"/>
        </w:rPr>
        <w:t>3. Результаты голосования конкурсной комиссии</w:t>
      </w:r>
    </w:p>
    <w:p w:rsidR="008239D4" w:rsidRDefault="008239D4" w:rsidP="008239D4">
      <w:r>
        <w:rPr>
          <w:b/>
          <w:bCs/>
        </w:rPr>
        <w:t> </w:t>
      </w:r>
    </w:p>
    <w:p w:rsidR="008239D4" w:rsidRDefault="008239D4" w:rsidP="008239D4">
      <w:r>
        <w:rPr>
          <w:b/>
          <w:bCs/>
        </w:rPr>
        <w:lastRenderedPageBreak/>
        <w:t>Лот № 1. Выполнение работ по строительству ПС-110кВ Полярник с ВЛ-110кВ в г. Салехард филиала АО "</w:t>
      </w:r>
      <w:proofErr w:type="spellStart"/>
      <w:r>
        <w:rPr>
          <w:b/>
          <w:bCs/>
        </w:rPr>
        <w:t>Тюменьэнерго</w:t>
      </w:r>
      <w:proofErr w:type="spellEnd"/>
      <w:r>
        <w:rPr>
          <w:b/>
          <w:bCs/>
        </w:rPr>
        <w:t>" Северные электрические сети (завершение работ и ввод объекта в эксплуатацию)</w:t>
      </w:r>
    </w:p>
    <w:p w:rsidR="008239D4" w:rsidRDefault="008239D4" w:rsidP="008239D4">
      <w:pPr>
        <w:ind w:firstLine="720"/>
        <w:jc w:val="both"/>
      </w:pPr>
      <w:r>
        <w:rPr>
          <w:b/>
          <w:bCs/>
        </w:rPr>
        <w:t> </w:t>
      </w:r>
    </w:p>
    <w:p w:rsidR="001A1501" w:rsidRDefault="001A1501" w:rsidP="001A1501">
      <w:pPr>
        <w:ind w:firstLine="720"/>
        <w:jc w:val="both"/>
      </w:pPr>
      <w:r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411"/>
      </w:tblGrid>
      <w:tr w:rsidR="001A1501" w:rsidTr="00AB1D9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Савчук С.Ю.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</w:tbl>
    <w:p w:rsidR="001A1501" w:rsidRDefault="001A1501" w:rsidP="001A1501">
      <w:pPr>
        <w:ind w:firstLine="720"/>
        <w:jc w:val="both"/>
      </w:pPr>
      <w:r>
        <w:rPr>
          <w:b/>
          <w:bCs/>
        </w:rPr>
        <w:t>Члены конкурсной комиссии:</w:t>
      </w:r>
    </w:p>
    <w:tbl>
      <w:tblPr>
        <w:tblW w:w="0" w:type="auto"/>
        <w:tblInd w:w="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447"/>
        <w:gridCol w:w="152"/>
        <w:gridCol w:w="4126"/>
        <w:gridCol w:w="234"/>
      </w:tblGrid>
      <w:tr w:rsidR="001A1501" w:rsidTr="00AB1D96">
        <w:trPr>
          <w:gridBefore w:val="1"/>
          <w:wBefore w:w="585" w:type="dxa"/>
          <w:trHeight w:val="14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Чернявский Ю.А.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40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Домашний  Д.А.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(Выступал)</w:t>
            </w:r>
          </w:p>
        </w:tc>
      </w:tr>
      <w:tr w:rsidR="001A1501" w:rsidTr="00AB1D96">
        <w:trPr>
          <w:gridBefore w:val="1"/>
          <w:wBefore w:w="585" w:type="dxa"/>
          <w:trHeight w:val="114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Ванина Е.А.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261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Пушкарев А.И.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25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Пивоваров П.В.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246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Марченко В.А.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238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Осипов В.А.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Tr="00AB1D96">
        <w:trPr>
          <w:gridBefore w:val="1"/>
          <w:wBefore w:w="585" w:type="dxa"/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proofErr w:type="spellStart"/>
            <w:r>
              <w:t>Тинин</w:t>
            </w:r>
            <w:proofErr w:type="spellEnd"/>
            <w:r>
              <w:t> М.В.</w:t>
            </w:r>
          </w:p>
        </w:tc>
        <w:tc>
          <w:tcPr>
            <w:tcW w:w="45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A1501" w:rsidRDefault="001A1501" w:rsidP="00AB1D96">
            <w:r>
              <w:t>ЗА (Не выступал)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1093"/>
          <w:tblCellSpacing w:w="15" w:type="dxa"/>
        </w:trPr>
        <w:tc>
          <w:tcPr>
            <w:tcW w:w="5184" w:type="dxa"/>
            <w:gridSpan w:val="3"/>
            <w:hideMark/>
          </w:tcPr>
          <w:p w:rsidR="001A1501" w:rsidRPr="00635DB5" w:rsidRDefault="001A1501" w:rsidP="00AB1D96">
            <w:r w:rsidRPr="00635DB5">
              <w:rPr>
                <w:b/>
              </w:rPr>
              <w:t xml:space="preserve">Председатель </w:t>
            </w:r>
            <w:r w:rsidRPr="00635DB5">
              <w:rPr>
                <w:b/>
                <w:bCs/>
              </w:rPr>
              <w:t>Конкурсной (Закупочной)  комиссии</w:t>
            </w:r>
            <w:r w:rsidRPr="00635DB5">
              <w:rPr>
                <w:b/>
              </w:rPr>
              <w:t>:</w:t>
            </w:r>
            <w:r w:rsidRPr="00635DB5">
              <w:t xml:space="preserve"> </w:t>
            </w:r>
          </w:p>
          <w:p w:rsidR="001A1501" w:rsidRPr="00635DB5" w:rsidRDefault="001A1501" w:rsidP="00AB1D96">
            <w:r w:rsidRPr="00635DB5">
              <w:t xml:space="preserve">Савчук Сергей Юрьевич, </w:t>
            </w:r>
            <w:r w:rsidRPr="00635DB5">
              <w:rPr>
                <w:bCs/>
              </w:rPr>
              <w:t>И. о. заместителя генерального директора по инвестиционной деятельности  АО «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»</w:t>
            </w:r>
          </w:p>
        </w:tc>
        <w:tc>
          <w:tcPr>
            <w:tcW w:w="4126" w:type="dxa"/>
            <w:vAlign w:val="bottom"/>
            <w:hideMark/>
          </w:tcPr>
          <w:p w:rsidR="001A1501" w:rsidRPr="00635DB5" w:rsidRDefault="001A1501" w:rsidP="00AB1D96">
            <w:pPr>
              <w:jc w:val="center"/>
              <w:rPr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333"/>
          <w:tblCellSpacing w:w="15" w:type="dxa"/>
        </w:trPr>
        <w:tc>
          <w:tcPr>
            <w:tcW w:w="5184" w:type="dxa"/>
            <w:gridSpan w:val="3"/>
            <w:vAlign w:val="center"/>
            <w:hideMark/>
          </w:tcPr>
          <w:p w:rsidR="001A1501" w:rsidRPr="00635DB5" w:rsidRDefault="001A1501" w:rsidP="00AB1D96">
            <w:pPr>
              <w:rPr>
                <w:b/>
                <w:bCs/>
              </w:rPr>
            </w:pPr>
            <w:r w:rsidRPr="00635DB5">
              <w:rPr>
                <w:b/>
                <w:bCs/>
              </w:rPr>
              <w:t>Заместитель председателя Закупочной комиссии:</w:t>
            </w:r>
          </w:p>
          <w:p w:rsidR="001A1501" w:rsidRPr="00635DB5" w:rsidRDefault="001A1501" w:rsidP="00AB1D96">
            <w:pPr>
              <w:rPr>
                <w:b/>
                <w:bCs/>
              </w:rPr>
            </w:pPr>
          </w:p>
          <w:p w:rsidR="001A1501" w:rsidRPr="00635DB5" w:rsidRDefault="001A1501" w:rsidP="00AB1D96">
            <w:pPr>
              <w:rPr>
                <w:bCs/>
              </w:rPr>
            </w:pPr>
            <w:r w:rsidRPr="00635DB5">
              <w:rPr>
                <w:bCs/>
              </w:rPr>
              <w:t xml:space="preserve">Домашний Денис Александрович, Директор </w:t>
            </w:r>
            <w:proofErr w:type="gramStart"/>
            <w:r w:rsidRPr="00635DB5">
              <w:rPr>
                <w:bCs/>
              </w:rPr>
              <w:t>Северных</w:t>
            </w:r>
            <w:proofErr w:type="gramEnd"/>
            <w:r w:rsidRPr="00635DB5">
              <w:rPr>
                <w:bCs/>
              </w:rPr>
              <w:t xml:space="preserve"> ЭС</w:t>
            </w:r>
          </w:p>
        </w:tc>
        <w:tc>
          <w:tcPr>
            <w:tcW w:w="4126" w:type="dxa"/>
            <w:vAlign w:val="bottom"/>
          </w:tcPr>
          <w:p w:rsidR="001A1501" w:rsidRPr="00635DB5" w:rsidRDefault="001A1501" w:rsidP="00AB1D96">
            <w:pPr>
              <w:ind w:left="421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 xml:space="preserve">          ______________________________</w:t>
            </w:r>
          </w:p>
          <w:p w:rsidR="001A1501" w:rsidRPr="00635DB5" w:rsidRDefault="001A1501" w:rsidP="00AB1D96">
            <w:pPr>
              <w:ind w:firstLine="394"/>
              <w:jc w:val="center"/>
              <w:rPr>
                <w:bCs/>
                <w:u w:val="single"/>
              </w:rPr>
            </w:pP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55"/>
          <w:tblCellSpacing w:w="15" w:type="dxa"/>
        </w:trPr>
        <w:tc>
          <w:tcPr>
            <w:tcW w:w="5184" w:type="dxa"/>
            <w:gridSpan w:val="3"/>
            <w:vAlign w:val="center"/>
            <w:hideMark/>
          </w:tcPr>
          <w:p w:rsidR="001A1501" w:rsidRPr="00635DB5" w:rsidRDefault="001A1501" w:rsidP="00AB1D96">
            <w:pPr>
              <w:tabs>
                <w:tab w:val="left" w:pos="1134"/>
              </w:tabs>
              <w:rPr>
                <w:b/>
                <w:bCs/>
              </w:rPr>
            </w:pPr>
            <w:r w:rsidRPr="00635DB5">
              <w:rPr>
                <w:b/>
                <w:bCs/>
              </w:rPr>
              <w:t>Заместитель председателя Закупочной комиссии:</w:t>
            </w:r>
          </w:p>
        </w:tc>
        <w:tc>
          <w:tcPr>
            <w:tcW w:w="4126" w:type="dxa"/>
            <w:vAlign w:val="bottom"/>
            <w:hideMark/>
          </w:tcPr>
          <w:p w:rsidR="001A1501" w:rsidRPr="00635DB5" w:rsidRDefault="001A1501" w:rsidP="00AB1D96">
            <w:pPr>
              <w:ind w:left="485"/>
              <w:rPr>
                <w:b/>
                <w:bCs/>
                <w:lang w:val="en-US"/>
              </w:rPr>
            </w:pP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383"/>
          <w:tblCellSpacing w:w="15" w:type="dxa"/>
        </w:trPr>
        <w:tc>
          <w:tcPr>
            <w:tcW w:w="5184" w:type="dxa"/>
            <w:gridSpan w:val="3"/>
            <w:vAlign w:val="center"/>
            <w:hideMark/>
          </w:tcPr>
          <w:p w:rsidR="001A1501" w:rsidRPr="00635DB5" w:rsidRDefault="001A1501" w:rsidP="00AB1D96">
            <w:pPr>
              <w:rPr>
                <w:bCs/>
              </w:rPr>
            </w:pPr>
            <w:r w:rsidRPr="00635DB5">
              <w:rPr>
                <w:bCs/>
              </w:rPr>
              <w:t>Чернявский Юрий Альфредович, Начальник СЭБ АО "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 xml:space="preserve">"  </w:t>
            </w:r>
          </w:p>
        </w:tc>
        <w:tc>
          <w:tcPr>
            <w:tcW w:w="4126" w:type="dxa"/>
            <w:vAlign w:val="bottom"/>
            <w:hideMark/>
          </w:tcPr>
          <w:p w:rsidR="001A1501" w:rsidRPr="00635DB5" w:rsidRDefault="001A1501" w:rsidP="00AB1D96">
            <w:pPr>
              <w:ind w:left="1035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  <w:hideMark/>
          </w:tcPr>
          <w:p w:rsidR="001A1501" w:rsidRPr="00635DB5" w:rsidRDefault="001A1501" w:rsidP="00AB1D96">
            <w:pPr>
              <w:rPr>
                <w:b/>
              </w:rPr>
            </w:pPr>
            <w:r w:rsidRPr="00635DB5">
              <w:rPr>
                <w:b/>
              </w:rPr>
              <w:t>Члены Конкурсной комиссии:</w:t>
            </w:r>
          </w:p>
        </w:tc>
        <w:tc>
          <w:tcPr>
            <w:tcW w:w="4126" w:type="dxa"/>
            <w:vAlign w:val="center"/>
            <w:hideMark/>
          </w:tcPr>
          <w:p w:rsidR="001A1501" w:rsidRPr="00635DB5" w:rsidRDefault="001A1501" w:rsidP="00AB1D96"/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</w:tcPr>
          <w:p w:rsidR="001A1501" w:rsidRPr="00635DB5" w:rsidRDefault="001A1501" w:rsidP="00AB1D96">
            <w:pPr>
              <w:rPr>
                <w:bCs/>
              </w:rPr>
            </w:pPr>
            <w:r w:rsidRPr="00635DB5">
              <w:rPr>
                <w:bCs/>
              </w:rPr>
              <w:t xml:space="preserve">Ванина Елена Александровна, Заместитель начальника </w:t>
            </w:r>
            <w:proofErr w:type="spellStart"/>
            <w:r w:rsidRPr="00635DB5">
              <w:rPr>
                <w:bCs/>
              </w:rPr>
              <w:t>УЛиМТО</w:t>
            </w:r>
            <w:proofErr w:type="spellEnd"/>
            <w:r w:rsidRPr="00635DB5">
              <w:rPr>
                <w:bCs/>
              </w:rPr>
              <w:t xml:space="preserve"> АО "</w:t>
            </w:r>
            <w:proofErr w:type="spellStart"/>
            <w:r w:rsidRPr="00635DB5"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"</w:t>
            </w:r>
          </w:p>
        </w:tc>
        <w:tc>
          <w:tcPr>
            <w:tcW w:w="4126" w:type="dxa"/>
            <w:vAlign w:val="bottom"/>
          </w:tcPr>
          <w:p w:rsidR="001A1501" w:rsidRDefault="001A1501" w:rsidP="00AB1D96">
            <w:pPr>
              <w:jc w:val="center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  <w:p w:rsidR="001A1501" w:rsidRPr="00635DB5" w:rsidRDefault="001A1501" w:rsidP="00AB1D96">
            <w:pPr>
              <w:jc w:val="center"/>
            </w:pP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</w:tcPr>
          <w:p w:rsidR="001A1501" w:rsidRPr="00635DB5" w:rsidRDefault="001A1501" w:rsidP="00AB1D96">
            <w:pPr>
              <w:rPr>
                <w:bCs/>
              </w:rPr>
            </w:pPr>
            <w:r>
              <w:rPr>
                <w:bCs/>
              </w:rPr>
              <w:t xml:space="preserve">Пушкарев Александр Иванович, Начальник ДКС АО </w:t>
            </w:r>
            <w:r w:rsidRPr="00635DB5">
              <w:rPr>
                <w:bCs/>
              </w:rPr>
              <w:t>"</w:t>
            </w:r>
            <w:proofErr w:type="spellStart"/>
            <w:r>
              <w:rPr>
                <w:bCs/>
              </w:rPr>
              <w:t>Тюменьэнерго</w:t>
            </w:r>
            <w:proofErr w:type="spellEnd"/>
            <w:r w:rsidRPr="00635DB5">
              <w:rPr>
                <w:bCs/>
              </w:rPr>
              <w:t>"</w:t>
            </w:r>
          </w:p>
        </w:tc>
        <w:tc>
          <w:tcPr>
            <w:tcW w:w="4126" w:type="dxa"/>
            <w:vAlign w:val="bottom"/>
          </w:tcPr>
          <w:p w:rsidR="001A1501" w:rsidRDefault="001A1501" w:rsidP="00AB1D96">
            <w:pPr>
              <w:jc w:val="center"/>
              <w:rPr>
                <w:bCs/>
                <w:u w:val="single"/>
              </w:rPr>
            </w:pPr>
            <w:r w:rsidRPr="00635DB5">
              <w:rPr>
                <w:bCs/>
                <w:u w:val="single"/>
              </w:rPr>
              <w:t>Опросный лист</w:t>
            </w:r>
          </w:p>
          <w:p w:rsidR="001A1501" w:rsidRPr="00635DB5" w:rsidRDefault="001A1501" w:rsidP="00AB1D96">
            <w:pPr>
              <w:jc w:val="right"/>
            </w:pP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</w:tcPr>
          <w:p w:rsidR="001A1501" w:rsidRPr="00635DB5" w:rsidRDefault="001A1501" w:rsidP="00AB1D96">
            <w:r w:rsidRPr="00635DB5">
              <w:rPr>
                <w:bCs/>
              </w:rPr>
              <w:t>Пивоваров  Павел Вячеславович, Заместитель директора по развитию и реализации услуг Северных ЭС</w:t>
            </w:r>
          </w:p>
        </w:tc>
        <w:tc>
          <w:tcPr>
            <w:tcW w:w="4126" w:type="dxa"/>
            <w:vAlign w:val="bottom"/>
          </w:tcPr>
          <w:p w:rsidR="001A1501" w:rsidRPr="00635DB5" w:rsidRDefault="001A1501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</w:tcPr>
          <w:p w:rsidR="001A1501" w:rsidRPr="00635DB5" w:rsidRDefault="001A1501" w:rsidP="00AB1D96">
            <w:pPr>
              <w:tabs>
                <w:tab w:val="left" w:pos="851"/>
              </w:tabs>
            </w:pPr>
            <w:r w:rsidRPr="00635DB5">
              <w:t>Марченко Валентин Алексеевич, Ведущий юрисконсульт Северных ЭС</w:t>
            </w:r>
          </w:p>
        </w:tc>
        <w:tc>
          <w:tcPr>
            <w:tcW w:w="4126" w:type="dxa"/>
            <w:vAlign w:val="bottom"/>
          </w:tcPr>
          <w:p w:rsidR="001A1501" w:rsidRPr="00635DB5" w:rsidRDefault="001A1501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538"/>
          <w:tblCellSpacing w:w="15" w:type="dxa"/>
        </w:trPr>
        <w:tc>
          <w:tcPr>
            <w:tcW w:w="5184" w:type="dxa"/>
            <w:gridSpan w:val="3"/>
          </w:tcPr>
          <w:p w:rsidR="001A1501" w:rsidRPr="00635DB5" w:rsidRDefault="001A1501" w:rsidP="00AB1D96">
            <w:r w:rsidRPr="00635DB5">
              <w:t xml:space="preserve">Осипов Владимир Александрович, Ведущий специалист группы безопасности Северных ЭС </w:t>
            </w:r>
          </w:p>
        </w:tc>
        <w:tc>
          <w:tcPr>
            <w:tcW w:w="4126" w:type="dxa"/>
            <w:vAlign w:val="bottom"/>
          </w:tcPr>
          <w:p w:rsidR="001A1501" w:rsidRPr="00635DB5" w:rsidRDefault="001A1501" w:rsidP="00AB1D96">
            <w:pPr>
              <w:jc w:val="right"/>
            </w:pPr>
            <w:r w:rsidRPr="00635DB5">
              <w:t>_____________________________</w:t>
            </w:r>
          </w:p>
        </w:tc>
      </w:tr>
      <w:tr w:rsidR="001A1501" w:rsidRPr="00635DB5" w:rsidTr="00AB1D96">
        <w:tblPrEx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34" w:type="dxa"/>
          <w:trHeight w:val="19"/>
          <w:tblCellSpacing w:w="15" w:type="dxa"/>
        </w:trPr>
        <w:tc>
          <w:tcPr>
            <w:tcW w:w="5184" w:type="dxa"/>
            <w:gridSpan w:val="3"/>
            <w:hideMark/>
          </w:tcPr>
          <w:p w:rsidR="001A1501" w:rsidRPr="00635DB5" w:rsidRDefault="001A1501" w:rsidP="00AB1D96">
            <w:proofErr w:type="spellStart"/>
            <w:r w:rsidRPr="00635DB5">
              <w:t>Тинин</w:t>
            </w:r>
            <w:proofErr w:type="spellEnd"/>
            <w:r w:rsidRPr="00635DB5">
              <w:t xml:space="preserve"> Максим Валерьевич, Начальник </w:t>
            </w:r>
            <w:proofErr w:type="spellStart"/>
            <w:r w:rsidRPr="00635DB5">
              <w:t>ОЛиМТО</w:t>
            </w:r>
            <w:proofErr w:type="spellEnd"/>
            <w:r w:rsidRPr="00635DB5">
              <w:t xml:space="preserve"> Северных ЭС</w:t>
            </w:r>
          </w:p>
        </w:tc>
        <w:tc>
          <w:tcPr>
            <w:tcW w:w="4126" w:type="dxa"/>
            <w:vAlign w:val="bottom"/>
            <w:hideMark/>
          </w:tcPr>
          <w:p w:rsidR="001A1501" w:rsidRPr="00635DB5" w:rsidRDefault="001A1501" w:rsidP="00AB1D96">
            <w:pPr>
              <w:jc w:val="right"/>
            </w:pPr>
            <w:r w:rsidRPr="00635DB5">
              <w:t>_____________________________</w:t>
            </w:r>
          </w:p>
        </w:tc>
      </w:tr>
    </w:tbl>
    <w:p w:rsidR="00201966" w:rsidRDefault="00201966"/>
    <w:sectPr w:rsidR="0020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D4"/>
    <w:rsid w:val="001A1501"/>
    <w:rsid w:val="00201966"/>
    <w:rsid w:val="006963F6"/>
    <w:rsid w:val="008239D4"/>
    <w:rsid w:val="00D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9D4"/>
  </w:style>
  <w:style w:type="character" w:customStyle="1" w:styleId="a4">
    <w:name w:val="Верхний колонтитул Знак"/>
    <w:basedOn w:val="a0"/>
    <w:link w:val="a3"/>
    <w:uiPriority w:val="99"/>
    <w:semiHidden/>
    <w:rsid w:val="008239D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239D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8239D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239D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239D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239D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239D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8239D4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9D4"/>
  </w:style>
  <w:style w:type="character" w:customStyle="1" w:styleId="a4">
    <w:name w:val="Верхний колонтитул Знак"/>
    <w:basedOn w:val="a0"/>
    <w:link w:val="a3"/>
    <w:uiPriority w:val="99"/>
    <w:semiHidden/>
    <w:rsid w:val="008239D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8239D4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8239D4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239D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239D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239D4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239D4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8239D4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2015-09-22T11:05:00Z</dcterms:created>
  <dcterms:modified xsi:type="dcterms:W3CDTF">2015-09-22T11:10:00Z</dcterms:modified>
</cp:coreProperties>
</file>