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08" w:rsidRPr="00F67E08" w:rsidRDefault="00F67E08" w:rsidP="00F67E0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67E0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48686 </w:t>
      </w:r>
      <w:r w:rsidRPr="00F67E0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15.04.2016 в 09:00)</w:t>
      </w:r>
    </w:p>
    <w:p w:rsidR="00F67E08" w:rsidRPr="00F67E08" w:rsidRDefault="00F67E08" w:rsidP="00F67E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67E0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F67E08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  <w:t>В случае неуплаты доступ к Системе будет приостановлен через 16 дней (10.04.2016 в 23:59</w:t>
      </w:r>
      <w:proofErr w:type="gramStart"/>
      <w:r w:rsidRPr="00F67E0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),</w:t>
      </w:r>
      <w:r w:rsidRPr="00F67E08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  <w:t>при</w:t>
      </w:r>
      <w:proofErr w:type="gramEnd"/>
      <w:r w:rsidRPr="00F67E0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этом все Ваши запросы котировок будут перенесены в архив Торговой площадки.</w:t>
      </w:r>
      <w:r w:rsidRPr="00F67E0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67E08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Счет на оплату абонентского обслуживания за работу в Системе Вы можете сформировать и распечатать в разделе </w:t>
      </w:r>
      <w:hyperlink r:id="rId4" w:history="1">
        <w:r w:rsidRPr="00F67E0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Платежные и юридические документы</w:t>
        </w:r>
      </w:hyperlink>
      <w:r w:rsidRPr="00F67E0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F67E08" w:rsidRPr="00F67E08" w:rsidRDefault="00F67E08" w:rsidP="00F67E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F67E08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Продлить доступ</w:t>
        </w:r>
      </w:hyperlink>
      <w:hyperlink r:id="rId6" w:history="1">
        <w:r w:rsidRPr="00F67E0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 </w:t>
        </w:r>
        <w:r w:rsidRPr="00F67E08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Выбрать другой тариф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F67E08" w:rsidRPr="00F67E08" w:rsidTr="00F67E08">
        <w:trPr>
          <w:tblCellSpacing w:w="0" w:type="dxa"/>
        </w:trPr>
        <w:tc>
          <w:tcPr>
            <w:tcW w:w="0" w:type="auto"/>
            <w:hideMark/>
          </w:tcPr>
          <w:p w:rsidR="00F67E08" w:rsidRPr="00F67E08" w:rsidRDefault="00F67E08" w:rsidP="00F67E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7E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67E08" w:rsidRPr="00F67E08" w:rsidRDefault="00F67E08" w:rsidP="00F67E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67E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F67E0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F67E08" w:rsidRPr="00F67E08" w:rsidRDefault="00F67E08" w:rsidP="00F67E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67E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F67E0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67E08" w:rsidRPr="00F67E08" w:rsidRDefault="00F67E08" w:rsidP="00F67E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67E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F67E0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67E08" w:rsidRPr="00F67E08" w:rsidRDefault="00F67E08" w:rsidP="00F67E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F67E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F67E0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67E08" w:rsidRPr="00F67E08" w:rsidRDefault="00F67E08" w:rsidP="00F67E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F67E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67E08" w:rsidRPr="00F67E08" w:rsidRDefault="00F67E08" w:rsidP="00F67E0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F67E08" w:rsidRPr="00F67E08" w:rsidTr="00F67E08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67E08" w:rsidRPr="00F67E0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67E08" w:rsidRPr="00F67E08" w:rsidRDefault="00F67E08" w:rsidP="00F67E0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F67E0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F67E0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F67E0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F67E0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67E08" w:rsidRPr="00F67E0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7"/>
                    <w:gridCol w:w="7896"/>
                  </w:tblGrid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приборов для нужд АО «Тюменьэнерго» – «Тюменские распределительные сети</w:t>
                        </w:r>
                        <w:proofErr w:type="gramStart"/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67E0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F67E0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Поставка приборов для нужд АО «Тюменьэнерго» – «Тюменские распределительные сети»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3315604 </w:t>
                        </w:r>
                        <w:hyperlink r:id="rId13"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измерения электрических и магнитных величин, времени и частоты</w:t>
                          </w:r>
                        </w:hyperlink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25.03.2016 10:10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август, 2016 Год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59-64-57, </w:t>
                        </w:r>
                        <w:hyperlink r:id="rId16"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 г. № 306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sym w:font="Symbol" w:char="F0FC"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sym w:font="Symbol" w:char="F0FC"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 209-ФЗ: как юридическое лицо, так и индивидуальный предприниматель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sym w:font="Symbol" w:char="F0FC"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 209-ФЗ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sym w:font="Symbol" w:char="F0FC"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Участник в составе своей заявки вправе предложить к поставке, в рамках закупочной процедуры, товар, эквивалентный товару, указанному в Техническом задании Заказчика (Приложение № 1 к настоящей документации), без изменения срока поставки, предусмотренного техническим заданием. В случае использования эквивалентного товара, участник в обязательном порядке, в составе своей заявки, должен в составе заявки предоставить характеристики эквивалентного товара по форме, в соответствии с требованиями технического задания. 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sym w:font="Symbol" w:char="F0FC"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Техническое и коммерческое предложения должны соответствовать требованиям Заказчика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sym w:font="Symbol" w:char="F0FC"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Требования к благонадежности Участника, членам коллективного Участника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 г. № 223 – 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№ 44 – 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 закупки оформляется заключением СЭБ АО "Тюменьэнерго" и оспариванию не подлежит. В отношении Участника, в том числе члена коллективного Участника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sym w:font="Symbol" w:char="F0FC"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 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"Тюменьэнерго"договора (ов)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67E0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(5.4 МБ)</w:t>
                        </w:r>
                      </w:p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67E0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закупки обязан указать в письме о подаче оферты (форма 1) выбранную форму обеспечения.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заявок на участие в конкурсе (п. 20 Информационной карты Конкурсной документации.):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путем внесения денежных средств на счет, указанный в документации о закупке 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(п. 28 Информационной карты Конкурсной документации):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путем внесения денежных средств на счет, указанный в документации о закупке 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F67E0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15.04.2016 в 09:00 по московскому времени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05.05.2016 15:00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16.05.2016 15:00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 3.12.1 Конкурсной документации).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28 543 820,30 (цена с НДС)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F67E0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F67E0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конкурсной документации «Техническое задание».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F67E0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95"/>
                          <w:gridCol w:w="3795"/>
                        </w:tblGrid>
                        <w:tr w:rsidR="00F67E08" w:rsidRPr="00F67E08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67E08" w:rsidRPr="00F67E08" w:rsidRDefault="00F67E08" w:rsidP="00F67E0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67E0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F67E0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2" w:history="1">
                                <w:r w:rsidRPr="00F67E0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F67E0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F67E08" w:rsidRPr="00F67E08" w:rsidRDefault="00F67E08" w:rsidP="00F67E0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67E0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F67E0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F67E08">
                                <w:rPr>
                                  <w:rFonts w:ascii="Arial" w:eastAsia="Times New Roman" w:hAnsi="Arial" w:cs="Arial"/>
                                  <w:color w:val="CC9300"/>
                                  <w:sz w:val="18"/>
                                  <w:szCs w:val="18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67E08" w:rsidRPr="00F67E08" w:rsidRDefault="00F67E08" w:rsidP="00F67E0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67E0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F67E08" w:rsidRPr="00F67E08" w:rsidRDefault="00F67E08" w:rsidP="00F67E0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67E0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25.03.2016 09:08, </w:t>
                        </w:r>
                        <w:hyperlink r:id="rId23" w:tgtFrame="_blank" w:tooltip="Отправить личное сообщение"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67E08" w:rsidRPr="00F67E0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F67E0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F67E0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67E0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67E08" w:rsidRPr="00F67E08" w:rsidRDefault="00F67E08" w:rsidP="00F67E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F67E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67E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67E08" w:rsidRPr="00F67E08" w:rsidRDefault="00F67E08" w:rsidP="00F67E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67E08" w:rsidRPr="00F67E08" w:rsidRDefault="00F67E08" w:rsidP="00F67E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330C0" w:rsidRDefault="004330C0">
      <w:bookmarkStart w:id="0" w:name="_GoBack"/>
      <w:bookmarkEnd w:id="0"/>
    </w:p>
    <w:sectPr w:rsidR="004330C0" w:rsidSect="00F67E0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32"/>
    <w:rsid w:val="00371632"/>
    <w:rsid w:val="004330C0"/>
    <w:rsid w:val="00F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85DB3-CEC4-4B4A-B9C4-900F83E4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7E0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E0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7E0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67E08"/>
    <w:rPr>
      <w:b/>
      <w:bCs/>
    </w:rPr>
  </w:style>
  <w:style w:type="paragraph" w:styleId="a5">
    <w:name w:val="Normal (Web)"/>
    <w:basedOn w:val="a"/>
    <w:uiPriority w:val="99"/>
    <w:semiHidden/>
    <w:unhideWhenUsed/>
    <w:rsid w:val="00F6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F67E08"/>
    <w:rPr>
      <w:color w:val="A0A0A0"/>
      <w:sz w:val="18"/>
      <w:szCs w:val="18"/>
    </w:rPr>
  </w:style>
  <w:style w:type="character" w:customStyle="1" w:styleId="imp1">
    <w:name w:val="imp1"/>
    <w:basedOn w:val="a0"/>
    <w:rsid w:val="00F67E08"/>
    <w:rPr>
      <w:color w:val="FF0000"/>
    </w:rPr>
  </w:style>
  <w:style w:type="character" w:customStyle="1" w:styleId="btn-txt">
    <w:name w:val="btn-txt"/>
    <w:basedOn w:val="a0"/>
    <w:rsid w:val="00F67E08"/>
  </w:style>
  <w:style w:type="character" w:customStyle="1" w:styleId="userlinkmenu">
    <w:name w:val="userlink_menu"/>
    <w:basedOn w:val="a0"/>
    <w:rsid w:val="00F67E08"/>
  </w:style>
  <w:style w:type="character" w:customStyle="1" w:styleId="floathint-marker">
    <w:name w:val="floathint-marker"/>
    <w:basedOn w:val="a0"/>
    <w:rsid w:val="00F67E08"/>
  </w:style>
  <w:style w:type="paragraph" w:customStyle="1" w:styleId="gray-text">
    <w:name w:val="gray-text"/>
    <w:basedOn w:val="a"/>
    <w:rsid w:val="00F6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2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0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69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39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48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8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686&amp;action=explanation" TargetMode="External"/><Relationship Id="rId13" Type="http://schemas.openxmlformats.org/officeDocument/2006/relationships/hyperlink" Target="http://www.b2b-mrsk.ru/market/list_tenders.html?all=0&amp;cat_id=43315604&amp;open=1" TargetMode="External"/><Relationship Id="rId18" Type="http://schemas.openxmlformats.org/officeDocument/2006/relationships/hyperlink" Target="http://www.b2b-mrsk.ru/market/edit_tender.html?id=48686&amp;action=docs" TargetMode="External"/><Relationship Id="rId26" Type="http://schemas.openxmlformats.org/officeDocument/2006/relationships/hyperlink" Target="http://www.b2b-mrsk.ru/market/edit_tender.html?id=48686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personal/payment_docs.html?type=guarantee_docs" TargetMode="External"/><Relationship Id="rId7" Type="http://schemas.openxmlformats.org/officeDocument/2006/relationships/hyperlink" Target="http://www.b2b-mrsk.ru/market/view_tender.html?id=48686&amp;show=lots" TargetMode="External"/><Relationship Id="rId12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7" Type="http://schemas.openxmlformats.org/officeDocument/2006/relationships/hyperlink" Target="http://www.b2b-mrsk.ru/download.html?file=file%2F52703338.zip&amp;title=%D0%9A%D0%BE%D0%BD%D0%BA%D1%83%D1%80%D1%81%D0%BD%D0%B0%D1%8F+%D0%B4%D0%BE%D0%BA%D1%83%D0%BC%D0%B5%D0%BD%D1%82%D0%B0%D1%86%D0%B8%D1%8F.zip" TargetMode="External"/><Relationship Id="rId25" Type="http://schemas.openxmlformats.org/officeDocument/2006/relationships/hyperlink" Target="http://www.b2b-mrsk.ru/market/edit_tender.html?action=duplicate&amp;duplicate_from=4868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hirabokova@tumes.te.ru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tariffs/" TargetMode="External"/><Relationship Id="rId11" Type="http://schemas.openxmlformats.org/officeDocument/2006/relationships/hyperlink" Target="http://www.b2b-mrsk.ru/market/view_tender.html?id=48686&amp;show=statistics" TargetMode="External"/><Relationship Id="rId24" Type="http://schemas.openxmlformats.org/officeDocument/2006/relationships/hyperlink" Target="http://www.b2b-mrsk.ru/market/view_tender.html?id=48686&amp;action=signed_doc&amp;key=tender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personal/payment_docs.html?action=generate_bill_or_offer_bill&amp;tariff_code=13&amp;type=tariffs" TargetMode="External"/><Relationship Id="rId15" Type="http://schemas.openxmlformats.org/officeDocument/2006/relationships/hyperlink" Target="http://www.b2b-mrsk.ru/popups/send_message.html?action=send&amp;to=177672&amp;subject=%D0%92%D0%BE%D0%BF%D1%80%D0%BE%D1%81+%D0%BF%D0%BE+%D0%BA%D0%BE%D0%BD%D0%BA%D1%83%D1%80%D1%81%D1%83+%E2%84%96+48686" TargetMode="External"/><Relationship Id="rId23" Type="http://schemas.openxmlformats.org/officeDocument/2006/relationships/hyperlink" Target="http://www.b2b-mrsk.ru/popups/send_message.html?action=send&amp;to=177672" TargetMode="External"/><Relationship Id="rId28" Type="http://schemas.openxmlformats.org/officeDocument/2006/relationships/hyperlink" Target="http://www.b2b-mrsk.ru/market/services_request.html?lot_type=2&amp;lot_id=48686" TargetMode="External"/><Relationship Id="rId10" Type="http://schemas.openxmlformats.org/officeDocument/2006/relationships/hyperlink" Target="http://www.b2b-mrsk.ru/market/edit_tender.html?id=48686&amp;action=send_letters" TargetMode="External"/><Relationship Id="rId19" Type="http://schemas.openxmlformats.org/officeDocument/2006/relationships/hyperlink" Target="http://www.b2b-mrsk.ru/market/view_tender.html?id=48686&amp;action=signed_doc&amp;key=docs" TargetMode="External"/><Relationship Id="rId31" Type="http://schemas.openxmlformats.org/officeDocument/2006/relationships/hyperlink" Target="http://www.b2b-mrsk.ru/market/procedure_subscription.html?popup=1&amp;action=unsubscribe&amp;lot_type=51&amp;proc_id=48686&amp;hash=3a1e1b6e72057cadfa76ff244797180c" TargetMode="External"/><Relationship Id="rId4" Type="http://schemas.openxmlformats.org/officeDocument/2006/relationships/hyperlink" Target="http://www.b2b-mrsk.ru/tariffs/" TargetMode="External"/><Relationship Id="rId9" Type="http://schemas.openxmlformats.org/officeDocument/2006/relationships/hyperlink" Target="http://www.b2b-mrsk.ru/market/view_tender.html?id=48686&amp;action=invitation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view_tender.html?id=48686&amp;zgr=get_xml" TargetMode="External"/><Relationship Id="rId27" Type="http://schemas.openxmlformats.org/officeDocument/2006/relationships/hyperlink" Target="http://www.b2b-mrsk.ru/market/edit_tender.html?id=48686&amp;action=terminate" TargetMode="External"/><Relationship Id="rId30" Type="http://schemas.openxmlformats.org/officeDocument/2006/relationships/hyperlink" Target="http://www.b2b-mrsk.ru/market/procedure_subscription.html?popup=1&amp;action=subscribe&amp;lot_type=51&amp;proc_id=48686&amp;hash=3a1e1b6e72057cadfa76ff24479718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2410</Words>
  <Characters>13739</Characters>
  <Application>Microsoft Office Word</Application>
  <DocSecurity>0</DocSecurity>
  <Lines>114</Lines>
  <Paragraphs>32</Paragraphs>
  <ScaleCrop>false</ScaleCrop>
  <Company>ОАО "Тюменьэнерго"</Company>
  <LinksUpToDate>false</LinksUpToDate>
  <CharactersWithSpaces>16117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2016-03-25T07:12:00Z</dcterms:created>
  <dcterms:modified xsi:type="dcterms:W3CDTF">2016-03-25T07:12:00Z</dcterms:modified>
</cp:coreProperties>
</file>