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0E7" w:rsidRPr="007D20E7" w:rsidRDefault="007D20E7" w:rsidP="007D20E7">
      <w:pPr>
        <w:shd w:val="clear" w:color="auto" w:fill="FFFFFF"/>
        <w:spacing w:after="100" w:afterAutospacing="1" w:line="315" w:lineRule="atLeast"/>
        <w:outlineLvl w:val="0"/>
        <w:rPr>
          <w:rFonts w:ascii="Arial" w:hAnsi="Arial" w:cs="Arial"/>
          <w:color w:val="333333"/>
          <w:kern w:val="36"/>
          <w:sz w:val="27"/>
          <w:szCs w:val="27"/>
        </w:rPr>
      </w:pPr>
      <w:r w:rsidRPr="007D20E7">
        <w:rPr>
          <w:rFonts w:ascii="Arial" w:hAnsi="Arial" w:cs="Arial"/>
          <w:color w:val="333333"/>
          <w:kern w:val="36"/>
          <w:sz w:val="27"/>
          <w:szCs w:val="27"/>
        </w:rPr>
        <w:t>Конкурс (тендер) № 37516 </w:t>
      </w:r>
      <w:r w:rsidRPr="007D20E7">
        <w:rPr>
          <w:rFonts w:ascii="Arial" w:hAnsi="Arial" w:cs="Arial"/>
          <w:color w:val="A0A0A0"/>
          <w:kern w:val="36"/>
          <w:sz w:val="21"/>
          <w:szCs w:val="21"/>
        </w:rPr>
        <w:t>(вскрытие конвертов 21.11.2013 в 09:00)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7D20E7" w:rsidRPr="007D20E7" w:rsidTr="007D20E7">
        <w:trPr>
          <w:tblCellSpacing w:w="0" w:type="dxa"/>
        </w:trPr>
        <w:tc>
          <w:tcPr>
            <w:tcW w:w="0" w:type="auto"/>
            <w:shd w:val="clear" w:color="auto" w:fill="FFFFFF"/>
            <w:hideMark/>
          </w:tcPr>
          <w:p w:rsidR="007D20E7" w:rsidRPr="007D20E7" w:rsidRDefault="007D20E7" w:rsidP="007D20E7">
            <w:pPr>
              <w:shd w:val="clear" w:color="auto" w:fill="0786D0"/>
              <w:rPr>
                <w:rFonts w:ascii="Arial" w:hAnsi="Arial" w:cs="Arial"/>
                <w:color w:val="FFFFFF"/>
                <w:sz w:val="18"/>
                <w:szCs w:val="18"/>
              </w:rPr>
            </w:pPr>
            <w:r w:rsidRPr="007D20E7">
              <w:rPr>
                <w:rFonts w:ascii="Arial" w:hAnsi="Arial" w:cs="Arial"/>
                <w:color w:val="FFFFFF"/>
                <w:sz w:val="18"/>
                <w:szCs w:val="18"/>
              </w:rPr>
              <w:t>Извещение</w:t>
            </w:r>
          </w:p>
          <w:p w:rsidR="007D20E7" w:rsidRPr="007D20E7" w:rsidRDefault="007D20E7" w:rsidP="007D20E7">
            <w:pPr>
              <w:shd w:val="clear" w:color="auto" w:fill="D5DADB"/>
              <w:rPr>
                <w:rFonts w:ascii="Arial" w:hAnsi="Arial" w:cs="Arial"/>
                <w:color w:val="333333"/>
                <w:sz w:val="18"/>
                <w:szCs w:val="18"/>
              </w:rPr>
            </w:pPr>
            <w:hyperlink r:id="rId5" w:history="1">
              <w:r w:rsidRPr="007D20E7">
                <w:rPr>
                  <w:rFonts w:ascii="Arial" w:hAnsi="Arial" w:cs="Arial"/>
                  <w:color w:val="333333"/>
                  <w:sz w:val="18"/>
                  <w:szCs w:val="18"/>
                  <w:u w:val="single"/>
                  <w:bdr w:val="none" w:sz="0" w:space="0" w:color="auto" w:frame="1"/>
                </w:rPr>
                <w:t>Лоты</w:t>
              </w:r>
            </w:hyperlink>
            <w:r w:rsidRPr="007D20E7">
              <w:rPr>
                <w:rFonts w:ascii="Arial" w:hAnsi="Arial" w:cs="Arial"/>
                <w:color w:val="333333"/>
                <w:sz w:val="18"/>
                <w:szCs w:val="18"/>
              </w:rPr>
              <w:t> - 1</w:t>
            </w:r>
          </w:p>
          <w:p w:rsidR="007D20E7" w:rsidRPr="007D20E7" w:rsidRDefault="007D20E7" w:rsidP="007D20E7">
            <w:pPr>
              <w:shd w:val="clear" w:color="auto" w:fill="D5DADB"/>
              <w:rPr>
                <w:rFonts w:ascii="Arial" w:hAnsi="Arial" w:cs="Arial"/>
                <w:color w:val="333333"/>
                <w:sz w:val="18"/>
                <w:szCs w:val="18"/>
              </w:rPr>
            </w:pPr>
            <w:hyperlink r:id="rId6" w:history="1">
              <w:r w:rsidRPr="007D20E7">
                <w:rPr>
                  <w:rFonts w:ascii="Arial" w:hAnsi="Arial" w:cs="Arial"/>
                  <w:color w:val="333333"/>
                  <w:sz w:val="18"/>
                  <w:szCs w:val="18"/>
                  <w:u w:val="single"/>
                  <w:bdr w:val="none" w:sz="0" w:space="0" w:color="auto" w:frame="1"/>
                </w:rPr>
                <w:t>Запросы разъяснений</w:t>
              </w:r>
            </w:hyperlink>
            <w:r w:rsidRPr="007D20E7">
              <w:rPr>
                <w:rFonts w:ascii="Arial" w:hAnsi="Arial" w:cs="Arial"/>
                <w:color w:val="333333"/>
                <w:sz w:val="18"/>
                <w:szCs w:val="18"/>
              </w:rPr>
              <w:t> - 0</w:t>
            </w:r>
          </w:p>
          <w:p w:rsidR="007D20E7" w:rsidRPr="007D20E7" w:rsidRDefault="007D20E7" w:rsidP="007D20E7">
            <w:pPr>
              <w:shd w:val="clear" w:color="auto" w:fill="D5DADB"/>
              <w:rPr>
                <w:rFonts w:ascii="Arial" w:hAnsi="Arial" w:cs="Arial"/>
                <w:color w:val="333333"/>
                <w:sz w:val="18"/>
                <w:szCs w:val="18"/>
              </w:rPr>
            </w:pPr>
            <w:hyperlink r:id="rId7" w:history="1">
              <w:r w:rsidRPr="007D20E7">
                <w:rPr>
                  <w:rFonts w:ascii="Arial" w:hAnsi="Arial" w:cs="Arial"/>
                  <w:color w:val="333333"/>
                  <w:sz w:val="18"/>
                  <w:szCs w:val="18"/>
                  <w:u w:val="single"/>
                  <w:bdr w:val="none" w:sz="0" w:space="0" w:color="auto" w:frame="1"/>
                </w:rPr>
                <w:t>Приглашения к участию</w:t>
              </w:r>
            </w:hyperlink>
            <w:r w:rsidRPr="007D20E7">
              <w:rPr>
                <w:rFonts w:ascii="Arial" w:hAnsi="Arial" w:cs="Arial"/>
                <w:color w:val="333333"/>
                <w:sz w:val="18"/>
                <w:szCs w:val="18"/>
              </w:rPr>
              <w:t> - 0</w:t>
            </w:r>
          </w:p>
          <w:p w:rsidR="007D20E7" w:rsidRPr="007D20E7" w:rsidRDefault="007D20E7" w:rsidP="007D20E7">
            <w:pPr>
              <w:shd w:val="clear" w:color="auto" w:fill="D5DADB"/>
              <w:rPr>
                <w:rFonts w:ascii="Arial" w:hAnsi="Arial" w:cs="Arial"/>
                <w:color w:val="333333"/>
                <w:sz w:val="18"/>
                <w:szCs w:val="18"/>
              </w:rPr>
            </w:pPr>
            <w:hyperlink r:id="rId8" w:history="1">
              <w:r w:rsidRPr="007D20E7">
                <w:rPr>
                  <w:rFonts w:ascii="Arial" w:hAnsi="Arial" w:cs="Arial"/>
                  <w:color w:val="333333"/>
                  <w:sz w:val="18"/>
                  <w:szCs w:val="18"/>
                  <w:u w:val="single"/>
                  <w:bdr w:val="none" w:sz="0" w:space="0" w:color="auto" w:frame="1"/>
                </w:rPr>
                <w:t>Претенденты</w:t>
              </w:r>
            </w:hyperlink>
            <w:r w:rsidRPr="007D20E7">
              <w:rPr>
                <w:rFonts w:ascii="Arial" w:hAnsi="Arial" w:cs="Arial"/>
                <w:color w:val="333333"/>
                <w:sz w:val="18"/>
                <w:szCs w:val="18"/>
              </w:rPr>
              <w:t> - 0</w:t>
            </w:r>
          </w:p>
          <w:p w:rsidR="007D20E7" w:rsidRPr="007D20E7" w:rsidRDefault="007D20E7" w:rsidP="007D20E7">
            <w:pPr>
              <w:shd w:val="clear" w:color="auto" w:fill="D5DADB"/>
              <w:rPr>
                <w:rFonts w:ascii="Arial" w:hAnsi="Arial" w:cs="Arial"/>
                <w:color w:val="333333"/>
                <w:sz w:val="18"/>
                <w:szCs w:val="18"/>
              </w:rPr>
            </w:pPr>
            <w:hyperlink r:id="rId9" w:history="1">
              <w:r w:rsidRPr="007D20E7">
                <w:rPr>
                  <w:rFonts w:ascii="Arial" w:hAnsi="Arial" w:cs="Arial"/>
                  <w:color w:val="333333"/>
                  <w:sz w:val="18"/>
                  <w:szCs w:val="18"/>
                  <w:u w:val="single"/>
                  <w:bdr w:val="none" w:sz="0" w:space="0" w:color="auto" w:frame="1"/>
                </w:rPr>
                <w:t>Статистика посещений</w:t>
              </w:r>
            </w:hyperlink>
          </w:p>
        </w:tc>
      </w:tr>
    </w:tbl>
    <w:p w:rsidR="007D20E7" w:rsidRPr="007D20E7" w:rsidRDefault="007D20E7" w:rsidP="007D20E7"/>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7D20E7" w:rsidRPr="007D20E7" w:rsidTr="007D20E7">
        <w:trPr>
          <w:tblCellSpacing w:w="7" w:type="dxa"/>
        </w:trPr>
        <w:tc>
          <w:tcPr>
            <w:tcW w:w="0" w:type="auto"/>
            <w:shd w:val="clear" w:color="auto" w:fill="C2C9CD"/>
            <w:tcMar>
              <w:top w:w="75" w:type="dxa"/>
              <w:left w:w="75" w:type="dxa"/>
              <w:bottom w:w="75" w:type="dxa"/>
              <w:right w:w="75" w:type="dxa"/>
            </w:tcMar>
            <w:hideMark/>
          </w:tcPr>
          <w:p w:rsidR="007D20E7" w:rsidRPr="007D20E7" w:rsidRDefault="007D20E7" w:rsidP="007D20E7">
            <w:pPr>
              <w:shd w:val="clear" w:color="auto" w:fill="C2C9CD"/>
              <w:spacing w:line="210" w:lineRule="atLeast"/>
              <w:outlineLvl w:val="1"/>
              <w:rPr>
                <w:rFonts w:ascii="Arial" w:hAnsi="Arial" w:cs="Arial"/>
                <w:color w:val="333333"/>
                <w:sz w:val="18"/>
                <w:szCs w:val="18"/>
              </w:rPr>
            </w:pPr>
            <w:hyperlink r:id="rId10" w:history="1">
              <w:r w:rsidRPr="007D20E7">
                <w:rPr>
                  <w:rFonts w:ascii="Arial" w:hAnsi="Arial" w:cs="Arial"/>
                  <w:b/>
                  <w:bCs/>
                  <w:color w:val="990066"/>
                  <w:sz w:val="18"/>
                  <w:szCs w:val="18"/>
                  <w:u w:val="single"/>
                </w:rPr>
                <w:t>Филиал Открытого Акционерного Общества энергетики и электрификации "Тюменьэнерго" Нижневартовские электрические сети</w:t>
              </w:r>
            </w:hyperlink>
            <w:r w:rsidRPr="007D20E7">
              <w:rPr>
                <w:rFonts w:ascii="Arial" w:hAnsi="Arial" w:cs="Arial"/>
                <w:color w:val="333333"/>
                <w:sz w:val="18"/>
                <w:szCs w:val="18"/>
              </w:rPr>
              <w:t>, 628617, Ханты-Мансийский Автономный округ - Югра, Тюменская область, г. Нижневартовск, ул. Пермская, 22, </w:t>
            </w:r>
            <w:r w:rsidRPr="007D20E7">
              <w:rPr>
                <w:rFonts w:ascii="Arial" w:hAnsi="Arial" w:cs="Arial"/>
                <w:b/>
                <w:bCs/>
                <w:color w:val="333333"/>
                <w:sz w:val="18"/>
                <w:szCs w:val="18"/>
              </w:rPr>
              <w:t>приглашает принять участие в процедуре (тендере)</w:t>
            </w:r>
            <w:r w:rsidRPr="007D20E7">
              <w:rPr>
                <w:rFonts w:ascii="Arial" w:hAnsi="Arial" w:cs="Arial"/>
                <w:color w:val="333333"/>
                <w:sz w:val="18"/>
                <w:szCs w:val="18"/>
              </w:rPr>
              <w:t>.</w:t>
            </w:r>
          </w:p>
        </w:tc>
      </w:tr>
      <w:tr w:rsidR="007D20E7" w:rsidRPr="007D20E7" w:rsidTr="007D20E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82"/>
              <w:gridCol w:w="7623"/>
            </w:tblGrid>
            <w:tr w:rsidR="007D20E7" w:rsidRPr="007D20E7">
              <w:trPr>
                <w:tblCellSpacing w:w="0" w:type="dxa"/>
              </w:trPr>
              <w:tc>
                <w:tcPr>
                  <w:tcW w:w="0" w:type="auto"/>
                  <w:shd w:val="clear" w:color="auto" w:fill="F7F7F7"/>
                  <w:hideMark/>
                </w:tcPr>
                <w:p w:rsidR="007D20E7" w:rsidRPr="007D20E7" w:rsidRDefault="007D20E7" w:rsidP="007D20E7">
                  <w:pPr>
                    <w:jc w:val="right"/>
                    <w:rPr>
                      <w:sz w:val="18"/>
                      <w:szCs w:val="18"/>
                    </w:rPr>
                  </w:pPr>
                  <w:r w:rsidRPr="007D20E7">
                    <w:rPr>
                      <w:sz w:val="18"/>
                      <w:szCs w:val="18"/>
                    </w:rPr>
                    <w:t>Предмет конкурса (тендера):</w:t>
                  </w:r>
                </w:p>
              </w:tc>
              <w:tc>
                <w:tcPr>
                  <w:tcW w:w="0" w:type="auto"/>
                  <w:shd w:val="clear" w:color="auto" w:fill="F7F7F7"/>
                  <w:hideMark/>
                </w:tcPr>
                <w:p w:rsidR="007D20E7" w:rsidRPr="007D20E7" w:rsidRDefault="007D20E7" w:rsidP="007D20E7">
                  <w:r w:rsidRPr="007D20E7">
                    <w:t>Открытый одноэтапный конкурс без предварительного отбора на право заключения договора на выполнение работ по ремонту контуров заземления и покраске оборудования на ПС филиала ОАО «Тюменьэнерго» Нижневартовские электрические сети</w:t>
                  </w:r>
                  <w:r w:rsidRPr="007D20E7">
                    <w:br/>
                  </w:r>
                  <w:r w:rsidRPr="007D20E7">
                    <w:rPr>
                      <w:b/>
                      <w:bCs/>
                    </w:rPr>
                    <w:t>Лот № 1.</w:t>
                  </w:r>
                  <w:r w:rsidRPr="007D20E7">
                    <w:t> Открытый одноэтапный конкурс без предварительного отбора на право заключения договора на выполнение работ по ремонту контуров заземления и покраске оборудования на ПС филиала ОАО «Тюменьэнерго» Нижневартовские электрические сети (ОАО "Тюменьэнерго")</w:t>
                  </w:r>
                </w:p>
              </w:tc>
            </w:tr>
            <w:tr w:rsidR="007D20E7" w:rsidRPr="007D20E7">
              <w:trPr>
                <w:tblCellSpacing w:w="0" w:type="dxa"/>
              </w:trPr>
              <w:tc>
                <w:tcPr>
                  <w:tcW w:w="0" w:type="auto"/>
                  <w:hideMark/>
                </w:tcPr>
                <w:p w:rsidR="007D20E7" w:rsidRPr="007D20E7" w:rsidRDefault="007D20E7" w:rsidP="007D20E7">
                  <w:pPr>
                    <w:jc w:val="right"/>
                    <w:rPr>
                      <w:sz w:val="18"/>
                      <w:szCs w:val="18"/>
                    </w:rPr>
                  </w:pPr>
                  <w:r w:rsidRPr="007D20E7">
                    <w:rPr>
                      <w:sz w:val="18"/>
                      <w:szCs w:val="18"/>
                    </w:rPr>
                    <w:t>Категории ОКДП:</w:t>
                  </w:r>
                </w:p>
              </w:tc>
              <w:tc>
                <w:tcPr>
                  <w:tcW w:w="0" w:type="auto"/>
                  <w:hideMark/>
                </w:tcPr>
                <w:p w:rsidR="007D20E7" w:rsidRPr="007D20E7" w:rsidRDefault="007D20E7" w:rsidP="007D20E7">
                  <w:r w:rsidRPr="007D20E7">
                    <w:t>4010419 </w:t>
                  </w:r>
                  <w:hyperlink r:id="rId11" w:history="1">
                    <w:r w:rsidRPr="007D20E7">
                      <w:rPr>
                        <w:color w:val="1C50A4"/>
                        <w:u w:val="single"/>
                      </w:rPr>
                      <w:t>Электроэнергия, произведенная электростанциями общего пользования прочими</w:t>
                    </w:r>
                  </w:hyperlink>
                </w:p>
              </w:tc>
            </w:tr>
            <w:tr w:rsidR="007D20E7" w:rsidRPr="007D20E7">
              <w:trPr>
                <w:tblCellSpacing w:w="0" w:type="dxa"/>
              </w:trPr>
              <w:tc>
                <w:tcPr>
                  <w:tcW w:w="0" w:type="auto"/>
                  <w:shd w:val="clear" w:color="auto" w:fill="F7F7F7"/>
                  <w:hideMark/>
                </w:tcPr>
                <w:p w:rsidR="007D20E7" w:rsidRPr="007D20E7" w:rsidRDefault="007D20E7" w:rsidP="007D20E7">
                  <w:pPr>
                    <w:jc w:val="right"/>
                    <w:rPr>
                      <w:sz w:val="18"/>
                      <w:szCs w:val="18"/>
                    </w:rPr>
                  </w:pPr>
                  <w:r w:rsidRPr="007D20E7">
                    <w:rPr>
                      <w:sz w:val="18"/>
                      <w:szCs w:val="18"/>
                    </w:rPr>
                    <w:t>Категория ОКВЭД:</w:t>
                  </w:r>
                </w:p>
              </w:tc>
              <w:tc>
                <w:tcPr>
                  <w:tcW w:w="0" w:type="auto"/>
                  <w:shd w:val="clear" w:color="auto" w:fill="F7F7F7"/>
                  <w:hideMark/>
                </w:tcPr>
                <w:p w:rsidR="007D20E7" w:rsidRPr="007D20E7" w:rsidRDefault="007D20E7" w:rsidP="007D20E7">
                  <w:pPr>
                    <w:shd w:val="clear" w:color="auto" w:fill="FFFFFF"/>
                  </w:pPr>
                  <w:r w:rsidRPr="007D20E7">
                    <w:t>Деятельность по обеспечению работоспособности прочих электростанций и промышленных блок-станций;</w:t>
                  </w:r>
                </w:p>
              </w:tc>
            </w:tr>
            <w:tr w:rsidR="007D20E7" w:rsidRPr="007D20E7">
              <w:trPr>
                <w:tblCellSpacing w:w="0" w:type="dxa"/>
              </w:trPr>
              <w:tc>
                <w:tcPr>
                  <w:tcW w:w="0" w:type="auto"/>
                  <w:hideMark/>
                </w:tcPr>
                <w:p w:rsidR="007D20E7" w:rsidRPr="007D20E7" w:rsidRDefault="007D20E7" w:rsidP="007D20E7">
                  <w:pPr>
                    <w:jc w:val="right"/>
                    <w:rPr>
                      <w:sz w:val="18"/>
                      <w:szCs w:val="18"/>
                    </w:rPr>
                  </w:pPr>
                  <w:r w:rsidRPr="007D20E7">
                    <w:rPr>
                      <w:sz w:val="18"/>
                      <w:szCs w:val="18"/>
                    </w:rPr>
                    <w:t>Конкурс (тендер) объявлен:</w:t>
                  </w:r>
                </w:p>
              </w:tc>
              <w:tc>
                <w:tcPr>
                  <w:tcW w:w="0" w:type="auto"/>
                  <w:hideMark/>
                </w:tcPr>
                <w:p w:rsidR="007D20E7" w:rsidRPr="007D20E7" w:rsidRDefault="007D20E7" w:rsidP="007D20E7">
                  <w:r w:rsidRPr="007D20E7">
                    <w:t>23.10.2013 15:06</w:t>
                  </w:r>
                </w:p>
              </w:tc>
            </w:tr>
            <w:tr w:rsidR="007D20E7" w:rsidRPr="007D20E7">
              <w:trPr>
                <w:tblCellSpacing w:w="0" w:type="dxa"/>
              </w:trPr>
              <w:tc>
                <w:tcPr>
                  <w:tcW w:w="0" w:type="auto"/>
                  <w:shd w:val="clear" w:color="auto" w:fill="F7F7F7"/>
                  <w:hideMark/>
                </w:tcPr>
                <w:p w:rsidR="007D20E7" w:rsidRPr="007D20E7" w:rsidRDefault="007D20E7" w:rsidP="007D20E7">
                  <w:pPr>
                    <w:jc w:val="right"/>
                    <w:rPr>
                      <w:sz w:val="18"/>
                      <w:szCs w:val="18"/>
                    </w:rPr>
                  </w:pPr>
                  <w:r w:rsidRPr="007D20E7">
                    <w:rPr>
                      <w:sz w:val="18"/>
                      <w:szCs w:val="18"/>
                    </w:rPr>
                    <w:t>Сроки поставки:</w:t>
                  </w:r>
                </w:p>
              </w:tc>
              <w:tc>
                <w:tcPr>
                  <w:tcW w:w="0" w:type="auto"/>
                  <w:shd w:val="clear" w:color="auto" w:fill="F7F7F7"/>
                  <w:hideMark/>
                </w:tcPr>
                <w:p w:rsidR="007D20E7" w:rsidRPr="007D20E7" w:rsidRDefault="007D20E7" w:rsidP="007D20E7">
                  <w:r w:rsidRPr="007D20E7">
                    <w:rPr>
                      <w:b/>
                      <w:bCs/>
                    </w:rPr>
                    <w:t>01.03.2014 - 30.11.2014</w:t>
                  </w:r>
                </w:p>
              </w:tc>
            </w:tr>
            <w:tr w:rsidR="007D20E7" w:rsidRPr="007D20E7">
              <w:trPr>
                <w:tblCellSpacing w:w="0" w:type="dxa"/>
              </w:trPr>
              <w:tc>
                <w:tcPr>
                  <w:tcW w:w="0" w:type="auto"/>
                  <w:hideMark/>
                </w:tcPr>
                <w:p w:rsidR="007D20E7" w:rsidRPr="007D20E7" w:rsidRDefault="007D20E7" w:rsidP="007D20E7">
                  <w:pPr>
                    <w:jc w:val="right"/>
                    <w:rPr>
                      <w:sz w:val="18"/>
                      <w:szCs w:val="18"/>
                    </w:rPr>
                  </w:pPr>
                  <w:r w:rsidRPr="007D20E7">
                    <w:rPr>
                      <w:sz w:val="18"/>
                      <w:szCs w:val="18"/>
                    </w:rPr>
                    <w:t>Почтовый адрес заказчика:</w:t>
                  </w:r>
                </w:p>
              </w:tc>
              <w:tc>
                <w:tcPr>
                  <w:tcW w:w="0" w:type="auto"/>
                  <w:hideMark/>
                </w:tcPr>
                <w:p w:rsidR="007D20E7" w:rsidRPr="007D20E7" w:rsidRDefault="007D20E7" w:rsidP="007D20E7">
                  <w:r w:rsidRPr="007D20E7">
                    <w:t>628617, Ханты-Мансийский Автономный округ - Югра, Тюменская область, г. Нижневартовск, ул. Пермская, 22</w:t>
                  </w:r>
                </w:p>
              </w:tc>
            </w:tr>
            <w:tr w:rsidR="007D20E7" w:rsidRPr="007D20E7">
              <w:trPr>
                <w:tblCellSpacing w:w="0" w:type="dxa"/>
              </w:trPr>
              <w:tc>
                <w:tcPr>
                  <w:tcW w:w="0" w:type="auto"/>
                  <w:shd w:val="clear" w:color="auto" w:fill="F7F7F7"/>
                  <w:hideMark/>
                </w:tcPr>
                <w:p w:rsidR="007D20E7" w:rsidRPr="007D20E7" w:rsidRDefault="007D20E7" w:rsidP="007D20E7">
                  <w:pPr>
                    <w:jc w:val="right"/>
                    <w:rPr>
                      <w:sz w:val="18"/>
                      <w:szCs w:val="18"/>
                    </w:rPr>
                  </w:pPr>
                  <w:r w:rsidRPr="007D20E7">
                    <w:rPr>
                      <w:sz w:val="18"/>
                      <w:szCs w:val="18"/>
                    </w:rPr>
                    <w:t>Местонахождение заказчика:</w:t>
                  </w:r>
                </w:p>
              </w:tc>
              <w:tc>
                <w:tcPr>
                  <w:tcW w:w="0" w:type="auto"/>
                  <w:shd w:val="clear" w:color="auto" w:fill="F7F7F7"/>
                  <w:hideMark/>
                </w:tcPr>
                <w:p w:rsidR="007D20E7" w:rsidRPr="007D20E7" w:rsidRDefault="007D20E7" w:rsidP="007D20E7">
                  <w:r w:rsidRPr="007D20E7">
                    <w:t>628617, Ханты-Мансийский Автономный округ - Югра, Тюменская область, г. Нижневартовск, ул. Пермская, 22</w:t>
                  </w:r>
                </w:p>
              </w:tc>
            </w:tr>
            <w:tr w:rsidR="007D20E7" w:rsidRPr="007D20E7">
              <w:trPr>
                <w:tblCellSpacing w:w="0" w:type="dxa"/>
              </w:trPr>
              <w:tc>
                <w:tcPr>
                  <w:tcW w:w="0" w:type="auto"/>
                  <w:hideMark/>
                </w:tcPr>
                <w:p w:rsidR="007D20E7" w:rsidRPr="007D20E7" w:rsidRDefault="007D20E7" w:rsidP="007D20E7">
                  <w:pPr>
                    <w:jc w:val="right"/>
                    <w:rPr>
                      <w:sz w:val="18"/>
                      <w:szCs w:val="18"/>
                    </w:rPr>
                  </w:pPr>
                  <w:r w:rsidRPr="007D20E7">
                    <w:rPr>
                      <w:sz w:val="18"/>
                      <w:szCs w:val="18"/>
                    </w:rPr>
                    <w:t>Контактное лицо:</w:t>
                  </w:r>
                </w:p>
              </w:tc>
              <w:tc>
                <w:tcPr>
                  <w:tcW w:w="0" w:type="auto"/>
                  <w:hideMark/>
                </w:tcPr>
                <w:p w:rsidR="007D20E7" w:rsidRPr="007D20E7" w:rsidRDefault="007D20E7" w:rsidP="007D20E7">
                  <w:hyperlink r:id="rId12" w:tgtFrame="_blank" w:tooltip="Отправить личное сообщение" w:history="1">
                    <w:r w:rsidRPr="007D20E7">
                      <w:rPr>
                        <w:color w:val="1C50A4"/>
                        <w:u w:val="single"/>
                      </w:rPr>
                      <w:t>Черных Юлия Николаевна</w:t>
                    </w:r>
                  </w:hyperlink>
                  <w:r w:rsidRPr="007D20E7">
                    <w:t>, тел.+7 (3466) 48-42-83, </w:t>
                  </w:r>
                  <w:hyperlink r:id="rId13" w:history="1">
                    <w:r w:rsidRPr="007D20E7">
                      <w:rPr>
                        <w:color w:val="1C50A4"/>
                        <w:u w:val="single"/>
                      </w:rPr>
                      <w:t>ChernyhYN@vartanet.ru</w:t>
                    </w:r>
                  </w:hyperlink>
                </w:p>
              </w:tc>
            </w:tr>
            <w:tr w:rsidR="007D20E7" w:rsidRPr="007D20E7">
              <w:trPr>
                <w:tblCellSpacing w:w="0" w:type="dxa"/>
              </w:trPr>
              <w:tc>
                <w:tcPr>
                  <w:tcW w:w="0" w:type="auto"/>
                  <w:shd w:val="clear" w:color="auto" w:fill="F7F7F7"/>
                  <w:hideMark/>
                </w:tcPr>
                <w:p w:rsidR="007D20E7" w:rsidRPr="007D20E7" w:rsidRDefault="007D20E7" w:rsidP="007D20E7">
                  <w:pPr>
                    <w:jc w:val="right"/>
                    <w:rPr>
                      <w:sz w:val="18"/>
                      <w:szCs w:val="18"/>
                    </w:rPr>
                  </w:pPr>
                  <w:r w:rsidRPr="007D20E7">
                    <w:rPr>
                      <w:sz w:val="18"/>
                      <w:szCs w:val="18"/>
                    </w:rPr>
                    <w:t>Конкурсная комиссия:</w:t>
                  </w:r>
                </w:p>
              </w:tc>
              <w:tc>
                <w:tcPr>
                  <w:tcW w:w="0" w:type="auto"/>
                  <w:shd w:val="clear" w:color="auto" w:fill="F7F7F7"/>
                  <w:hideMark/>
                </w:tcPr>
                <w:p w:rsidR="007D20E7" w:rsidRPr="007D20E7" w:rsidRDefault="007D20E7" w:rsidP="007D20E7">
                  <w:r w:rsidRPr="007D20E7">
                    <w:t>Назначена приказом ОАО "Тюменьэнерго" от 16.09.2013 № 386</w:t>
                  </w:r>
                </w:p>
              </w:tc>
            </w:tr>
            <w:tr w:rsidR="007D20E7" w:rsidRPr="007D20E7">
              <w:trPr>
                <w:tblCellSpacing w:w="0" w:type="dxa"/>
              </w:trPr>
              <w:tc>
                <w:tcPr>
                  <w:tcW w:w="0" w:type="auto"/>
                  <w:hideMark/>
                </w:tcPr>
                <w:p w:rsidR="007D20E7" w:rsidRPr="007D20E7" w:rsidRDefault="007D20E7" w:rsidP="007D20E7">
                  <w:pPr>
                    <w:jc w:val="right"/>
                    <w:rPr>
                      <w:sz w:val="18"/>
                      <w:szCs w:val="18"/>
                    </w:rPr>
                  </w:pPr>
                  <w:r w:rsidRPr="007D20E7">
                    <w:rPr>
                      <w:sz w:val="18"/>
                      <w:szCs w:val="18"/>
                    </w:rPr>
                    <w:t>Требования к участникам:</w:t>
                  </w:r>
                </w:p>
              </w:tc>
              <w:tc>
                <w:tcPr>
                  <w:tcW w:w="0" w:type="auto"/>
                  <w:hideMark/>
                </w:tcPr>
                <w:p w:rsidR="007D20E7" w:rsidRPr="007D20E7" w:rsidRDefault="007D20E7" w:rsidP="007D20E7">
                  <w:r w:rsidRPr="007D20E7">
                    <w:t>1. Участник должен обладать гражданской правоспособностью в полном объеме для заключения и исполнения Договора </w:t>
                  </w:r>
                  <w:r w:rsidRPr="007D20E7">
                    <w:br/>
                    <w:t>2. Участник должен обладать необходимыми кадровыми ресурсами. Наличие ремонтного персонала для выполнения работ :</w:t>
                  </w:r>
                  <w:r w:rsidRPr="007D20E7">
                    <w:br/>
                    <w:t>- покраска оборудования: не менее 5 чел. с допуском к работе на высоте;</w:t>
                  </w:r>
                  <w:r w:rsidRPr="007D20E7">
                    <w:br/>
                    <w:t>- ремонт контуров заземления: рабочие не менее 6 чел. (из которых не менее 1 чел. электрогазосварщик) </w:t>
                  </w:r>
                  <w:r w:rsidRPr="007D20E7">
                    <w:br/>
                    <w:t>3. Участник должен обладать необходимыми основными машинами и механизмами: </w:t>
                  </w:r>
                  <w:r w:rsidRPr="007D20E7">
                    <w:br/>
                    <w:t>- Для выполнения работ по покраске оборудования: автопогрузчик не менее 1 ед., гидроподъемник высотой не менее 22 м не менее 1 ед., пылесос промышленный не менее 1 ед., агрегат окрасочный высокого давления для окраски поверхностей конструкций не менее 1 ед., автотранспорт для доставки персонала на объект не менее 1 ед., автотранспорт для перевозки оснастки и технологического оборудования не менее 1 ед.</w:t>
                  </w:r>
                  <w:r w:rsidRPr="007D20E7">
                    <w:br/>
                  </w:r>
                  <w:r w:rsidRPr="007D20E7">
                    <w:lastRenderedPageBreak/>
                    <w:t>- Для выполнения работ по ремонту контуров заземления: автотранспорт для доставки персонала на объект не менее 1 ед., автотранспорт для перевозки оснастки и технологического оборудования не менее 1 ед., агрегат сварочный передвижной не менее 1 ед. </w:t>
                  </w:r>
                  <w:r w:rsidRPr="007D20E7">
                    <w:br/>
                    <w:t>Необходимость замены указанных машин и механизмов должна быть обоснована в конкурсном предложении участника </w:t>
                  </w:r>
                  <w:r w:rsidRPr="007D20E7">
                    <w:br/>
                  </w:r>
                  <w:r w:rsidRPr="007D20E7">
                    <w:br/>
                    <w:t>4. Для покраски оборудования применять защитный материал ПРИМ ПРОМКОР ТК (ТУ 2458-007-53945212-2003) ООО «ПК «Техпромсинтез» или эквивалент.</w:t>
                  </w:r>
                  <w:r w:rsidRPr="007D20E7">
                    <w:br/>
                    <w:t>5. Персонал Участника должен пройти обучение по безопасности труда, проверку знаний общих требований промышленной безопасности, иметь группу по ЭБ (не менее II группы по ЭБ) и СИЗ для выполнения работ по договору.</w:t>
                  </w:r>
                  <w:r w:rsidRPr="007D20E7">
                    <w:br/>
                    <w:t>6. Участнику конкурса желательно иметь опыт выполнения аналогичных договоров сопоставимых с предметом закупки в объемах (в денежном выражении) за последние 3 года </w:t>
                  </w:r>
                  <w:r w:rsidRPr="007D20E7">
                    <w:br/>
                    <w:t>7.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7D20E7">
                    <w:br/>
                    <w:t>8. При отклонении цены участника от начальной (максимальной) цены договора (цены лота) более чем на 20% в сторону уменьшения (т.е. подачи Участником заявки с существенно заниженной ценой), % обеспечения исполнения обязательств по договору в форме финансового обеспечения удваивается.</w:t>
                  </w:r>
                  <w:r w:rsidRPr="007D20E7">
                    <w:br/>
                  </w:r>
                  <w:r w:rsidRPr="007D20E7">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7D20E7">
                    <w:br/>
                  </w:r>
                  <w:r w:rsidRPr="007D20E7">
                    <w:br/>
                    <w:t>9. Требования к благонадежности Участника, члена коллективного Участника, субподрядчика</w:t>
                  </w:r>
                  <w:r w:rsidRPr="007D20E7">
                    <w:br/>
                    <w:t>а) участник должен дать согласие на проведение проверки благонадежности Службой экономической безопасности ОАО «Тюменьэнерго»;</w:t>
                  </w:r>
                  <w:r w:rsidRPr="007D20E7">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D20E7">
                    <w:br/>
                    <w:t>в) деятельность Участника должна быть безубыточной за последний завершенный год;</w:t>
                  </w:r>
                  <w:r w:rsidRPr="007D20E7">
                    <w:br/>
                    <w:t>г) экономическая деятельности Участника не должна быть приостановлена в административном порядке;</w:t>
                  </w:r>
                  <w:r w:rsidRPr="007D20E7">
                    <w:br/>
                    <w:t>д) участник не должен иметь задолженность по уплате налогов;</w:t>
                  </w:r>
                  <w:r w:rsidRPr="007D20E7">
                    <w:br/>
                    <w:t>е) на имущество Участника не должен быть наложен арест;</w:t>
                  </w:r>
                  <w:r w:rsidRPr="007D20E7">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D20E7">
                    <w:br/>
                  </w:r>
                  <w:r w:rsidRPr="007D20E7">
                    <w:lastRenderedPageBreak/>
                    <w:t>з) 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7D20E7">
                    <w:br/>
                    <w:t>и) участник не должен быть аффилирован к ОАО «Тюменьэнерго»;</w:t>
                  </w:r>
                  <w:r w:rsidRPr="007D20E7">
                    <w:br/>
                    <w:t>к) участник не должен быть аффилирован к другим участникам регламентированной закупочной процедуры;</w:t>
                  </w:r>
                  <w:r w:rsidRPr="007D20E7">
                    <w:br/>
                    <w:t>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7D20E7">
                    <w:br/>
                    <w:t>м) Отсутствие сведений о предстоящем исключении контрагента из ЕГРЮЛ/ЕГРИП;</w:t>
                  </w:r>
                  <w:r w:rsidRPr="007D20E7">
                    <w:br/>
                    <w:t>н) Отсутствие фактов предоставления недостоверных сведений и документов в рамках закупочной процедуры;</w:t>
                  </w:r>
                  <w:r w:rsidRPr="007D20E7">
                    <w:br/>
                    <w:t>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7D20E7">
                    <w:br/>
                  </w:r>
                  <w:r w:rsidRPr="007D20E7">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7D20E7">
                    <w:br/>
                  </w:r>
                  <w:r w:rsidRPr="007D20E7">
                    <w:br/>
                    <w:t>10. Техническое и коммерческое предложения должны соответствовать требованиям Заказчика</w:t>
                  </w:r>
                  <w:r w:rsidRPr="007D20E7">
                    <w:br/>
                  </w:r>
                  <w:r w:rsidRPr="007D20E7">
                    <w:br/>
                  </w:r>
                  <w:r w:rsidRPr="007D20E7">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D20E7" w:rsidRPr="007D20E7">
              <w:trPr>
                <w:tblCellSpacing w:w="0" w:type="dxa"/>
              </w:trPr>
              <w:tc>
                <w:tcPr>
                  <w:tcW w:w="0" w:type="auto"/>
                  <w:shd w:val="clear" w:color="auto" w:fill="F7F7F7"/>
                  <w:hideMark/>
                </w:tcPr>
                <w:p w:rsidR="007D20E7" w:rsidRPr="007D20E7" w:rsidRDefault="007D20E7" w:rsidP="007D20E7">
                  <w:pPr>
                    <w:jc w:val="right"/>
                    <w:rPr>
                      <w:sz w:val="18"/>
                      <w:szCs w:val="18"/>
                    </w:rPr>
                  </w:pPr>
                  <w:r w:rsidRPr="007D20E7">
                    <w:rPr>
                      <w:sz w:val="18"/>
                      <w:szCs w:val="18"/>
                    </w:rPr>
                    <w:lastRenderedPageBreak/>
                    <w:t>Комплект конкурсной документации:</w:t>
                  </w:r>
                </w:p>
              </w:tc>
              <w:tc>
                <w:tcPr>
                  <w:tcW w:w="0" w:type="auto"/>
                  <w:shd w:val="clear" w:color="auto" w:fill="F7F7F7"/>
                  <w:hideMark/>
                </w:tcPr>
                <w:p w:rsidR="007D20E7" w:rsidRPr="007D20E7" w:rsidRDefault="007D20E7" w:rsidP="007D20E7">
                  <w:r w:rsidRPr="007D20E7">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7D20E7" w:rsidRPr="007D20E7">
              <w:trPr>
                <w:tblCellSpacing w:w="0" w:type="dxa"/>
              </w:trPr>
              <w:tc>
                <w:tcPr>
                  <w:tcW w:w="0" w:type="auto"/>
                  <w:hideMark/>
                </w:tcPr>
                <w:p w:rsidR="007D20E7" w:rsidRPr="007D20E7" w:rsidRDefault="007D20E7" w:rsidP="007D20E7">
                  <w:pPr>
                    <w:jc w:val="right"/>
                    <w:rPr>
                      <w:sz w:val="18"/>
                      <w:szCs w:val="18"/>
                    </w:rPr>
                  </w:pPr>
                  <w:r w:rsidRPr="007D20E7">
                    <w:rPr>
                      <w:sz w:val="18"/>
                      <w:szCs w:val="18"/>
                    </w:rPr>
                    <w:t>Конкурсная документация:</w:t>
                  </w:r>
                </w:p>
              </w:tc>
              <w:tc>
                <w:tcPr>
                  <w:tcW w:w="0" w:type="auto"/>
                  <w:hideMark/>
                </w:tcPr>
                <w:p w:rsidR="007D20E7" w:rsidRPr="007D20E7" w:rsidRDefault="007D20E7" w:rsidP="007D20E7">
                  <w:hyperlink r:id="rId14" w:tgtFrame="_blank" w:history="1">
                    <w:r w:rsidRPr="007D20E7">
                      <w:rPr>
                        <w:color w:val="1C50A4"/>
                        <w:u w:val="single"/>
                      </w:rPr>
                      <w:t>Скачать файл</w:t>
                    </w:r>
                    <w:r w:rsidRPr="007D20E7">
                      <w:rPr>
                        <w:color w:val="1C50A4"/>
                      </w:rPr>
                      <w:t> </w:t>
                    </w:r>
                    <w:r w:rsidRPr="007D20E7">
                      <w:rPr>
                        <w:b/>
                        <w:bCs/>
                        <w:color w:val="1C50A4"/>
                        <w:u w:val="single"/>
                      </w:rPr>
                      <w:t>КД.zip</w:t>
                    </w:r>
                  </w:hyperlink>
                  <w:r w:rsidRPr="007D20E7">
                    <w:t> (9.1 Мб)</w:t>
                  </w:r>
                </w:p>
                <w:p w:rsidR="007D20E7" w:rsidRPr="007D20E7" w:rsidRDefault="007D20E7" w:rsidP="007D20E7">
                  <w:hyperlink r:id="rId15" w:history="1">
                    <w:r w:rsidRPr="007D20E7">
                      <w:rPr>
                        <w:b/>
                        <w:bCs/>
                        <w:color w:val="1C50A4"/>
                        <w:u w:val="single"/>
                      </w:rPr>
                      <w:t>Редактировать конкурсную документацию</w:t>
                    </w:r>
                  </w:hyperlink>
                </w:p>
                <w:p w:rsidR="007D20E7" w:rsidRPr="007D20E7" w:rsidRDefault="007D20E7" w:rsidP="007D20E7">
                  <w:hyperlink r:id="rId16" w:tgtFrame="signature" w:history="1">
                    <w:r w:rsidRPr="007D20E7">
                      <w:rPr>
                        <w:color w:val="1C50A4"/>
                        <w:u w:val="single"/>
                      </w:rPr>
                      <w:t>Подписана ЭП</w:t>
                    </w:r>
                  </w:hyperlink>
                </w:p>
                <w:p w:rsidR="007D20E7" w:rsidRPr="007D20E7" w:rsidRDefault="007D20E7" w:rsidP="007D20E7">
                  <w:hyperlink r:id="rId17" w:history="1">
                    <w:r w:rsidRPr="007D20E7">
                      <w:rPr>
                        <w:color w:val="1C50A4"/>
                        <w:u w:val="single"/>
                      </w:rPr>
                      <w:t>Перевести документацию на другой язык</w:t>
                    </w:r>
                  </w:hyperlink>
                </w:p>
              </w:tc>
            </w:tr>
            <w:tr w:rsidR="007D20E7" w:rsidRPr="007D20E7">
              <w:trPr>
                <w:tblCellSpacing w:w="0" w:type="dxa"/>
              </w:trPr>
              <w:tc>
                <w:tcPr>
                  <w:tcW w:w="0" w:type="auto"/>
                  <w:shd w:val="clear" w:color="auto" w:fill="F7F7F7"/>
                  <w:hideMark/>
                </w:tcPr>
                <w:p w:rsidR="007D20E7" w:rsidRPr="007D20E7" w:rsidRDefault="007D20E7" w:rsidP="007D20E7">
                  <w:pPr>
                    <w:jc w:val="right"/>
                    <w:rPr>
                      <w:sz w:val="18"/>
                      <w:szCs w:val="18"/>
                    </w:rPr>
                  </w:pPr>
                  <w:r w:rsidRPr="007D20E7">
                    <w:rPr>
                      <w:sz w:val="18"/>
                      <w:szCs w:val="18"/>
                    </w:rPr>
                    <w:t xml:space="preserve">Порядок </w:t>
                  </w:r>
                  <w:r w:rsidRPr="007D20E7">
                    <w:rPr>
                      <w:sz w:val="18"/>
                      <w:szCs w:val="18"/>
                    </w:rPr>
                    <w:lastRenderedPageBreak/>
                    <w:t>предоставления конкурсной документации:</w:t>
                  </w:r>
                </w:p>
              </w:tc>
              <w:tc>
                <w:tcPr>
                  <w:tcW w:w="0" w:type="auto"/>
                  <w:shd w:val="clear" w:color="auto" w:fill="F7F7F7"/>
                  <w:hideMark/>
                </w:tcPr>
                <w:p w:rsidR="007D20E7" w:rsidRPr="007D20E7" w:rsidRDefault="007D20E7" w:rsidP="007D20E7">
                  <w:r w:rsidRPr="007D20E7">
                    <w:lastRenderedPageBreak/>
                    <w:t xml:space="preserve">Конкурсная документация предоставляется без взимания платы в форме </w:t>
                  </w:r>
                  <w:r w:rsidRPr="007D20E7">
                    <w:lastRenderedPageBreak/>
                    <w:t>электронного документа на сайте системы B2B-Center (www.b2b-center.ru), начиная с даты размещения закупки.</w:t>
                  </w:r>
                </w:p>
              </w:tc>
            </w:tr>
            <w:tr w:rsidR="007D20E7" w:rsidRPr="007D20E7">
              <w:trPr>
                <w:tblCellSpacing w:w="0" w:type="dxa"/>
              </w:trPr>
              <w:tc>
                <w:tcPr>
                  <w:tcW w:w="0" w:type="auto"/>
                  <w:hideMark/>
                </w:tcPr>
                <w:p w:rsidR="007D20E7" w:rsidRPr="007D20E7" w:rsidRDefault="007D20E7" w:rsidP="007D20E7">
                  <w:pPr>
                    <w:jc w:val="right"/>
                    <w:rPr>
                      <w:sz w:val="18"/>
                      <w:szCs w:val="18"/>
                    </w:rPr>
                  </w:pPr>
                  <w:r w:rsidRPr="007D20E7">
                    <w:rPr>
                      <w:sz w:val="18"/>
                      <w:szCs w:val="18"/>
                    </w:rPr>
                    <w:lastRenderedPageBreak/>
                    <w:t>Обеспечение конкурсных заявок, кроме банковских гарантий:</w:t>
                  </w:r>
                </w:p>
              </w:tc>
              <w:tc>
                <w:tcPr>
                  <w:tcW w:w="0" w:type="auto"/>
                  <w:hideMark/>
                </w:tcPr>
                <w:p w:rsidR="007D20E7" w:rsidRPr="007D20E7" w:rsidRDefault="007D20E7" w:rsidP="007D20E7">
                  <w:r w:rsidRPr="007D20E7">
                    <w:t>Финансовое обеспечение заявки в форме задатка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7D20E7" w:rsidRPr="007D20E7">
              <w:trPr>
                <w:tblCellSpacing w:w="0" w:type="dxa"/>
              </w:trPr>
              <w:tc>
                <w:tcPr>
                  <w:tcW w:w="0" w:type="auto"/>
                  <w:shd w:val="clear" w:color="auto" w:fill="F7F7F7"/>
                  <w:hideMark/>
                </w:tcPr>
                <w:p w:rsidR="007D20E7" w:rsidRPr="007D20E7" w:rsidRDefault="007D20E7" w:rsidP="007D20E7">
                  <w:pPr>
                    <w:jc w:val="right"/>
                    <w:rPr>
                      <w:sz w:val="18"/>
                      <w:szCs w:val="18"/>
                    </w:rPr>
                  </w:pPr>
                  <w:r w:rsidRPr="007D20E7">
                    <w:rPr>
                      <w:sz w:val="18"/>
                      <w:szCs w:val="18"/>
                    </w:rPr>
                    <w:t>Конкурсные заявки:</w:t>
                  </w:r>
                </w:p>
              </w:tc>
              <w:tc>
                <w:tcPr>
                  <w:tcW w:w="0" w:type="auto"/>
                  <w:shd w:val="clear" w:color="auto" w:fill="F7F7F7"/>
                  <w:hideMark/>
                </w:tcPr>
                <w:p w:rsidR="007D20E7" w:rsidRPr="007D20E7" w:rsidRDefault="007D20E7" w:rsidP="007D20E7">
                  <w:r w:rsidRPr="007D20E7">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D20E7" w:rsidRPr="007D20E7">
              <w:trPr>
                <w:tblCellSpacing w:w="0" w:type="dxa"/>
              </w:trPr>
              <w:tc>
                <w:tcPr>
                  <w:tcW w:w="0" w:type="auto"/>
                  <w:hideMark/>
                </w:tcPr>
                <w:p w:rsidR="007D20E7" w:rsidRPr="007D20E7" w:rsidRDefault="007D20E7" w:rsidP="007D20E7">
                  <w:pPr>
                    <w:jc w:val="right"/>
                    <w:rPr>
                      <w:sz w:val="18"/>
                      <w:szCs w:val="18"/>
                    </w:rPr>
                  </w:pPr>
                  <w:r w:rsidRPr="007D20E7">
                    <w:rPr>
                      <w:sz w:val="18"/>
                      <w:szCs w:val="18"/>
                    </w:rPr>
                    <w:t>При выборе победителя учитывается:</w:t>
                  </w:r>
                </w:p>
              </w:tc>
              <w:tc>
                <w:tcPr>
                  <w:tcW w:w="0" w:type="auto"/>
                  <w:hideMark/>
                </w:tcPr>
                <w:p w:rsidR="007D20E7" w:rsidRPr="007D20E7" w:rsidRDefault="007D20E7" w:rsidP="007D20E7">
                  <w:r w:rsidRPr="007D20E7">
                    <w:t>Цена с НДС</w:t>
                  </w:r>
                </w:p>
              </w:tc>
            </w:tr>
            <w:tr w:rsidR="007D20E7" w:rsidRPr="007D20E7">
              <w:trPr>
                <w:tblCellSpacing w:w="0" w:type="dxa"/>
              </w:trPr>
              <w:tc>
                <w:tcPr>
                  <w:tcW w:w="0" w:type="auto"/>
                  <w:shd w:val="clear" w:color="auto" w:fill="F7F7F7"/>
                  <w:hideMark/>
                </w:tcPr>
                <w:p w:rsidR="007D20E7" w:rsidRPr="007D20E7" w:rsidRDefault="007D20E7" w:rsidP="007D20E7">
                  <w:pPr>
                    <w:jc w:val="right"/>
                    <w:rPr>
                      <w:sz w:val="18"/>
                      <w:szCs w:val="18"/>
                    </w:rPr>
                  </w:pPr>
                  <w:r w:rsidRPr="007D20E7">
                    <w:rPr>
                      <w:sz w:val="18"/>
                      <w:szCs w:val="18"/>
                    </w:rPr>
                    <w:t>Место вскрытия конвертов:</w:t>
                  </w:r>
                </w:p>
              </w:tc>
              <w:tc>
                <w:tcPr>
                  <w:tcW w:w="0" w:type="auto"/>
                  <w:shd w:val="clear" w:color="auto" w:fill="F7F7F7"/>
                  <w:hideMark/>
                </w:tcPr>
                <w:p w:rsidR="007D20E7" w:rsidRPr="007D20E7" w:rsidRDefault="007D20E7" w:rsidP="007D20E7">
                  <w:r w:rsidRPr="007D20E7">
                    <w:t>Вскрытие конвертов с заявками состоится на сайте системы электронных торгов группы B2B-Center (www.b2b-center.ru).</w:t>
                  </w:r>
                </w:p>
              </w:tc>
            </w:tr>
            <w:tr w:rsidR="007D20E7" w:rsidRPr="007D20E7">
              <w:trPr>
                <w:tblCellSpacing w:w="0" w:type="dxa"/>
              </w:trPr>
              <w:tc>
                <w:tcPr>
                  <w:tcW w:w="0" w:type="auto"/>
                  <w:hideMark/>
                </w:tcPr>
                <w:p w:rsidR="007D20E7" w:rsidRPr="007D20E7" w:rsidRDefault="007D20E7" w:rsidP="007D20E7">
                  <w:pPr>
                    <w:jc w:val="right"/>
                    <w:rPr>
                      <w:sz w:val="18"/>
                      <w:szCs w:val="18"/>
                    </w:rPr>
                  </w:pPr>
                  <w:r w:rsidRPr="007D20E7">
                    <w:rPr>
                      <w:sz w:val="18"/>
                      <w:szCs w:val="18"/>
                    </w:rPr>
                    <w:t>Дата вскрытия конвертов (крайний срок подачи конкурсных заявок):</w:t>
                  </w:r>
                </w:p>
              </w:tc>
              <w:tc>
                <w:tcPr>
                  <w:tcW w:w="0" w:type="auto"/>
                  <w:hideMark/>
                </w:tcPr>
                <w:p w:rsidR="007D20E7" w:rsidRPr="007D20E7" w:rsidRDefault="007D20E7" w:rsidP="007D20E7">
                  <w:r w:rsidRPr="007D20E7">
                    <w:t>Вскрытие конвертов с заявками состоится </w:t>
                  </w:r>
                  <w:r w:rsidRPr="007D20E7">
                    <w:rPr>
                      <w:b/>
                      <w:bCs/>
                    </w:rPr>
                    <w:t>21.11.2013 в 09:00 по московскому времени</w:t>
                  </w:r>
                  <w:r w:rsidRPr="007D20E7">
                    <w:t>.</w:t>
                  </w:r>
                </w:p>
              </w:tc>
            </w:tr>
            <w:tr w:rsidR="007D20E7" w:rsidRPr="007D20E7">
              <w:trPr>
                <w:tblCellSpacing w:w="0" w:type="dxa"/>
              </w:trPr>
              <w:tc>
                <w:tcPr>
                  <w:tcW w:w="0" w:type="auto"/>
                  <w:shd w:val="clear" w:color="auto" w:fill="F7F7F7"/>
                  <w:hideMark/>
                </w:tcPr>
                <w:p w:rsidR="007D20E7" w:rsidRPr="007D20E7" w:rsidRDefault="007D20E7" w:rsidP="007D20E7">
                  <w:pPr>
                    <w:jc w:val="right"/>
                    <w:rPr>
                      <w:sz w:val="18"/>
                      <w:szCs w:val="18"/>
                    </w:rPr>
                  </w:pPr>
                  <w:r w:rsidRPr="007D20E7">
                    <w:rPr>
                      <w:sz w:val="18"/>
                      <w:szCs w:val="18"/>
                    </w:rPr>
                    <w:t>Дата рассмотрения предложений:</w:t>
                  </w:r>
                </w:p>
              </w:tc>
              <w:tc>
                <w:tcPr>
                  <w:tcW w:w="0" w:type="auto"/>
                  <w:shd w:val="clear" w:color="auto" w:fill="F7F7F7"/>
                  <w:hideMark/>
                </w:tcPr>
                <w:p w:rsidR="007D20E7" w:rsidRPr="007D20E7" w:rsidRDefault="007D20E7" w:rsidP="007D20E7">
                  <w:r w:rsidRPr="007D20E7">
                    <w:t>10.12.2013 15:00</w:t>
                  </w:r>
                </w:p>
              </w:tc>
            </w:tr>
            <w:tr w:rsidR="007D20E7" w:rsidRPr="007D20E7">
              <w:trPr>
                <w:tblCellSpacing w:w="0" w:type="dxa"/>
              </w:trPr>
              <w:tc>
                <w:tcPr>
                  <w:tcW w:w="0" w:type="auto"/>
                  <w:hideMark/>
                </w:tcPr>
                <w:p w:rsidR="007D20E7" w:rsidRPr="007D20E7" w:rsidRDefault="007D20E7" w:rsidP="007D20E7">
                  <w:pPr>
                    <w:jc w:val="right"/>
                    <w:rPr>
                      <w:sz w:val="18"/>
                      <w:szCs w:val="18"/>
                    </w:rPr>
                  </w:pPr>
                  <w:r w:rsidRPr="007D20E7">
                    <w:rPr>
                      <w:sz w:val="18"/>
                      <w:szCs w:val="18"/>
                    </w:rPr>
                    <w:t>Место рассмотрения предложений:</w:t>
                  </w:r>
                </w:p>
              </w:tc>
              <w:tc>
                <w:tcPr>
                  <w:tcW w:w="0" w:type="auto"/>
                  <w:hideMark/>
                </w:tcPr>
                <w:p w:rsidR="007D20E7" w:rsidRPr="007D20E7" w:rsidRDefault="007D20E7" w:rsidP="007D20E7">
                  <w:r w:rsidRPr="007D20E7">
                    <w:t>628617, ХМАО-Югра, Тюменская область, г. Нижневартовск, ул. Пермская, 22</w:t>
                  </w:r>
                </w:p>
              </w:tc>
            </w:tr>
            <w:tr w:rsidR="007D20E7" w:rsidRPr="007D20E7">
              <w:trPr>
                <w:tblCellSpacing w:w="0" w:type="dxa"/>
              </w:trPr>
              <w:tc>
                <w:tcPr>
                  <w:tcW w:w="0" w:type="auto"/>
                  <w:shd w:val="clear" w:color="auto" w:fill="F7F7F7"/>
                  <w:hideMark/>
                </w:tcPr>
                <w:p w:rsidR="007D20E7" w:rsidRPr="007D20E7" w:rsidRDefault="007D20E7" w:rsidP="007D20E7">
                  <w:pPr>
                    <w:jc w:val="right"/>
                    <w:rPr>
                      <w:sz w:val="18"/>
                      <w:szCs w:val="18"/>
                    </w:rPr>
                  </w:pPr>
                  <w:r w:rsidRPr="007D20E7">
                    <w:rPr>
                      <w:sz w:val="18"/>
                      <w:szCs w:val="18"/>
                    </w:rPr>
                    <w:t>Дата и время подведения итогов:</w:t>
                  </w:r>
                </w:p>
              </w:tc>
              <w:tc>
                <w:tcPr>
                  <w:tcW w:w="0" w:type="auto"/>
                  <w:shd w:val="clear" w:color="auto" w:fill="F7F7F7"/>
                  <w:hideMark/>
                </w:tcPr>
                <w:p w:rsidR="007D20E7" w:rsidRPr="007D20E7" w:rsidRDefault="007D20E7" w:rsidP="007D20E7">
                  <w:r w:rsidRPr="007D20E7">
                    <w:t>20.12.2013 15:00</w:t>
                  </w:r>
                </w:p>
              </w:tc>
            </w:tr>
            <w:tr w:rsidR="007D20E7" w:rsidRPr="007D20E7">
              <w:trPr>
                <w:tblCellSpacing w:w="0" w:type="dxa"/>
              </w:trPr>
              <w:tc>
                <w:tcPr>
                  <w:tcW w:w="0" w:type="auto"/>
                  <w:hideMark/>
                </w:tcPr>
                <w:p w:rsidR="007D20E7" w:rsidRPr="007D20E7" w:rsidRDefault="007D20E7" w:rsidP="007D20E7">
                  <w:pPr>
                    <w:jc w:val="right"/>
                    <w:rPr>
                      <w:sz w:val="18"/>
                      <w:szCs w:val="18"/>
                    </w:rPr>
                  </w:pPr>
                  <w:r w:rsidRPr="007D20E7">
                    <w:rPr>
                      <w:sz w:val="18"/>
                      <w:szCs w:val="18"/>
                    </w:rPr>
                    <w:t>Место подведения итогов:</w:t>
                  </w:r>
                </w:p>
              </w:tc>
              <w:tc>
                <w:tcPr>
                  <w:tcW w:w="0" w:type="auto"/>
                  <w:hideMark/>
                </w:tcPr>
                <w:p w:rsidR="007D20E7" w:rsidRPr="007D20E7" w:rsidRDefault="007D20E7" w:rsidP="007D20E7">
                  <w:r w:rsidRPr="007D20E7">
                    <w:t>628617, ХМАО-Югра, Тюменская область, г. Нижневартовск, ул. Пермская, 22</w:t>
                  </w:r>
                </w:p>
              </w:tc>
            </w:tr>
            <w:tr w:rsidR="007D20E7" w:rsidRPr="007D20E7">
              <w:trPr>
                <w:tblCellSpacing w:w="0" w:type="dxa"/>
              </w:trPr>
              <w:tc>
                <w:tcPr>
                  <w:tcW w:w="0" w:type="auto"/>
                  <w:shd w:val="clear" w:color="auto" w:fill="F7F7F7"/>
                  <w:hideMark/>
                </w:tcPr>
                <w:p w:rsidR="007D20E7" w:rsidRPr="007D20E7" w:rsidRDefault="007D20E7" w:rsidP="007D20E7">
                  <w:pPr>
                    <w:jc w:val="right"/>
                    <w:rPr>
                      <w:sz w:val="18"/>
                      <w:szCs w:val="18"/>
                    </w:rPr>
                  </w:pPr>
                  <w:r w:rsidRPr="007D20E7">
                    <w:rPr>
                      <w:sz w:val="18"/>
                      <w:szCs w:val="18"/>
                    </w:rPr>
                    <w:t>Победитель конкурса:</w:t>
                  </w:r>
                </w:p>
              </w:tc>
              <w:tc>
                <w:tcPr>
                  <w:tcW w:w="0" w:type="auto"/>
                  <w:shd w:val="clear" w:color="auto" w:fill="F7F7F7"/>
                  <w:hideMark/>
                </w:tcPr>
                <w:p w:rsidR="007D20E7" w:rsidRPr="007D20E7" w:rsidRDefault="007D20E7" w:rsidP="007D20E7">
                  <w:r w:rsidRPr="007D20E7">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D20E7" w:rsidRPr="007D20E7">
              <w:trPr>
                <w:tblCellSpacing w:w="0" w:type="dxa"/>
              </w:trPr>
              <w:tc>
                <w:tcPr>
                  <w:tcW w:w="0" w:type="auto"/>
                  <w:hideMark/>
                </w:tcPr>
                <w:p w:rsidR="007D20E7" w:rsidRPr="007D20E7" w:rsidRDefault="007D20E7" w:rsidP="007D20E7">
                  <w:pPr>
                    <w:jc w:val="right"/>
                    <w:rPr>
                      <w:sz w:val="18"/>
                      <w:szCs w:val="18"/>
                    </w:rPr>
                  </w:pPr>
                  <w:r w:rsidRPr="007D20E7">
                    <w:rPr>
                      <w:sz w:val="18"/>
                      <w:szCs w:val="18"/>
                    </w:rPr>
                    <w:t xml:space="preserve">Лимитная (начальная) </w:t>
                  </w:r>
                  <w:r w:rsidRPr="007D20E7">
                    <w:rPr>
                      <w:sz w:val="18"/>
                      <w:szCs w:val="18"/>
                    </w:rPr>
                    <w:lastRenderedPageBreak/>
                    <w:t>цена закупки:</w:t>
                  </w:r>
                </w:p>
              </w:tc>
              <w:tc>
                <w:tcPr>
                  <w:tcW w:w="0" w:type="auto"/>
                  <w:hideMark/>
                </w:tcPr>
                <w:p w:rsidR="007D20E7" w:rsidRPr="007D20E7" w:rsidRDefault="007D20E7" w:rsidP="007D20E7">
                  <w:r w:rsidRPr="007D20E7">
                    <w:lastRenderedPageBreak/>
                    <w:t>Лот № 1. 14 486 374,40 руб. (цена с НДС)</w:t>
                  </w:r>
                </w:p>
              </w:tc>
            </w:tr>
            <w:tr w:rsidR="007D20E7" w:rsidRPr="007D20E7">
              <w:trPr>
                <w:tblCellSpacing w:w="0" w:type="dxa"/>
              </w:trPr>
              <w:tc>
                <w:tcPr>
                  <w:tcW w:w="0" w:type="auto"/>
                  <w:shd w:val="clear" w:color="auto" w:fill="F7F7F7"/>
                  <w:hideMark/>
                </w:tcPr>
                <w:p w:rsidR="007D20E7" w:rsidRPr="007D20E7" w:rsidRDefault="007D20E7" w:rsidP="007D20E7">
                  <w:pPr>
                    <w:jc w:val="right"/>
                    <w:rPr>
                      <w:sz w:val="18"/>
                      <w:szCs w:val="18"/>
                    </w:rPr>
                  </w:pPr>
                  <w:r w:rsidRPr="007D20E7">
                    <w:rPr>
                      <w:sz w:val="18"/>
                      <w:szCs w:val="18"/>
                    </w:rPr>
                    <w:lastRenderedPageBreak/>
                    <w:t>Переторжка (регулирование цены):</w:t>
                  </w:r>
                </w:p>
              </w:tc>
              <w:tc>
                <w:tcPr>
                  <w:tcW w:w="0" w:type="auto"/>
                  <w:shd w:val="clear" w:color="auto" w:fill="F7F7F7"/>
                  <w:hideMark/>
                </w:tcPr>
                <w:p w:rsidR="007D20E7" w:rsidRPr="007D20E7" w:rsidRDefault="007D20E7" w:rsidP="007D20E7">
                  <w:r w:rsidRPr="007D20E7">
                    <w:t>Организатор конкурса намерен воспользоваться правом на проведение переторжки (регулирования цены).</w:t>
                  </w:r>
                </w:p>
              </w:tc>
            </w:tr>
            <w:tr w:rsidR="007D20E7" w:rsidRPr="007D20E7">
              <w:trPr>
                <w:tblCellSpacing w:w="0" w:type="dxa"/>
              </w:trPr>
              <w:tc>
                <w:tcPr>
                  <w:tcW w:w="0" w:type="auto"/>
                  <w:hideMark/>
                </w:tcPr>
                <w:p w:rsidR="007D20E7" w:rsidRPr="007D20E7" w:rsidRDefault="007D20E7" w:rsidP="007D20E7">
                  <w:pPr>
                    <w:jc w:val="right"/>
                    <w:rPr>
                      <w:sz w:val="18"/>
                      <w:szCs w:val="18"/>
                    </w:rPr>
                  </w:pPr>
                  <w:r w:rsidRPr="007D20E7">
                    <w:rPr>
                      <w:sz w:val="18"/>
                      <w:szCs w:val="18"/>
                    </w:rPr>
                    <w:t>Дополнительная информация о конкурсе:</w:t>
                  </w:r>
                </w:p>
              </w:tc>
              <w:tc>
                <w:tcPr>
                  <w:tcW w:w="0" w:type="auto"/>
                  <w:hideMark/>
                </w:tcPr>
                <w:p w:rsidR="007D20E7" w:rsidRPr="007D20E7" w:rsidRDefault="007D20E7" w:rsidP="007D20E7">
                  <w:r w:rsidRPr="007D20E7">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7D20E7">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D20E7">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D20E7">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7D20E7" w:rsidRPr="007D20E7">
              <w:trPr>
                <w:tblCellSpacing w:w="0" w:type="dxa"/>
              </w:trPr>
              <w:tc>
                <w:tcPr>
                  <w:tcW w:w="0" w:type="auto"/>
                  <w:shd w:val="clear" w:color="auto" w:fill="F7F7F7"/>
                  <w:hideMark/>
                </w:tcPr>
                <w:p w:rsidR="007D20E7" w:rsidRPr="007D20E7" w:rsidRDefault="007D20E7" w:rsidP="007D20E7">
                  <w:pPr>
                    <w:jc w:val="right"/>
                    <w:rPr>
                      <w:sz w:val="18"/>
                      <w:szCs w:val="18"/>
                    </w:rPr>
                  </w:pPr>
                  <w:r w:rsidRPr="007D20E7">
                    <w:rPr>
                      <w:sz w:val="18"/>
                      <w:szCs w:val="18"/>
                    </w:rPr>
                    <w:t>Адрес места поставки товара, проведения работ или оказания услуг:</w:t>
                  </w:r>
                </w:p>
              </w:tc>
              <w:tc>
                <w:tcPr>
                  <w:tcW w:w="0" w:type="auto"/>
                  <w:shd w:val="clear" w:color="auto" w:fill="F7F7F7"/>
                  <w:hideMark/>
                </w:tcPr>
                <w:p w:rsidR="007D20E7" w:rsidRPr="007D20E7" w:rsidRDefault="007D20E7" w:rsidP="007D20E7">
                  <w:hyperlink r:id="rId18" w:history="1">
                    <w:r w:rsidRPr="007D20E7">
                      <w:rPr>
                        <w:color w:val="1C50A4"/>
                        <w:u w:val="single"/>
                      </w:rPr>
                      <w:t>628617, Ханты-Мансийский Автономный округ - Югра, Тюменская область, г. Нижневартовск, ул. Перм</w:t>
                    </w:r>
                  </w:hyperlink>
                </w:p>
              </w:tc>
            </w:tr>
          </w:tbl>
          <w:p w:rsidR="007D20E7" w:rsidRPr="007D20E7" w:rsidRDefault="007D20E7" w:rsidP="007D20E7">
            <w:pPr>
              <w:rPr>
                <w:rFonts w:ascii="Arial" w:hAnsi="Arial" w:cs="Arial"/>
                <w:color w:val="000000"/>
                <w:sz w:val="18"/>
                <w:szCs w:val="18"/>
              </w:rPr>
            </w:pPr>
          </w:p>
        </w:tc>
      </w:tr>
    </w:tbl>
    <w:p w:rsidR="00C15334" w:rsidRDefault="00C15334">
      <w:bookmarkStart w:id="0" w:name="_GoBack"/>
      <w:bookmarkEnd w:id="0"/>
    </w:p>
    <w:sectPr w:rsidR="00C15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E7"/>
    <w:rsid w:val="007D20E7"/>
    <w:rsid w:val="00C15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30436">
      <w:bodyDiv w:val="1"/>
      <w:marLeft w:val="0"/>
      <w:marRight w:val="0"/>
      <w:marTop w:val="0"/>
      <w:marBottom w:val="0"/>
      <w:divBdr>
        <w:top w:val="none" w:sz="0" w:space="0" w:color="auto"/>
        <w:left w:val="none" w:sz="0" w:space="0" w:color="auto"/>
        <w:bottom w:val="none" w:sz="0" w:space="0" w:color="auto"/>
        <w:right w:val="none" w:sz="0" w:space="0" w:color="auto"/>
      </w:divBdr>
      <w:divsChild>
        <w:div w:id="1508133840">
          <w:marLeft w:val="0"/>
          <w:marRight w:val="15"/>
          <w:marTop w:val="0"/>
          <w:marBottom w:val="30"/>
          <w:divBdr>
            <w:top w:val="none" w:sz="0" w:space="0" w:color="auto"/>
            <w:left w:val="none" w:sz="0" w:space="0" w:color="auto"/>
            <w:bottom w:val="none" w:sz="0" w:space="0" w:color="auto"/>
            <w:right w:val="none" w:sz="0" w:space="0" w:color="auto"/>
          </w:divBdr>
        </w:div>
        <w:div w:id="93598853">
          <w:marLeft w:val="0"/>
          <w:marRight w:val="15"/>
          <w:marTop w:val="0"/>
          <w:marBottom w:val="30"/>
          <w:divBdr>
            <w:top w:val="none" w:sz="0" w:space="0" w:color="auto"/>
            <w:left w:val="none" w:sz="0" w:space="0" w:color="auto"/>
            <w:bottom w:val="none" w:sz="0" w:space="0" w:color="auto"/>
            <w:right w:val="none" w:sz="0" w:space="0" w:color="auto"/>
          </w:divBdr>
        </w:div>
        <w:div w:id="1638803714">
          <w:marLeft w:val="0"/>
          <w:marRight w:val="15"/>
          <w:marTop w:val="0"/>
          <w:marBottom w:val="30"/>
          <w:divBdr>
            <w:top w:val="none" w:sz="0" w:space="0" w:color="auto"/>
            <w:left w:val="none" w:sz="0" w:space="0" w:color="auto"/>
            <w:bottom w:val="none" w:sz="0" w:space="0" w:color="auto"/>
            <w:right w:val="none" w:sz="0" w:space="0" w:color="auto"/>
          </w:divBdr>
        </w:div>
        <w:div w:id="974601464">
          <w:marLeft w:val="0"/>
          <w:marRight w:val="15"/>
          <w:marTop w:val="0"/>
          <w:marBottom w:val="30"/>
          <w:divBdr>
            <w:top w:val="none" w:sz="0" w:space="0" w:color="auto"/>
            <w:left w:val="none" w:sz="0" w:space="0" w:color="auto"/>
            <w:bottom w:val="none" w:sz="0" w:space="0" w:color="auto"/>
            <w:right w:val="none" w:sz="0" w:space="0" w:color="auto"/>
          </w:divBdr>
        </w:div>
        <w:div w:id="90977657">
          <w:marLeft w:val="0"/>
          <w:marRight w:val="15"/>
          <w:marTop w:val="0"/>
          <w:marBottom w:val="30"/>
          <w:divBdr>
            <w:top w:val="none" w:sz="0" w:space="0" w:color="auto"/>
            <w:left w:val="none" w:sz="0" w:space="0" w:color="auto"/>
            <w:bottom w:val="none" w:sz="0" w:space="0" w:color="auto"/>
            <w:right w:val="none" w:sz="0" w:space="0" w:color="auto"/>
          </w:divBdr>
        </w:div>
        <w:div w:id="60913033">
          <w:marLeft w:val="0"/>
          <w:marRight w:val="15"/>
          <w:marTop w:val="0"/>
          <w:marBottom w:val="30"/>
          <w:divBdr>
            <w:top w:val="none" w:sz="0" w:space="0" w:color="auto"/>
            <w:left w:val="none" w:sz="0" w:space="0" w:color="auto"/>
            <w:bottom w:val="none" w:sz="0" w:space="0" w:color="auto"/>
            <w:right w:val="none" w:sz="0" w:space="0" w:color="auto"/>
          </w:divBdr>
        </w:div>
        <w:div w:id="1264606949">
          <w:marLeft w:val="0"/>
          <w:marRight w:val="60"/>
          <w:marTop w:val="60"/>
          <w:marBottom w:val="60"/>
          <w:divBdr>
            <w:top w:val="none" w:sz="0" w:space="0" w:color="auto"/>
            <w:left w:val="none" w:sz="0" w:space="0" w:color="auto"/>
            <w:bottom w:val="none" w:sz="0" w:space="0" w:color="auto"/>
            <w:right w:val="none" w:sz="0" w:space="0" w:color="auto"/>
          </w:divBdr>
          <w:divsChild>
            <w:div w:id="749428978">
              <w:marLeft w:val="0"/>
              <w:marRight w:val="0"/>
              <w:marTop w:val="0"/>
              <w:marBottom w:val="0"/>
              <w:divBdr>
                <w:top w:val="none" w:sz="0" w:space="0" w:color="auto"/>
                <w:left w:val="none" w:sz="0" w:space="0" w:color="auto"/>
                <w:bottom w:val="none" w:sz="0" w:space="0" w:color="auto"/>
                <w:right w:val="none" w:sz="0" w:space="0" w:color="auto"/>
              </w:divBdr>
            </w:div>
          </w:divsChild>
        </w:div>
        <w:div w:id="529613873">
          <w:marLeft w:val="0"/>
          <w:marRight w:val="0"/>
          <w:marTop w:val="0"/>
          <w:marBottom w:val="0"/>
          <w:divBdr>
            <w:top w:val="none" w:sz="0" w:space="0" w:color="auto"/>
            <w:left w:val="none" w:sz="0" w:space="0" w:color="auto"/>
            <w:bottom w:val="none" w:sz="0" w:space="0" w:color="auto"/>
            <w:right w:val="none" w:sz="0" w:space="0" w:color="auto"/>
          </w:divBdr>
        </w:div>
        <w:div w:id="514927613">
          <w:marLeft w:val="0"/>
          <w:marRight w:val="0"/>
          <w:marTop w:val="0"/>
          <w:marBottom w:val="0"/>
          <w:divBdr>
            <w:top w:val="none" w:sz="0" w:space="0" w:color="auto"/>
            <w:left w:val="none" w:sz="0" w:space="0" w:color="auto"/>
            <w:bottom w:val="none" w:sz="0" w:space="0" w:color="auto"/>
            <w:right w:val="none" w:sz="0" w:space="0" w:color="auto"/>
          </w:divBdr>
        </w:div>
        <w:div w:id="486673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516&amp;action=send_letters" TargetMode="External"/><Relationship Id="rId13" Type="http://schemas.openxmlformats.org/officeDocument/2006/relationships/hyperlink" Target="mailto:ChernyhYN@vartanet.ru" TargetMode="External"/><Relationship Id="rId18" Type="http://schemas.openxmlformats.org/officeDocument/2006/relationships/hyperlink" Target="http://www.b2b-mrsk.ru/market/view_tender.html?id=37516" TargetMode="External"/><Relationship Id="rId3" Type="http://schemas.openxmlformats.org/officeDocument/2006/relationships/settings" Target="settings.xml"/><Relationship Id="rId7" Type="http://schemas.openxmlformats.org/officeDocument/2006/relationships/hyperlink" Target="http://www.b2b-mrsk.ru/market/view_tender.html?id=37516&amp;action=invitations" TargetMode="External"/><Relationship Id="rId12" Type="http://schemas.openxmlformats.org/officeDocument/2006/relationships/hyperlink" Target="http://www.b2b-mrsk.ru/popups/send_message.html?action=send&amp;to=125052&amp;subject=%D0%92%D0%BE%D0%BF%D1%80%D0%BE%D1%81+%D0%BF%D0%BE+%D0%BA%D0%BE%D0%BD%D0%BA%D1%83%D1%80%D1%81%D1%83+%E2%84%96+37516"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7516&amp;action=signed_doc&amp;key=doc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7516&amp;action=explanation" TargetMode="External"/><Relationship Id="rId11" Type="http://schemas.openxmlformats.org/officeDocument/2006/relationships/hyperlink" Target="http://www.b2b-mrsk.ru/market/list_tenders.html?all=0&amp;cat_id=54010419&amp;open=1" TargetMode="External"/><Relationship Id="rId5" Type="http://schemas.openxmlformats.org/officeDocument/2006/relationships/hyperlink" Target="http://www.b2b-mrsk.ru/market/view_tender.html?id=37516&amp;show=lots" TargetMode="External"/><Relationship Id="rId15" Type="http://schemas.openxmlformats.org/officeDocument/2006/relationships/hyperlink" Target="http://www.b2b-mrsk.ru/market/edit_tender.html?id=37516&amp;action=docs" TargetMode="External"/><Relationship Id="rId10" Type="http://schemas.openxmlformats.org/officeDocument/2006/relationships/hyperlink" Target="http://www.b2b-mrsk.ru/firms/view_firm.html?id=10235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_tender.html?id=37516&amp;show=statistics" TargetMode="External"/><Relationship Id="rId14" Type="http://schemas.openxmlformats.org/officeDocument/2006/relationships/hyperlink" Target="http://www.b2b-mrsk.ru/download.html?file=file%2F6196641.zip&amp;title=%D0%9A%D0%9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1954</Words>
  <Characters>11144</Characters>
  <Application>Microsoft Office Word</Application>
  <DocSecurity>0</DocSecurity>
  <Lines>92</Lines>
  <Paragraphs>26</Paragraphs>
  <ScaleCrop>false</ScaleCrop>
  <Company>NVES</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ChernyhYN</dc:creator>
  <cp:keywords/>
  <dc:description/>
  <cp:lastModifiedBy>ChernyhYN</cp:lastModifiedBy>
  <cp:revision>1</cp:revision>
  <dcterms:created xsi:type="dcterms:W3CDTF">2013-10-24T01:09:00Z</dcterms:created>
  <dcterms:modified xsi:type="dcterms:W3CDTF">2013-10-24T01:09:00Z</dcterms:modified>
</cp:coreProperties>
</file>