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A77" w:rsidRPr="00175A77" w:rsidRDefault="00175A77" w:rsidP="00175A77">
      <w:pPr>
        <w:spacing w:after="144" w:line="240" w:lineRule="auto"/>
        <w:outlineLvl w:val="0"/>
        <w:rPr>
          <w:rFonts w:ascii="Arial" w:eastAsia="Times New Roman" w:hAnsi="Arial" w:cs="Arial"/>
          <w:b/>
          <w:bCs/>
          <w:color w:val="000000"/>
          <w:kern w:val="36"/>
          <w:sz w:val="40"/>
          <w:szCs w:val="45"/>
          <w:lang w:eastAsia="ru-RU"/>
        </w:rPr>
      </w:pPr>
      <w:r w:rsidRPr="00175A77">
        <w:rPr>
          <w:rFonts w:ascii="Arial" w:eastAsia="Times New Roman" w:hAnsi="Arial" w:cs="Arial"/>
          <w:b/>
          <w:bCs/>
          <w:color w:val="000000"/>
          <w:kern w:val="36"/>
          <w:sz w:val="40"/>
          <w:szCs w:val="45"/>
          <w:lang w:eastAsia="ru-RU"/>
        </w:rPr>
        <w:t>Запрос цен № 720834</w:t>
      </w:r>
      <w:r w:rsidRPr="00175A77">
        <w:rPr>
          <w:rFonts w:ascii="Arial" w:eastAsia="Times New Roman" w:hAnsi="Arial" w:cs="Arial"/>
          <w:b/>
          <w:bCs/>
          <w:color w:val="000000"/>
          <w:kern w:val="36"/>
          <w:sz w:val="40"/>
          <w:szCs w:val="45"/>
          <w:lang w:eastAsia="ru-RU"/>
        </w:rPr>
        <w:br/>
      </w:r>
      <w:r w:rsidRPr="00175A77">
        <w:rPr>
          <w:rFonts w:ascii="Arial" w:eastAsia="Times New Roman" w:hAnsi="Arial" w:cs="Arial"/>
          <w:b/>
          <w:bCs/>
          <w:color w:val="000000"/>
          <w:kern w:val="36"/>
          <w:sz w:val="28"/>
          <w:szCs w:val="34"/>
          <w:lang w:eastAsia="ru-RU"/>
        </w:rPr>
        <w:t>Запрос цен на право заключения договора на поставку самонесущего изолированного провода (СИП) на напряжение до 35 кВ для филиала АО "Тюменьэнерго" Тюменские распределительные сети</w:t>
      </w:r>
    </w:p>
    <w:p w:rsidR="00175A77" w:rsidRPr="00175A77" w:rsidRDefault="00175A77" w:rsidP="00175A77">
      <w:pPr>
        <w:spacing w:before="171" w:after="171" w:line="240" w:lineRule="auto"/>
        <w:rPr>
          <w:rFonts w:ascii="Arial" w:eastAsia="Times New Roman" w:hAnsi="Arial" w:cs="Arial"/>
          <w:color w:val="E4002B"/>
          <w:sz w:val="18"/>
          <w:szCs w:val="21"/>
          <w:lang w:eastAsia="ru-RU"/>
        </w:rPr>
      </w:pPr>
      <w:r w:rsidRPr="00175A77">
        <w:rPr>
          <w:rFonts w:ascii="Arial" w:eastAsia="Times New Roman" w:hAnsi="Arial" w:cs="Arial"/>
          <w:color w:val="E4002B"/>
          <w:sz w:val="18"/>
          <w:szCs w:val="21"/>
          <w:lang w:eastAsia="ru-RU"/>
        </w:rPr>
        <w:t>Подать заявку могут только победители конкурентных переговоров на право заключения рамочного соглашения № 38142 по лоту № 6</w:t>
      </w:r>
    </w:p>
    <w:p w:rsidR="00175A77" w:rsidRPr="00175A77" w:rsidRDefault="00175A77" w:rsidP="00175A77">
      <w:pPr>
        <w:spacing w:before="171" w:after="171" w:line="240" w:lineRule="auto"/>
        <w:rPr>
          <w:rFonts w:ascii="Arial" w:eastAsia="Times New Roman" w:hAnsi="Arial" w:cs="Arial"/>
          <w:color w:val="000000"/>
          <w:sz w:val="18"/>
          <w:szCs w:val="21"/>
          <w:lang w:eastAsia="ru-RU"/>
        </w:rPr>
      </w:pPr>
      <w:hyperlink r:id="rId5" w:history="1">
        <w:r w:rsidRPr="00175A77">
          <w:rPr>
            <w:rFonts w:ascii="Times New Roman" w:eastAsia="Times New Roman" w:hAnsi="Times New Roman" w:cs="Times New Roman"/>
            <w:color w:val="2283C3"/>
            <w:sz w:val="18"/>
            <w:szCs w:val="21"/>
            <w:lang w:eastAsia="ru-RU"/>
          </w:rPr>
          <w:t xml:space="preserve">Смотреть конкурентные переговоры № </w:t>
        </w:r>
        <w:proofErr w:type="gramStart"/>
        <w:r w:rsidRPr="00175A77">
          <w:rPr>
            <w:rFonts w:ascii="Times New Roman" w:eastAsia="Times New Roman" w:hAnsi="Times New Roman" w:cs="Times New Roman"/>
            <w:color w:val="2283C3"/>
            <w:sz w:val="18"/>
            <w:szCs w:val="21"/>
            <w:lang w:eastAsia="ru-RU"/>
          </w:rPr>
          <w:t>38142 &gt;</w:t>
        </w:r>
        <w:proofErr w:type="gramEnd"/>
        <w:r w:rsidRPr="00175A77">
          <w:rPr>
            <w:rFonts w:ascii="Times New Roman" w:eastAsia="Times New Roman" w:hAnsi="Times New Roman" w:cs="Times New Roman"/>
            <w:color w:val="2283C3"/>
            <w:sz w:val="18"/>
            <w:szCs w:val="21"/>
            <w:lang w:eastAsia="ru-RU"/>
          </w:rPr>
          <w:t>&gt;</w:t>
        </w:r>
      </w:hyperlink>
    </w:p>
    <w:p w:rsidR="00175A77" w:rsidRPr="00175A77" w:rsidRDefault="00175A77" w:rsidP="00175A77">
      <w:pPr>
        <w:spacing w:before="171" w:after="171"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Приём заявок завершается 21.10.2016 в 14:00 по московскому времени</w:t>
      </w:r>
      <w:r w:rsidRPr="00175A77">
        <w:rPr>
          <w:rFonts w:ascii="Arial" w:eastAsia="Times New Roman" w:hAnsi="Arial" w:cs="Arial"/>
          <w:color w:val="E4002B"/>
          <w:sz w:val="18"/>
          <w:szCs w:val="21"/>
          <w:lang w:eastAsia="ru-RU"/>
        </w:rPr>
        <w:t xml:space="preserve"> (через 9 суток, 23 часа, 54 минуты и 42 секунды) </w:t>
      </w:r>
      <w:r w:rsidRPr="00175A77">
        <w:rPr>
          <w:rFonts w:ascii="Arial" w:eastAsia="Times New Roman" w:hAnsi="Arial" w:cs="Arial"/>
          <w:vanish/>
          <w:color w:val="E4002B"/>
          <w:sz w:val="18"/>
          <w:szCs w:val="21"/>
          <w:lang w:eastAsia="ru-RU"/>
        </w:rPr>
        <w:t xml:space="preserve">(завершён) </w:t>
      </w:r>
      <w:r w:rsidRPr="00175A77">
        <w:rPr>
          <w:rFonts w:ascii="Arial" w:eastAsia="Times New Roman" w:hAnsi="Arial" w:cs="Arial"/>
          <w:vanish/>
          <w:color w:val="E4002B"/>
          <w:sz w:val="18"/>
          <w:szCs w:val="21"/>
          <w:lang w:eastAsia="ru-RU"/>
        </w:rPr>
        <w:br/>
      </w:r>
      <w:r w:rsidRPr="00175A77">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175A77">
        <w:rPr>
          <w:rFonts w:ascii="Arial" w:eastAsia="Times New Roman" w:hAnsi="Arial" w:cs="Arial"/>
          <w:vanish/>
          <w:color w:val="E4002B"/>
          <w:sz w:val="18"/>
          <w:szCs w:val="21"/>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921"/>
      </w:tblGrid>
      <w:tr w:rsidR="00175A77" w:rsidRPr="00175A77" w:rsidTr="00175A7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175A77" w:rsidRPr="00175A77">
              <w:trPr>
                <w:tblCellSpacing w:w="7" w:type="dxa"/>
              </w:trPr>
              <w:tc>
                <w:tcPr>
                  <w:tcW w:w="0" w:type="auto"/>
                  <w:shd w:val="clear" w:color="auto" w:fill="C7CCD3"/>
                  <w:tcMar>
                    <w:top w:w="75" w:type="dxa"/>
                    <w:left w:w="75" w:type="dxa"/>
                    <w:bottom w:w="75" w:type="dxa"/>
                    <w:right w:w="75" w:type="dxa"/>
                  </w:tcMar>
                  <w:hideMark/>
                </w:tcPr>
                <w:p w:rsidR="00175A77" w:rsidRPr="00175A77" w:rsidRDefault="00175A77" w:rsidP="00175A77">
                  <w:pPr>
                    <w:shd w:val="clear" w:color="auto" w:fill="C7CCD3"/>
                    <w:spacing w:after="0" w:line="240" w:lineRule="auto"/>
                    <w:outlineLvl w:val="2"/>
                    <w:rPr>
                      <w:rFonts w:ascii="Arial" w:eastAsia="Times New Roman" w:hAnsi="Arial" w:cs="Arial"/>
                      <w:color w:val="333333"/>
                      <w:sz w:val="18"/>
                      <w:szCs w:val="21"/>
                      <w:lang w:eastAsia="ru-RU"/>
                    </w:rPr>
                  </w:pPr>
                  <w:r w:rsidRPr="00175A77">
                    <w:rPr>
                      <w:rFonts w:ascii="Arial" w:eastAsia="Times New Roman" w:hAnsi="Arial" w:cs="Arial"/>
                      <w:color w:val="333333"/>
                      <w:sz w:val="18"/>
                      <w:szCs w:val="21"/>
                      <w:lang w:eastAsia="ru-RU"/>
                    </w:rPr>
                    <w:t>Запрос цен на право заключения договора на поставку самонесущего изолированного провода (СИП) на напряжение до 35 кВ для филиала АО "Тюменьэнерго" Тюменские распределительные сети</w:t>
                  </w:r>
                  <w:r w:rsidRPr="00175A77">
                    <w:rPr>
                      <w:rFonts w:ascii="Arial" w:eastAsia="Times New Roman" w:hAnsi="Arial" w:cs="Arial"/>
                      <w:color w:val="333333"/>
                      <w:sz w:val="18"/>
                      <w:szCs w:val="21"/>
                      <w:lang w:eastAsia="ru-RU"/>
                    </w:rPr>
                    <w:br/>
                    <w:t xml:space="preserve">Поставка самонесущего изолирован... Развернуть </w:t>
                  </w:r>
                </w:p>
                <w:p w:rsidR="00175A77" w:rsidRPr="00175A77" w:rsidRDefault="00175A77" w:rsidP="00175A77">
                  <w:pPr>
                    <w:shd w:val="clear" w:color="auto" w:fill="C7CCD3"/>
                    <w:spacing w:after="0" w:line="240" w:lineRule="auto"/>
                    <w:outlineLvl w:val="2"/>
                    <w:rPr>
                      <w:rFonts w:ascii="Arial" w:eastAsia="Times New Roman" w:hAnsi="Arial" w:cs="Arial"/>
                      <w:vanish/>
                      <w:color w:val="333333"/>
                      <w:sz w:val="18"/>
                      <w:szCs w:val="21"/>
                      <w:lang w:eastAsia="ru-RU"/>
                    </w:rPr>
                  </w:pPr>
                  <w:r w:rsidRPr="00175A77">
                    <w:rPr>
                      <w:rFonts w:ascii="Arial" w:eastAsia="Times New Roman" w:hAnsi="Arial" w:cs="Arial"/>
                      <w:color w:val="333333"/>
                      <w:sz w:val="18"/>
                      <w:szCs w:val="21"/>
                      <w:lang w:eastAsia="ru-RU"/>
                    </w:rPr>
                    <w:t>Запрос цен на право заключения договора на поставку самонесущего изолированного провода (СИП) на напряжение до 35 кВ для филиала АО "Тюменьэнерго" Тюменские распределительные сети</w:t>
                  </w:r>
                  <w:r w:rsidRPr="00175A77">
                    <w:rPr>
                      <w:rFonts w:ascii="Arial" w:eastAsia="Times New Roman" w:hAnsi="Arial" w:cs="Arial"/>
                      <w:color w:val="333333"/>
                      <w:sz w:val="18"/>
                      <w:szCs w:val="21"/>
                      <w:lang w:eastAsia="ru-RU"/>
                    </w:rPr>
                    <w:br/>
                    <w:t>Поставка самонесущего изолированного провода (СИП) на напряжение до 35 кВ для филиала АО "Тюменьэнерго" Тюменские распределительные сети (Поставка)</w:t>
                  </w:r>
                  <w:r w:rsidRPr="00175A77">
                    <w:rPr>
                      <w:rFonts w:ascii="Arial" w:eastAsia="Times New Roman" w:hAnsi="Arial" w:cs="Arial"/>
                      <w:vanish/>
                      <w:color w:val="333333"/>
                      <w:sz w:val="18"/>
                      <w:szCs w:val="21"/>
                      <w:lang w:eastAsia="ru-RU"/>
                    </w:rPr>
                    <w:t xml:space="preserve"> Свернуть </w:t>
                  </w:r>
                </w:p>
              </w:tc>
            </w:tr>
            <w:tr w:rsidR="00175A77" w:rsidRPr="00175A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3131151 </w:t>
                        </w:r>
                        <w:hyperlink r:id="rId6" w:history="1">
                          <w:r w:rsidRPr="00175A77">
                            <w:rPr>
                              <w:rFonts w:ascii="Arial" w:eastAsia="Times New Roman" w:hAnsi="Arial" w:cs="Arial"/>
                              <w:color w:val="1367CF"/>
                              <w:sz w:val="18"/>
                              <w:szCs w:val="21"/>
                              <w:bdr w:val="none" w:sz="0" w:space="0" w:color="auto" w:frame="1"/>
                              <w:lang w:eastAsia="ru-RU"/>
                            </w:rPr>
                            <w:t>Кабели силовые на напряжение 1 кВ и свыше с медной жилой в свинцовой оболочке</w:t>
                          </w:r>
                        </w:hyperlink>
                        <w:r w:rsidRPr="00175A77">
                          <w:rPr>
                            <w:rFonts w:ascii="Arial" w:eastAsia="Times New Roman" w:hAnsi="Arial" w:cs="Arial"/>
                            <w:color w:val="000000"/>
                            <w:sz w:val="18"/>
                            <w:szCs w:val="21"/>
                            <w:lang w:eastAsia="ru-RU"/>
                          </w:rPr>
                          <w:br/>
                          <w:t>3131152 </w:t>
                        </w:r>
                        <w:hyperlink r:id="rId7" w:history="1">
                          <w:r w:rsidRPr="00175A77">
                            <w:rPr>
                              <w:rFonts w:ascii="Arial" w:eastAsia="Times New Roman" w:hAnsi="Arial" w:cs="Arial"/>
                              <w:color w:val="1367CF"/>
                              <w:sz w:val="18"/>
                              <w:szCs w:val="21"/>
                              <w:bdr w:val="none" w:sz="0" w:space="0" w:color="auto" w:frame="1"/>
                              <w:lang w:eastAsia="ru-RU"/>
                            </w:rPr>
                            <w:t>Кабели силовые на напряжение 1 кВ и свыше с медной жилой в алюминиевой оболочке</w:t>
                          </w:r>
                        </w:hyperlink>
                        <w:r w:rsidRPr="00175A77">
                          <w:rPr>
                            <w:rFonts w:ascii="Arial" w:eastAsia="Times New Roman" w:hAnsi="Arial" w:cs="Arial"/>
                            <w:color w:val="000000"/>
                            <w:sz w:val="18"/>
                            <w:szCs w:val="21"/>
                            <w:lang w:eastAsia="ru-RU"/>
                          </w:rPr>
                          <w:br/>
                          <w:t>3131153 </w:t>
                        </w:r>
                        <w:hyperlink r:id="rId8" w:history="1">
                          <w:r w:rsidRPr="00175A77">
                            <w:rPr>
                              <w:rFonts w:ascii="Arial" w:eastAsia="Times New Roman" w:hAnsi="Arial" w:cs="Arial"/>
                              <w:color w:val="1367CF"/>
                              <w:sz w:val="18"/>
                              <w:szCs w:val="21"/>
                              <w:bdr w:val="none" w:sz="0" w:space="0" w:color="auto" w:frame="1"/>
                              <w:lang w:eastAsia="ru-RU"/>
                            </w:rPr>
                            <w:t>Кабели силовые на напряжение 1 кВ и свыше с медной жилой в пластмассовой оболочке</w:t>
                          </w:r>
                        </w:hyperlink>
                        <w:r w:rsidRPr="00175A77">
                          <w:rPr>
                            <w:rFonts w:ascii="Arial" w:eastAsia="Times New Roman" w:hAnsi="Arial" w:cs="Arial"/>
                            <w:color w:val="000000"/>
                            <w:sz w:val="18"/>
                            <w:szCs w:val="21"/>
                            <w:lang w:eastAsia="ru-RU"/>
                          </w:rPr>
                          <w:br/>
                          <w:t>3131154 </w:t>
                        </w:r>
                        <w:hyperlink r:id="rId9" w:history="1">
                          <w:r w:rsidRPr="00175A77">
                            <w:rPr>
                              <w:rFonts w:ascii="Arial" w:eastAsia="Times New Roman" w:hAnsi="Arial" w:cs="Arial"/>
                              <w:color w:val="1367CF"/>
                              <w:sz w:val="18"/>
                              <w:szCs w:val="21"/>
                              <w:bdr w:val="none" w:sz="0" w:space="0" w:color="auto" w:frame="1"/>
                              <w:lang w:eastAsia="ru-RU"/>
                            </w:rPr>
                            <w:t>Кабели силовые на напряжение 1 кВ и свыше с медной жилой в стальной оболочке</w:t>
                          </w:r>
                        </w:hyperlink>
                        <w:r w:rsidRPr="00175A77">
                          <w:rPr>
                            <w:rFonts w:ascii="Arial" w:eastAsia="Times New Roman" w:hAnsi="Arial" w:cs="Arial"/>
                            <w:color w:val="000000"/>
                            <w:sz w:val="18"/>
                            <w:szCs w:val="21"/>
                            <w:lang w:eastAsia="ru-RU"/>
                          </w:rPr>
                          <w:br/>
                          <w:t>3131155 </w:t>
                        </w:r>
                        <w:hyperlink r:id="rId10" w:history="1">
                          <w:r w:rsidRPr="00175A77">
                            <w:rPr>
                              <w:rFonts w:ascii="Arial" w:eastAsia="Times New Roman" w:hAnsi="Arial" w:cs="Arial"/>
                              <w:color w:val="1367CF"/>
                              <w:sz w:val="18"/>
                              <w:szCs w:val="21"/>
                              <w:bdr w:val="none" w:sz="0" w:space="0" w:color="auto" w:frame="1"/>
                              <w:lang w:eastAsia="ru-RU"/>
                            </w:rPr>
                            <w:t>Кабели силовые на напряжение 1 кВ и свыше с алюминиевой жилой в свинцовой оболочке</w:t>
                          </w:r>
                        </w:hyperlink>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Категория ОКПД2:</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proofErr w:type="gramStart"/>
                        <w:r w:rsidRPr="00175A77">
                          <w:rPr>
                            <w:rFonts w:ascii="Arial" w:eastAsia="Times New Roman" w:hAnsi="Arial" w:cs="Arial"/>
                            <w:b/>
                            <w:bCs/>
                            <w:color w:val="000000"/>
                            <w:sz w:val="18"/>
                            <w:szCs w:val="21"/>
                            <w:lang w:eastAsia="ru-RU"/>
                          </w:rPr>
                          <w:t>27.32.11.000</w:t>
                        </w:r>
                        <w:r w:rsidRPr="00175A77">
                          <w:rPr>
                            <w:rFonts w:ascii="Arial" w:eastAsia="Times New Roman" w:hAnsi="Arial" w:cs="Arial"/>
                            <w:color w:val="000000"/>
                            <w:sz w:val="18"/>
                            <w:szCs w:val="21"/>
                            <w:lang w:eastAsia="ru-RU"/>
                          </w:rPr>
                          <w:t>  Провода</w:t>
                        </w:r>
                        <w:proofErr w:type="gramEnd"/>
                        <w:r w:rsidRPr="00175A77">
                          <w:rPr>
                            <w:rFonts w:ascii="Arial" w:eastAsia="Times New Roman" w:hAnsi="Arial" w:cs="Arial"/>
                            <w:color w:val="000000"/>
                            <w:sz w:val="18"/>
                            <w:szCs w:val="21"/>
                            <w:lang w:eastAsia="ru-RU"/>
                          </w:rPr>
                          <w:t xml:space="preserve"> обмоточные изолированные</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Категория ОКВЭД2:</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proofErr w:type="gramStart"/>
                        <w:r w:rsidRPr="00175A77">
                          <w:rPr>
                            <w:rFonts w:ascii="Arial" w:eastAsia="Times New Roman" w:hAnsi="Arial" w:cs="Arial"/>
                            <w:b/>
                            <w:bCs/>
                            <w:color w:val="000000"/>
                            <w:sz w:val="18"/>
                            <w:szCs w:val="21"/>
                            <w:lang w:eastAsia="ru-RU"/>
                          </w:rPr>
                          <w:t>27.32</w:t>
                        </w:r>
                        <w:r w:rsidRPr="00175A77">
                          <w:rPr>
                            <w:rFonts w:ascii="Arial" w:eastAsia="Times New Roman" w:hAnsi="Arial" w:cs="Arial"/>
                            <w:color w:val="000000"/>
                            <w:sz w:val="18"/>
                            <w:szCs w:val="21"/>
                            <w:lang w:eastAsia="ru-RU"/>
                          </w:rPr>
                          <w:t>  Производство</w:t>
                        </w:r>
                        <w:proofErr w:type="gramEnd"/>
                        <w:r w:rsidRPr="00175A77">
                          <w:rPr>
                            <w:rFonts w:ascii="Arial" w:eastAsia="Times New Roman" w:hAnsi="Arial" w:cs="Arial"/>
                            <w:color w:val="000000"/>
                            <w:sz w:val="18"/>
                            <w:szCs w:val="21"/>
                            <w:lang w:eastAsia="ru-RU"/>
                          </w:rPr>
                          <w:t xml:space="preserve"> прочих проводов и кабелей для электронного и электрического оборудования </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Количество:</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1 ед</w:t>
                        </w:r>
                        <w:r>
                          <w:rPr>
                            <w:rFonts w:ascii="Arial" w:eastAsia="Times New Roman" w:hAnsi="Arial" w:cs="Arial"/>
                            <w:color w:val="000000"/>
                            <w:sz w:val="18"/>
                            <w:szCs w:val="21"/>
                            <w:lang w:eastAsia="ru-RU"/>
                          </w:rPr>
                          <w:t>.</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b/>
                            <w:bCs/>
                            <w:color w:val="000000"/>
                            <w:sz w:val="18"/>
                            <w:szCs w:val="21"/>
                            <w:lang w:eastAsia="ru-RU"/>
                          </w:rPr>
                          <w:t>7 140 282,57 руб. (цена с НДС)</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b/>
                            <w:bCs/>
                            <w:color w:val="000000"/>
                            <w:sz w:val="18"/>
                            <w:szCs w:val="21"/>
                            <w:lang w:eastAsia="ru-RU"/>
                          </w:rPr>
                          <w:t>7 140 282,57 руб. (цена с НДС)</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Цена с НДС (</w:t>
                        </w:r>
                        <w:hyperlink r:id="rId11" w:history="1">
                          <w:r w:rsidRPr="00175A77">
                            <w:rPr>
                              <w:rFonts w:ascii="Arial" w:eastAsia="Times New Roman" w:hAnsi="Arial" w:cs="Arial"/>
                              <w:color w:val="1367CF"/>
                              <w:sz w:val="18"/>
                              <w:szCs w:val="21"/>
                              <w:bdr w:val="none" w:sz="0" w:space="0" w:color="auto" w:frame="1"/>
                              <w:lang w:eastAsia="ru-RU"/>
                            </w:rPr>
                            <w:t>показывать обе цены</w:t>
                          </w:r>
                        </w:hyperlink>
                        <w:r w:rsidRPr="00175A77">
                          <w:rPr>
                            <w:rFonts w:ascii="Arial" w:eastAsia="Times New Roman" w:hAnsi="Arial" w:cs="Arial"/>
                            <w:color w:val="000000"/>
                            <w:sz w:val="18"/>
                            <w:szCs w:val="21"/>
                            <w:lang w:eastAsia="ru-RU"/>
                          </w:rPr>
                          <w:t>)</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Дата публикации:</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11.10.2016 14:05</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21.10.2016 14:00</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 xml:space="preserve">11.10.2016 14:05, </w:t>
                        </w:r>
                        <w:hyperlink r:id="rId12" w:tgtFrame="_blank" w:tooltip="Отправить личное сообщение" w:history="1">
                          <w:r w:rsidRPr="00175A77">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13" w:tgtFrame="_blank" w:tooltip="Отправить личное сообщение" w:history="1">
                          <w:r w:rsidRPr="00175A77">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Организатор:</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14" w:history="1">
                          <w:r w:rsidRPr="00175A77">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Заказчик:</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15" w:history="1">
                          <w:r w:rsidRPr="00175A77">
                            <w:rPr>
                              <w:rFonts w:ascii="Arial" w:eastAsia="Times New Roman" w:hAnsi="Arial" w:cs="Arial"/>
                              <w:color w:val="1367CF"/>
                              <w:sz w:val="18"/>
                              <w:szCs w:val="21"/>
                              <w:bdr w:val="none" w:sz="0" w:space="0" w:color="auto" w:frame="1"/>
                              <w:lang w:eastAsia="ru-RU"/>
                            </w:rPr>
                            <w:t>АО "Тюменьэнерго"</w:t>
                          </w:r>
                        </w:hyperlink>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16" w:history="1">
                          <w:r w:rsidRPr="00175A77">
                            <w:rPr>
                              <w:rFonts w:ascii="Arial" w:eastAsia="Times New Roman" w:hAnsi="Arial" w:cs="Arial"/>
                              <w:color w:val="1367CF"/>
                              <w:sz w:val="18"/>
                              <w:szCs w:val="21"/>
                              <w:bdr w:val="none" w:sz="0" w:space="0" w:color="auto" w:frame="1"/>
                              <w:lang w:eastAsia="ru-RU"/>
                            </w:rPr>
                            <w:t>shirabokova@tumes.te.ru</w:t>
                          </w:r>
                        </w:hyperlink>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+7 (3452) 59-64-57</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17" w:history="1">
                          <w:r w:rsidRPr="00175A77">
                            <w:rPr>
                              <w:rFonts w:ascii="Arial" w:eastAsia="Times New Roman" w:hAnsi="Arial" w:cs="Arial"/>
                              <w:color w:val="1367CF"/>
                              <w:sz w:val="18"/>
                              <w:szCs w:val="21"/>
                              <w:bdr w:val="none" w:sz="0" w:space="0" w:color="auto" w:frame="1"/>
                              <w:lang w:eastAsia="ru-RU"/>
                            </w:rPr>
                            <w:t>Строка № 967 плана закупок на 2016 год</w:t>
                          </w:r>
                        </w:hyperlink>
                      </w:p>
                    </w:tc>
                  </w:tr>
                </w:tbl>
                <w:p w:rsidR="00175A77" w:rsidRPr="00175A77" w:rsidRDefault="00175A77" w:rsidP="00175A77">
                  <w:pPr>
                    <w:spacing w:after="0" w:line="240" w:lineRule="auto"/>
                    <w:rPr>
                      <w:rFonts w:ascii="Arial" w:eastAsia="Times New Roman" w:hAnsi="Arial" w:cs="Arial"/>
                      <w:color w:val="000000"/>
                      <w:sz w:val="18"/>
                      <w:szCs w:val="21"/>
                      <w:lang w:eastAsia="ru-RU"/>
                    </w:rPr>
                  </w:pPr>
                </w:p>
              </w:tc>
            </w:tr>
            <w:tr w:rsidR="00175A77" w:rsidRPr="00175A77">
              <w:trPr>
                <w:tblCellSpacing w:w="7" w:type="dxa"/>
              </w:trPr>
              <w:tc>
                <w:tcPr>
                  <w:tcW w:w="0" w:type="auto"/>
                  <w:shd w:val="clear" w:color="auto" w:fill="C7CCD3"/>
                  <w:tcMar>
                    <w:top w:w="75" w:type="dxa"/>
                    <w:left w:w="75" w:type="dxa"/>
                    <w:bottom w:w="75" w:type="dxa"/>
                    <w:right w:w="75" w:type="dxa"/>
                  </w:tcMar>
                  <w:hideMark/>
                </w:tcPr>
                <w:p w:rsidR="00175A77" w:rsidRPr="00175A77" w:rsidRDefault="00175A77" w:rsidP="00175A77">
                  <w:pPr>
                    <w:spacing w:after="0" w:line="240" w:lineRule="auto"/>
                    <w:rPr>
                      <w:rFonts w:ascii="Arial" w:eastAsia="Times New Roman" w:hAnsi="Arial" w:cs="Arial"/>
                      <w:color w:val="333333"/>
                      <w:sz w:val="18"/>
                      <w:szCs w:val="21"/>
                      <w:lang w:eastAsia="ru-RU"/>
                    </w:rPr>
                  </w:pPr>
                  <w:r w:rsidRPr="00175A77">
                    <w:rPr>
                      <w:rFonts w:ascii="Arial" w:eastAsia="Times New Roman" w:hAnsi="Arial" w:cs="Arial"/>
                      <w:color w:val="333333"/>
                      <w:sz w:val="18"/>
                      <w:szCs w:val="21"/>
                      <w:lang w:eastAsia="ru-RU"/>
                    </w:rPr>
                    <w:t>Дополнительная информация</w:t>
                  </w:r>
                </w:p>
              </w:tc>
            </w:tr>
            <w:tr w:rsidR="00175A77" w:rsidRPr="00175A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Двухэтапная процедура закупки</w:t>
                        </w:r>
                        <w:r w:rsidRPr="00175A77">
                          <w:rPr>
                            <w:rFonts w:ascii="Arial" w:eastAsia="Times New Roman" w:hAnsi="Arial" w:cs="Arial"/>
                            <w:noProof/>
                            <w:color w:val="000000"/>
                            <w:sz w:val="18"/>
                            <w:szCs w:val="21"/>
                            <w:lang w:eastAsia="ru-RU"/>
                          </w:rPr>
                          <w:drawing>
                            <wp:inline distT="0" distB="0" distL="0" distR="0" wp14:anchorId="7DE75E45" wp14:editId="3018886F">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5A77">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Нет</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Альтернативные заявки</w:t>
                        </w:r>
                        <w:r w:rsidRPr="00175A77">
                          <w:rPr>
                            <w:rFonts w:ascii="Arial" w:eastAsia="Times New Roman" w:hAnsi="Arial" w:cs="Arial"/>
                            <w:noProof/>
                            <w:color w:val="000000"/>
                            <w:sz w:val="18"/>
                            <w:szCs w:val="21"/>
                            <w:lang w:eastAsia="ru-RU"/>
                          </w:rPr>
                          <w:drawing>
                            <wp:inline distT="0" distB="0" distL="0" distR="0" wp14:anchorId="3836DE78" wp14:editId="2C017AC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5A77">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Нет</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175A77">
                          <w:rPr>
                            <w:rFonts w:ascii="Arial" w:eastAsia="Times New Roman" w:hAnsi="Arial" w:cs="Arial"/>
                            <w:noProof/>
                            <w:color w:val="000000"/>
                            <w:sz w:val="18"/>
                            <w:szCs w:val="21"/>
                            <w:lang w:eastAsia="ru-RU"/>
                          </w:rPr>
                          <w:drawing>
                            <wp:inline distT="0" distB="0" distL="0" distR="0" wp14:anchorId="4FCF4429" wp14:editId="5D76B10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5A77">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Подгрузка документации к заявке обязательна</w:t>
                        </w:r>
                        <w:r w:rsidRPr="00175A77">
                          <w:rPr>
                            <w:rFonts w:ascii="Arial" w:eastAsia="Times New Roman" w:hAnsi="Arial" w:cs="Arial"/>
                            <w:noProof/>
                            <w:color w:val="000000"/>
                            <w:sz w:val="18"/>
                            <w:szCs w:val="21"/>
                            <w:lang w:eastAsia="ru-RU"/>
                          </w:rPr>
                          <w:drawing>
                            <wp:inline distT="0" distB="0" distL="0" distR="0" wp14:anchorId="2D718AF2" wp14:editId="77EC2AF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5A77">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175A77">
                          <w:rPr>
                            <w:rFonts w:ascii="Arial" w:eastAsia="Times New Roman" w:hAnsi="Arial" w:cs="Arial"/>
                            <w:noProof/>
                            <w:color w:val="000000"/>
                            <w:sz w:val="18"/>
                            <w:szCs w:val="21"/>
                            <w:lang w:eastAsia="ru-RU"/>
                          </w:rPr>
                          <w:drawing>
                            <wp:inline distT="0" distB="0" distL="0" distR="0" wp14:anchorId="3A3A649C" wp14:editId="6D3284C5">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5A77">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175A77">
                          <w:rPr>
                            <w:rFonts w:ascii="Arial" w:eastAsia="Times New Roman" w:hAnsi="Arial" w:cs="Arial"/>
                            <w:noProof/>
                            <w:color w:val="000000"/>
                            <w:sz w:val="18"/>
                            <w:szCs w:val="21"/>
                            <w:lang w:eastAsia="ru-RU"/>
                          </w:rPr>
                          <w:drawing>
                            <wp:inline distT="0" distB="0" distL="0" distR="0" wp14:anchorId="461C5A13" wp14:editId="48B862F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Start w:id="0" w:name="_GoBack"/>
                        <w:bookmarkEnd w:id="0"/>
                        <w:r w:rsidRPr="00175A77">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175A77">
                            <w:rPr>
                              <w:rFonts w:ascii="Arial" w:eastAsia="Times New Roman" w:hAnsi="Arial" w:cs="Arial"/>
                              <w:vanish/>
                              <w:color w:val="1367CF"/>
                              <w:sz w:val="18"/>
                              <w:szCs w:val="21"/>
                              <w:bdr w:val="none" w:sz="0" w:space="0" w:color="auto" w:frame="1"/>
                              <w:lang w:eastAsia="ru-RU"/>
                            </w:rPr>
                            <w:t>Пройти аккредитацию</w:t>
                          </w:r>
                        </w:hyperlink>
                      </w:p>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20" w:tgtFrame="_blank" w:history="1">
                          <w:r w:rsidRPr="00175A77">
                            <w:rPr>
                              <w:rFonts w:ascii="Arial" w:eastAsia="Times New Roman" w:hAnsi="Arial" w:cs="Arial"/>
                              <w:color w:val="1367CF"/>
                              <w:sz w:val="18"/>
                              <w:szCs w:val="21"/>
                              <w:bdr w:val="none" w:sz="0" w:space="0" w:color="auto" w:frame="1"/>
                              <w:lang w:eastAsia="ru-RU"/>
                            </w:rPr>
                            <w:t xml:space="preserve">Скачать файл </w:t>
                          </w:r>
                          <w:r w:rsidRPr="00175A77">
                            <w:rPr>
                              <w:rFonts w:ascii="Arial" w:eastAsia="Times New Roman" w:hAnsi="Arial" w:cs="Arial"/>
                              <w:b/>
                              <w:bCs/>
                              <w:color w:val="1367CF"/>
                              <w:sz w:val="18"/>
                              <w:szCs w:val="21"/>
                              <w:bdr w:val="none" w:sz="0" w:space="0" w:color="auto" w:frame="1"/>
                              <w:lang w:eastAsia="ru-RU"/>
                            </w:rPr>
                            <w:t>Документация по запросу цен.zip</w:t>
                          </w:r>
                        </w:hyperlink>
                        <w:r w:rsidRPr="00175A77">
                          <w:rPr>
                            <w:rFonts w:ascii="Arial" w:eastAsia="Times New Roman" w:hAnsi="Arial" w:cs="Arial"/>
                            <w:color w:val="000000"/>
                            <w:sz w:val="18"/>
                            <w:szCs w:val="21"/>
                            <w:lang w:eastAsia="ru-RU"/>
                          </w:rPr>
                          <w:t> (12.5 МБ)</w:t>
                        </w:r>
                      </w:p>
                      <w:p w:rsidR="00175A77" w:rsidRPr="00175A77" w:rsidRDefault="00175A77" w:rsidP="00175A77">
                        <w:pPr>
                          <w:spacing w:after="0" w:line="240" w:lineRule="auto"/>
                          <w:rPr>
                            <w:rFonts w:ascii="Arial" w:eastAsia="Times New Roman" w:hAnsi="Arial" w:cs="Arial"/>
                            <w:color w:val="000000"/>
                            <w:sz w:val="18"/>
                            <w:szCs w:val="21"/>
                            <w:lang w:eastAsia="ru-RU"/>
                          </w:rPr>
                        </w:pPr>
                        <w:hyperlink r:id="rId21" w:tgtFrame="signature" w:history="1">
                          <w:r w:rsidRPr="00175A77">
                            <w:rPr>
                              <w:rFonts w:ascii="Arial" w:eastAsia="Times New Roman" w:hAnsi="Arial" w:cs="Arial"/>
                              <w:color w:val="1367CF"/>
                              <w:sz w:val="18"/>
                              <w:szCs w:val="21"/>
                              <w:bdr w:val="none" w:sz="0" w:space="0" w:color="auto" w:frame="1"/>
                              <w:lang w:eastAsia="ru-RU"/>
                            </w:rPr>
                            <w:t>Подписано ЭП</w:t>
                          </w:r>
                        </w:hyperlink>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Условия оплаты:</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Условия поставки:</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625000, г. Тюмень, ул. Даудельная, 44, ТРС</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21.11.2016 15:00</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21.11.2016 15:00</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w:history="1">
                          <w:r w:rsidRPr="00175A77">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175A77">
                          <w:rPr>
                            <w:rFonts w:ascii="Arial" w:eastAsia="Times New Roman" w:hAnsi="Arial" w:cs="Arial"/>
                            <w:color w:val="000000"/>
                            <w:sz w:val="18"/>
                            <w:szCs w:val="21"/>
                            <w:lang w:eastAsia="ru-RU"/>
                          </w:rPr>
                          <w:t xml:space="preserve"> </w:t>
                        </w:r>
                        <w:r w:rsidRPr="00175A77">
                          <w:rPr>
                            <w:rFonts w:ascii="Arial" w:eastAsia="Times New Roman" w:hAnsi="Arial" w:cs="Arial"/>
                            <w:color w:val="000000"/>
                            <w:sz w:val="18"/>
                            <w:szCs w:val="21"/>
                            <w:lang w:eastAsia="ru-RU"/>
                          </w:rPr>
                          <w:pict/>
                        </w:r>
                      </w:p>
                    </w:tc>
                  </w:tr>
                  <w:tr w:rsidR="00175A77" w:rsidRPr="00175A77">
                    <w:trPr>
                      <w:tblCellSpacing w:w="0" w:type="dxa"/>
                    </w:trPr>
                    <w:tc>
                      <w:tcPr>
                        <w:tcW w:w="0" w:type="auto"/>
                        <w:gridSpan w:val="2"/>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proofErr w:type="gramStart"/>
                        <w:r w:rsidRPr="00175A77">
                          <w:rPr>
                            <w:rFonts w:ascii="Arial" w:eastAsia="Times New Roman" w:hAnsi="Arial" w:cs="Arial"/>
                            <w:b/>
                            <w:bCs/>
                            <w:color w:val="000000"/>
                            <w:sz w:val="18"/>
                            <w:szCs w:val="21"/>
                            <w:lang w:eastAsia="ru-RU"/>
                          </w:rPr>
                          <w:t>Комментарии:</w:t>
                        </w:r>
                        <w:r w:rsidRPr="00175A77">
                          <w:rPr>
                            <w:rFonts w:ascii="Arial" w:eastAsia="Times New Roman" w:hAnsi="Arial" w:cs="Arial"/>
                            <w:color w:val="000000"/>
                            <w:sz w:val="18"/>
                            <w:szCs w:val="21"/>
                            <w:lang w:eastAsia="ru-RU"/>
                          </w:rPr>
                          <w:br/>
                          <w:t>Данное</w:t>
                        </w:r>
                        <w:proofErr w:type="gramEnd"/>
                        <w:r w:rsidRPr="00175A77">
                          <w:rPr>
                            <w:rFonts w:ascii="Arial" w:eastAsia="Times New Roman" w:hAnsi="Arial" w:cs="Arial"/>
                            <w:color w:val="000000"/>
                            <w:sz w:val="18"/>
                            <w:szCs w:val="21"/>
                            <w:lang w:eastAsia="ru-RU"/>
                          </w:rPr>
                          <w:t xml:space="preserve">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175A77">
                          <w:rPr>
                            <w:rFonts w:ascii="Arial" w:eastAsia="Times New Roman" w:hAnsi="Arial" w:cs="Arial"/>
                            <w:color w:val="000000"/>
                            <w:sz w:val="18"/>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75A77">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75A77">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75A77">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75A77">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75A77">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75A77">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22" w:tgtFrame="signature" w:history="1">
                          <w:r w:rsidRPr="00175A77">
                            <w:rPr>
                              <w:rFonts w:ascii="Arial" w:eastAsia="Times New Roman" w:hAnsi="Arial" w:cs="Arial"/>
                              <w:color w:val="1367CF"/>
                              <w:sz w:val="18"/>
                              <w:szCs w:val="21"/>
                              <w:bdr w:val="none" w:sz="0" w:space="0" w:color="auto" w:frame="1"/>
                              <w:lang w:eastAsia="ru-RU"/>
                            </w:rPr>
                            <w:t>Подписано ЭП</w:t>
                          </w:r>
                        </w:hyperlink>
                      </w:p>
                    </w:tc>
                  </w:tr>
                  <w:tr w:rsidR="00175A77" w:rsidRPr="00175A77">
                    <w:trPr>
                      <w:tblCellSpacing w:w="0" w:type="dxa"/>
                    </w:trPr>
                    <w:tc>
                      <w:tcPr>
                        <w:tcW w:w="2000" w:type="pct"/>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Действия:</w:t>
                        </w:r>
                      </w:p>
                    </w:tc>
                    <w:tc>
                      <w:tcPr>
                        <w:tcW w:w="0" w:type="auto"/>
                        <w:shd w:val="clear" w:color="auto" w:fill="EDF0F3"/>
                        <w:hideMark/>
                      </w:tcPr>
                      <w:p w:rsidR="00175A77" w:rsidRPr="00175A77" w:rsidRDefault="00175A77" w:rsidP="00175A77">
                        <w:pPr>
                          <w:spacing w:after="0" w:line="240" w:lineRule="auto"/>
                          <w:rPr>
                            <w:rFonts w:ascii="Arial" w:eastAsia="Times New Roman" w:hAnsi="Arial" w:cs="Arial"/>
                            <w:color w:val="000000"/>
                            <w:sz w:val="18"/>
                            <w:szCs w:val="21"/>
                            <w:lang w:eastAsia="ru-RU"/>
                          </w:rPr>
                        </w:pPr>
                        <w:hyperlink r:id="rId23" w:history="1">
                          <w:r w:rsidRPr="00175A77">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175A77" w:rsidRPr="00175A77">
                    <w:trPr>
                      <w:tblCellSpacing w:w="0" w:type="dxa"/>
                    </w:trPr>
                    <w:tc>
                      <w:tcPr>
                        <w:tcW w:w="2000" w:type="pct"/>
                        <w:shd w:val="clear" w:color="auto" w:fill="DDE3EB"/>
                        <w:hideMark/>
                      </w:tcPr>
                      <w:p w:rsidR="00175A77" w:rsidRPr="00175A77" w:rsidRDefault="00175A77" w:rsidP="00175A77">
                        <w:pPr>
                          <w:spacing w:after="0" w:line="240" w:lineRule="auto"/>
                          <w:rPr>
                            <w:rFonts w:ascii="Arial" w:eastAsia="Times New Roman" w:hAnsi="Arial" w:cs="Arial"/>
                            <w:color w:val="000000"/>
                            <w:sz w:val="18"/>
                            <w:szCs w:val="21"/>
                            <w:lang w:eastAsia="ru-RU"/>
                          </w:rPr>
                        </w:pPr>
                        <w:r w:rsidRPr="00175A77">
                          <w:rPr>
                            <w:rFonts w:ascii="Arial" w:eastAsia="Times New Roman" w:hAnsi="Arial" w:cs="Arial"/>
                            <w:color w:val="000000"/>
                            <w:sz w:val="18"/>
                            <w:szCs w:val="21"/>
                            <w:lang w:eastAsia="ru-RU"/>
                          </w:rPr>
                          <w:t>Подписаться на эту процедуру (</w:t>
                        </w:r>
                        <w:hyperlink r:id="rId24" w:tgtFrame="help" w:tooltip="Получить справку" w:history="1">
                          <w:r w:rsidRPr="00175A77">
                            <w:rPr>
                              <w:rFonts w:ascii="Arial" w:eastAsia="Times New Roman" w:hAnsi="Arial" w:cs="Arial"/>
                              <w:b/>
                              <w:bCs/>
                              <w:color w:val="1367CF"/>
                              <w:sz w:val="18"/>
                              <w:szCs w:val="21"/>
                              <w:bdr w:val="none" w:sz="0" w:space="0" w:color="auto" w:frame="1"/>
                              <w:lang w:eastAsia="ru-RU"/>
                            </w:rPr>
                            <w:t>?</w:t>
                          </w:r>
                        </w:hyperlink>
                        <w:r w:rsidRPr="00175A77">
                          <w:rPr>
                            <w:rFonts w:ascii="Arial" w:eastAsia="Times New Roman" w:hAnsi="Arial" w:cs="Arial"/>
                            <w:color w:val="000000"/>
                            <w:sz w:val="18"/>
                            <w:szCs w:val="21"/>
                            <w:lang w:eastAsia="ru-RU"/>
                          </w:rPr>
                          <w:t>):</w:t>
                        </w:r>
                      </w:p>
                    </w:tc>
                    <w:tc>
                      <w:tcPr>
                        <w:tcW w:w="0" w:type="auto"/>
                        <w:shd w:val="clear" w:color="auto" w:fill="DDE3EB"/>
                        <w:hideMark/>
                      </w:tcPr>
                      <w:p w:rsidR="00175A77" w:rsidRPr="00175A77" w:rsidRDefault="00175A77" w:rsidP="00175A77">
                        <w:pPr>
                          <w:spacing w:after="0" w:line="240" w:lineRule="auto"/>
                          <w:rPr>
                            <w:rFonts w:ascii="Arial" w:eastAsia="Times New Roman" w:hAnsi="Arial" w:cs="Arial"/>
                            <w:vanish/>
                            <w:color w:val="000000"/>
                            <w:sz w:val="18"/>
                            <w:szCs w:val="21"/>
                            <w:lang w:eastAsia="ru-RU"/>
                          </w:rPr>
                        </w:pPr>
                        <w:r w:rsidRPr="00175A77">
                          <w:rPr>
                            <w:rFonts w:ascii="Arial" w:eastAsia="Times New Roman" w:hAnsi="Arial" w:cs="Arial"/>
                            <w:color w:val="000000"/>
                            <w:sz w:val="18"/>
                            <w:szCs w:val="21"/>
                            <w:lang w:eastAsia="ru-RU"/>
                          </w:rPr>
                          <w:pict/>
                        </w:r>
                        <w:r w:rsidRPr="00175A77">
                          <w:rPr>
                            <w:rFonts w:ascii="Arial" w:eastAsia="Times New Roman" w:hAnsi="Arial" w:cs="Arial"/>
                            <w:color w:val="000000"/>
                            <w:sz w:val="18"/>
                            <w:szCs w:val="21"/>
                            <w:lang w:eastAsia="ru-RU"/>
                          </w:rPr>
                          <w:pict/>
                        </w:r>
                        <w:hyperlink r:id="rId25" w:tgtFrame="_blank" w:history="1">
                          <w:r w:rsidRPr="00175A77">
                            <w:rPr>
                              <w:rFonts w:ascii="Arial" w:eastAsia="Times New Roman" w:hAnsi="Arial" w:cs="Arial"/>
                              <w:vanish/>
                              <w:color w:val="1367CF"/>
                              <w:sz w:val="18"/>
                              <w:szCs w:val="21"/>
                              <w:bdr w:val="none" w:sz="0" w:space="0" w:color="auto" w:frame="1"/>
                              <w:lang w:eastAsia="ru-RU"/>
                            </w:rPr>
                            <w:t>Подписаться</w:t>
                          </w:r>
                        </w:hyperlink>
                        <w:r w:rsidRPr="00175A77">
                          <w:rPr>
                            <w:rFonts w:ascii="Arial" w:eastAsia="Times New Roman" w:hAnsi="Arial" w:cs="Arial"/>
                            <w:vanish/>
                            <w:color w:val="000000"/>
                            <w:sz w:val="18"/>
                            <w:szCs w:val="21"/>
                            <w:lang w:eastAsia="ru-RU"/>
                          </w:rPr>
                          <w:t xml:space="preserve">   </w:t>
                        </w:r>
                      </w:p>
                      <w:p w:rsidR="00175A77" w:rsidRPr="00175A77" w:rsidRDefault="00175A77" w:rsidP="00175A77">
                        <w:pPr>
                          <w:spacing w:after="0" w:line="240" w:lineRule="auto"/>
                          <w:rPr>
                            <w:rFonts w:ascii="Arial" w:eastAsia="Times New Roman" w:hAnsi="Arial" w:cs="Arial"/>
                            <w:color w:val="000000"/>
                            <w:sz w:val="18"/>
                            <w:szCs w:val="21"/>
                            <w:lang w:eastAsia="ru-RU"/>
                          </w:rPr>
                        </w:pPr>
                        <w:hyperlink r:id="rId26" w:tgtFrame="_blank" w:history="1">
                          <w:r w:rsidRPr="00175A77">
                            <w:rPr>
                              <w:rFonts w:ascii="Arial" w:eastAsia="Times New Roman" w:hAnsi="Arial" w:cs="Arial"/>
                              <w:color w:val="1367CF"/>
                              <w:sz w:val="18"/>
                              <w:szCs w:val="21"/>
                              <w:bdr w:val="none" w:sz="0" w:space="0" w:color="auto" w:frame="1"/>
                              <w:lang w:eastAsia="ru-RU"/>
                            </w:rPr>
                            <w:t>Отказаться от рассылки</w:t>
                          </w:r>
                        </w:hyperlink>
                        <w:r w:rsidRPr="00175A77">
                          <w:rPr>
                            <w:rFonts w:ascii="Arial" w:eastAsia="Times New Roman" w:hAnsi="Arial" w:cs="Arial"/>
                            <w:color w:val="000000"/>
                            <w:sz w:val="18"/>
                            <w:szCs w:val="21"/>
                            <w:lang w:eastAsia="ru-RU"/>
                          </w:rPr>
                          <w:t xml:space="preserve"> </w:t>
                        </w:r>
                      </w:p>
                    </w:tc>
                  </w:tr>
                </w:tbl>
                <w:p w:rsidR="00175A77" w:rsidRPr="00175A77" w:rsidRDefault="00175A77" w:rsidP="00175A77">
                  <w:pPr>
                    <w:spacing w:after="0" w:line="240" w:lineRule="auto"/>
                    <w:rPr>
                      <w:rFonts w:ascii="Arial" w:eastAsia="Times New Roman" w:hAnsi="Arial" w:cs="Arial"/>
                      <w:color w:val="000000"/>
                      <w:sz w:val="18"/>
                      <w:szCs w:val="21"/>
                      <w:lang w:eastAsia="ru-RU"/>
                    </w:rPr>
                  </w:pPr>
                </w:p>
              </w:tc>
            </w:tr>
          </w:tbl>
          <w:p w:rsidR="00175A77" w:rsidRPr="00175A77" w:rsidRDefault="00175A77" w:rsidP="00175A77">
            <w:pPr>
              <w:spacing w:after="0" w:line="240" w:lineRule="auto"/>
              <w:rPr>
                <w:rFonts w:ascii="Arial" w:eastAsia="Times New Roman" w:hAnsi="Arial" w:cs="Arial"/>
                <w:color w:val="000000"/>
                <w:sz w:val="18"/>
                <w:szCs w:val="21"/>
                <w:lang w:eastAsia="ru-RU"/>
              </w:rPr>
            </w:pPr>
          </w:p>
        </w:tc>
      </w:tr>
    </w:tbl>
    <w:p w:rsidR="00687D3C" w:rsidRPr="00175A77" w:rsidRDefault="00687D3C" w:rsidP="00175A77">
      <w:pPr>
        <w:spacing w:line="240" w:lineRule="auto"/>
        <w:rPr>
          <w:sz w:val="18"/>
        </w:rPr>
      </w:pPr>
    </w:p>
    <w:sectPr w:rsidR="00687D3C" w:rsidRPr="00175A77" w:rsidSect="00175A7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D2933"/>
    <w:multiLevelType w:val="multilevel"/>
    <w:tmpl w:val="8D66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62"/>
    <w:rsid w:val="00175A77"/>
    <w:rsid w:val="00687D3C"/>
    <w:rsid w:val="009D3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4611D-68C0-4AC3-B361-71E68A9F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5A7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A7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75A77"/>
    <w:rPr>
      <w:strike w:val="0"/>
      <w:dstrike w:val="0"/>
      <w:color w:val="2283C3"/>
      <w:u w:val="none"/>
      <w:effect w:val="none"/>
    </w:rPr>
  </w:style>
  <w:style w:type="paragraph" w:styleId="a4">
    <w:name w:val="Normal (Web)"/>
    <w:basedOn w:val="a"/>
    <w:uiPriority w:val="99"/>
    <w:semiHidden/>
    <w:unhideWhenUsed/>
    <w:rsid w:val="00175A7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75A7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175A77"/>
    <w:rPr>
      <w:sz w:val="18"/>
      <w:szCs w:val="18"/>
    </w:rPr>
  </w:style>
  <w:style w:type="character" w:customStyle="1" w:styleId="imp1">
    <w:name w:val="imp1"/>
    <w:basedOn w:val="a0"/>
    <w:rsid w:val="00175A77"/>
    <w:rPr>
      <w:color w:val="E4002B"/>
    </w:rPr>
  </w:style>
  <w:style w:type="character" w:customStyle="1" w:styleId="value">
    <w:name w:val="value"/>
    <w:basedOn w:val="a0"/>
    <w:rsid w:val="00175A77"/>
  </w:style>
  <w:style w:type="character" w:customStyle="1" w:styleId="ellipsis2">
    <w:name w:val="ellipsis2"/>
    <w:basedOn w:val="a0"/>
    <w:rsid w:val="00175A77"/>
  </w:style>
  <w:style w:type="character" w:customStyle="1" w:styleId="a-more">
    <w:name w:val="a-more"/>
    <w:basedOn w:val="a0"/>
    <w:rsid w:val="00175A77"/>
  </w:style>
  <w:style w:type="character" w:customStyle="1" w:styleId="a-less">
    <w:name w:val="a-less"/>
    <w:basedOn w:val="a0"/>
    <w:rsid w:val="00175A77"/>
  </w:style>
  <w:style w:type="character" w:customStyle="1" w:styleId="userlinkmenu">
    <w:name w:val="userlink_menu"/>
    <w:basedOn w:val="a0"/>
    <w:rsid w:val="00175A77"/>
  </w:style>
  <w:style w:type="character" w:customStyle="1" w:styleId="floathint-marker1">
    <w:name w:val="floathint-marker1"/>
    <w:basedOn w:val="a0"/>
    <w:rsid w:val="00175A7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13404">
      <w:bodyDiv w:val="1"/>
      <w:marLeft w:val="0"/>
      <w:marRight w:val="0"/>
      <w:marTop w:val="0"/>
      <w:marBottom w:val="0"/>
      <w:divBdr>
        <w:top w:val="none" w:sz="0" w:space="0" w:color="auto"/>
        <w:left w:val="none" w:sz="0" w:space="0" w:color="auto"/>
        <w:bottom w:val="none" w:sz="0" w:space="0" w:color="auto"/>
        <w:right w:val="none" w:sz="0" w:space="0" w:color="auto"/>
      </w:divBdr>
      <w:divsChild>
        <w:div w:id="326787541">
          <w:marLeft w:val="0"/>
          <w:marRight w:val="0"/>
          <w:marTop w:val="0"/>
          <w:marBottom w:val="0"/>
          <w:divBdr>
            <w:top w:val="none" w:sz="0" w:space="0" w:color="auto"/>
            <w:left w:val="none" w:sz="0" w:space="0" w:color="auto"/>
            <w:bottom w:val="none" w:sz="0" w:space="0" w:color="auto"/>
            <w:right w:val="none" w:sz="0" w:space="0" w:color="auto"/>
          </w:divBdr>
          <w:divsChild>
            <w:div w:id="877668794">
              <w:marLeft w:val="0"/>
              <w:marRight w:val="0"/>
              <w:marTop w:val="0"/>
              <w:marBottom w:val="0"/>
              <w:divBdr>
                <w:top w:val="none" w:sz="0" w:space="0" w:color="auto"/>
                <w:left w:val="none" w:sz="0" w:space="0" w:color="auto"/>
                <w:bottom w:val="none" w:sz="0" w:space="0" w:color="auto"/>
                <w:right w:val="none" w:sz="0" w:space="0" w:color="auto"/>
              </w:divBdr>
              <w:divsChild>
                <w:div w:id="453057239">
                  <w:marLeft w:val="0"/>
                  <w:marRight w:val="0"/>
                  <w:marTop w:val="0"/>
                  <w:marBottom w:val="0"/>
                  <w:divBdr>
                    <w:top w:val="none" w:sz="0" w:space="0" w:color="auto"/>
                    <w:left w:val="none" w:sz="0" w:space="0" w:color="auto"/>
                    <w:bottom w:val="none" w:sz="0" w:space="0" w:color="auto"/>
                    <w:right w:val="none" w:sz="0" w:space="0" w:color="auto"/>
                  </w:divBdr>
                  <w:divsChild>
                    <w:div w:id="941182825">
                      <w:marLeft w:val="0"/>
                      <w:marRight w:val="0"/>
                      <w:marTop w:val="100"/>
                      <w:marBottom w:val="100"/>
                      <w:divBdr>
                        <w:top w:val="none" w:sz="0" w:space="0" w:color="auto"/>
                        <w:left w:val="none" w:sz="0" w:space="0" w:color="auto"/>
                        <w:bottom w:val="none" w:sz="0" w:space="0" w:color="auto"/>
                        <w:right w:val="none" w:sz="0" w:space="0" w:color="auto"/>
                      </w:divBdr>
                      <w:divsChild>
                        <w:div w:id="95909180">
                          <w:marLeft w:val="0"/>
                          <w:marRight w:val="-450"/>
                          <w:marTop w:val="0"/>
                          <w:marBottom w:val="0"/>
                          <w:divBdr>
                            <w:top w:val="none" w:sz="0" w:space="0" w:color="auto"/>
                            <w:left w:val="none" w:sz="0" w:space="0" w:color="auto"/>
                            <w:bottom w:val="none" w:sz="0" w:space="0" w:color="auto"/>
                            <w:right w:val="none" w:sz="0" w:space="0" w:color="auto"/>
                          </w:divBdr>
                          <w:divsChild>
                            <w:div w:id="2943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14611">
              <w:marLeft w:val="0"/>
              <w:marRight w:val="0"/>
              <w:marTop w:val="0"/>
              <w:marBottom w:val="0"/>
              <w:divBdr>
                <w:top w:val="none" w:sz="0" w:space="0" w:color="auto"/>
                <w:left w:val="none" w:sz="0" w:space="0" w:color="auto"/>
                <w:bottom w:val="none" w:sz="0" w:space="0" w:color="auto"/>
                <w:right w:val="none" w:sz="0" w:space="0" w:color="auto"/>
              </w:divBdr>
              <w:divsChild>
                <w:div w:id="314451870">
                  <w:marLeft w:val="0"/>
                  <w:marRight w:val="0"/>
                  <w:marTop w:val="0"/>
                  <w:marBottom w:val="0"/>
                  <w:divBdr>
                    <w:top w:val="none" w:sz="0" w:space="0" w:color="auto"/>
                    <w:left w:val="none" w:sz="0" w:space="0" w:color="auto"/>
                    <w:bottom w:val="none" w:sz="0" w:space="0" w:color="auto"/>
                    <w:right w:val="none" w:sz="0" w:space="0" w:color="auto"/>
                  </w:divBdr>
                </w:div>
                <w:div w:id="2015955352">
                  <w:marLeft w:val="0"/>
                  <w:marRight w:val="0"/>
                  <w:marTop w:val="0"/>
                  <w:marBottom w:val="0"/>
                  <w:divBdr>
                    <w:top w:val="none" w:sz="0" w:space="0" w:color="auto"/>
                    <w:left w:val="none" w:sz="0" w:space="0" w:color="auto"/>
                    <w:bottom w:val="none" w:sz="0" w:space="0" w:color="auto"/>
                    <w:right w:val="none" w:sz="0" w:space="0" w:color="auto"/>
                  </w:divBdr>
                </w:div>
                <w:div w:id="629090559">
                  <w:marLeft w:val="0"/>
                  <w:marRight w:val="0"/>
                  <w:marTop w:val="0"/>
                  <w:marBottom w:val="0"/>
                  <w:divBdr>
                    <w:top w:val="none" w:sz="0" w:space="0" w:color="auto"/>
                    <w:left w:val="none" w:sz="0" w:space="0" w:color="auto"/>
                    <w:bottom w:val="none" w:sz="0" w:space="0" w:color="auto"/>
                    <w:right w:val="none" w:sz="0" w:space="0" w:color="auto"/>
                  </w:divBdr>
                </w:div>
                <w:div w:id="1523014464">
                  <w:marLeft w:val="0"/>
                  <w:marRight w:val="0"/>
                  <w:marTop w:val="0"/>
                  <w:marBottom w:val="0"/>
                  <w:divBdr>
                    <w:top w:val="none" w:sz="0" w:space="0" w:color="auto"/>
                    <w:left w:val="none" w:sz="0" w:space="0" w:color="auto"/>
                    <w:bottom w:val="none" w:sz="0" w:space="0" w:color="auto"/>
                    <w:right w:val="none" w:sz="0" w:space="0" w:color="auto"/>
                  </w:divBdr>
                </w:div>
                <w:div w:id="1008603241">
                  <w:marLeft w:val="0"/>
                  <w:marRight w:val="0"/>
                  <w:marTop w:val="0"/>
                  <w:marBottom w:val="0"/>
                  <w:divBdr>
                    <w:top w:val="none" w:sz="0" w:space="0" w:color="auto"/>
                    <w:left w:val="none" w:sz="0" w:space="0" w:color="auto"/>
                    <w:bottom w:val="none" w:sz="0" w:space="0" w:color="auto"/>
                    <w:right w:val="none" w:sz="0" w:space="0" w:color="auto"/>
                  </w:divBdr>
                </w:div>
                <w:div w:id="249240222">
                  <w:marLeft w:val="0"/>
                  <w:marRight w:val="0"/>
                  <w:marTop w:val="0"/>
                  <w:marBottom w:val="0"/>
                  <w:divBdr>
                    <w:top w:val="none" w:sz="0" w:space="0" w:color="auto"/>
                    <w:left w:val="none" w:sz="0" w:space="0" w:color="auto"/>
                    <w:bottom w:val="none" w:sz="0" w:space="0" w:color="auto"/>
                    <w:right w:val="none" w:sz="0" w:space="0" w:color="auto"/>
                  </w:divBdr>
                </w:div>
                <w:div w:id="906115427">
                  <w:marLeft w:val="0"/>
                  <w:marRight w:val="0"/>
                  <w:marTop w:val="0"/>
                  <w:marBottom w:val="0"/>
                  <w:divBdr>
                    <w:top w:val="none" w:sz="0" w:space="0" w:color="auto"/>
                    <w:left w:val="none" w:sz="0" w:space="0" w:color="auto"/>
                    <w:bottom w:val="none" w:sz="0" w:space="0" w:color="auto"/>
                    <w:right w:val="none" w:sz="0" w:space="0" w:color="auto"/>
                  </w:divBdr>
                </w:div>
                <w:div w:id="555750135">
                  <w:marLeft w:val="0"/>
                  <w:marRight w:val="0"/>
                  <w:marTop w:val="0"/>
                  <w:marBottom w:val="0"/>
                  <w:divBdr>
                    <w:top w:val="none" w:sz="0" w:space="0" w:color="auto"/>
                    <w:left w:val="none" w:sz="0" w:space="0" w:color="auto"/>
                    <w:bottom w:val="none" w:sz="0" w:space="0" w:color="auto"/>
                    <w:right w:val="none" w:sz="0" w:space="0" w:color="auto"/>
                  </w:divBdr>
                </w:div>
                <w:div w:id="237834836">
                  <w:marLeft w:val="0"/>
                  <w:marRight w:val="0"/>
                  <w:marTop w:val="0"/>
                  <w:marBottom w:val="0"/>
                  <w:divBdr>
                    <w:top w:val="none" w:sz="0" w:space="0" w:color="auto"/>
                    <w:left w:val="none" w:sz="0" w:space="0" w:color="auto"/>
                    <w:bottom w:val="none" w:sz="0" w:space="0" w:color="auto"/>
                    <w:right w:val="none" w:sz="0" w:space="0" w:color="auto"/>
                  </w:divBdr>
                </w:div>
                <w:div w:id="626393848">
                  <w:marLeft w:val="0"/>
                  <w:marRight w:val="0"/>
                  <w:marTop w:val="0"/>
                  <w:marBottom w:val="0"/>
                  <w:divBdr>
                    <w:top w:val="none" w:sz="0" w:space="0" w:color="auto"/>
                    <w:left w:val="none" w:sz="0" w:space="0" w:color="auto"/>
                    <w:bottom w:val="none" w:sz="0" w:space="0" w:color="auto"/>
                    <w:right w:val="none" w:sz="0" w:space="0" w:color="auto"/>
                  </w:divBdr>
                </w:div>
                <w:div w:id="1967007884">
                  <w:marLeft w:val="0"/>
                  <w:marRight w:val="0"/>
                  <w:marTop w:val="0"/>
                  <w:marBottom w:val="0"/>
                  <w:divBdr>
                    <w:top w:val="none" w:sz="0" w:space="0" w:color="auto"/>
                    <w:left w:val="none" w:sz="0" w:space="0" w:color="auto"/>
                    <w:bottom w:val="none" w:sz="0" w:space="0" w:color="auto"/>
                    <w:right w:val="none" w:sz="0" w:space="0" w:color="auto"/>
                  </w:divBdr>
                </w:div>
                <w:div w:id="609817081">
                  <w:marLeft w:val="0"/>
                  <w:marRight w:val="0"/>
                  <w:marTop w:val="0"/>
                  <w:marBottom w:val="0"/>
                  <w:divBdr>
                    <w:top w:val="none" w:sz="0" w:space="0" w:color="auto"/>
                    <w:left w:val="none" w:sz="0" w:space="0" w:color="auto"/>
                    <w:bottom w:val="none" w:sz="0" w:space="0" w:color="auto"/>
                    <w:right w:val="none" w:sz="0" w:space="0" w:color="auto"/>
                  </w:divBdr>
                </w:div>
                <w:div w:id="479465111">
                  <w:marLeft w:val="0"/>
                  <w:marRight w:val="0"/>
                  <w:marTop w:val="0"/>
                  <w:marBottom w:val="0"/>
                  <w:divBdr>
                    <w:top w:val="none" w:sz="0" w:space="0" w:color="auto"/>
                    <w:left w:val="none" w:sz="0" w:space="0" w:color="auto"/>
                    <w:bottom w:val="none" w:sz="0" w:space="0" w:color="auto"/>
                    <w:right w:val="none" w:sz="0" w:space="0" w:color="auto"/>
                  </w:divBdr>
                </w:div>
                <w:div w:id="869758440">
                  <w:marLeft w:val="0"/>
                  <w:marRight w:val="0"/>
                  <w:marTop w:val="0"/>
                  <w:marBottom w:val="0"/>
                  <w:divBdr>
                    <w:top w:val="none" w:sz="0" w:space="0" w:color="auto"/>
                    <w:left w:val="none" w:sz="0" w:space="0" w:color="auto"/>
                    <w:bottom w:val="none" w:sz="0" w:space="0" w:color="auto"/>
                    <w:right w:val="none" w:sz="0" w:space="0" w:color="auto"/>
                  </w:divBdr>
                </w:div>
                <w:div w:id="18415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131153&amp;type=4" TargetMode="External"/><Relationship Id="rId13" Type="http://schemas.openxmlformats.org/officeDocument/2006/relationships/hyperlink" Target="http://www.b2b-mrsk.ru/popups/send_message.html?action=send&amp;to=17767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720834&amp;hash=bcded4b224690cbf710c8e419ea920c4" TargetMode="External"/><Relationship Id="rId3" Type="http://schemas.openxmlformats.org/officeDocument/2006/relationships/settings" Target="settings.xml"/><Relationship Id="rId21" Type="http://schemas.openxmlformats.org/officeDocument/2006/relationships/hyperlink" Target="http://www.b2b-mrsk.ru/market/view.html?id=720834&amp;action=signed_doc&amp;key=auction_docs" TargetMode="External"/><Relationship Id="rId7" Type="http://schemas.openxmlformats.org/officeDocument/2006/relationships/hyperlink" Target="http://www.b2b-mrsk.ru/market/list.html?all=0&amp;bookmarks=0&amp;cat_id=43131152&amp;type=4"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720834&amp;action=gkpz_fields&amp;back_url=%2Fmarket%2Fview.html%3Fid%3D720834&amp;gkpz_trade_id=12051" TargetMode="External"/><Relationship Id="rId25" Type="http://schemas.openxmlformats.org/officeDocument/2006/relationships/hyperlink" Target="http://www.b2b-mrsk.ru/market/procedure_subscription.html?popup=1&amp;action=subscribe&amp;lot_type=4&amp;proc_id=720834&amp;hash=bcded4b224690cbf710c8e419ea920c4" TargetMode="External"/><Relationship Id="rId2" Type="http://schemas.openxmlformats.org/officeDocument/2006/relationships/styles" Target="styles.xml"/><Relationship Id="rId16" Type="http://schemas.openxmlformats.org/officeDocument/2006/relationships/hyperlink" Target="mailto:shirabokova%40tumes.te.ru" TargetMode="External"/><Relationship Id="rId20" Type="http://schemas.openxmlformats.org/officeDocument/2006/relationships/hyperlink" Target="http://www.b2b-mrsk.ru/download.html?file=file%2F101918123.zip&amp;title=%D0%94%D0%BE%D0%BA%D1%83%D0%BC%D0%B5%D0%BD%D1%82%D0%B0%D1%86%D0%B8%D1%8F+%D0%BF%D0%BE+%D0%B7%D0%B0%D0%BF%D1%80%D0%BE%D1%81%D1%83+%D1%86%D0%B5%D0%BD.zip"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31151&amp;type=4" TargetMode="External"/><Relationship Id="rId11" Type="http://schemas.openxmlformats.org/officeDocument/2006/relationships/hyperlink" Target="http://www.b2b-mrsk.ru/market/view.html?id=720834&amp;switch_price_both_view=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8142"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services_request.html?lot_type=1&amp;lot_id=720834"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43131155&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131154&amp;type=4"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72083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1448</Words>
  <Characters>8257</Characters>
  <Application>Microsoft Office Word</Application>
  <DocSecurity>0</DocSecurity>
  <Lines>68</Lines>
  <Paragraphs>19</Paragraphs>
  <ScaleCrop>false</ScaleCrop>
  <Company>ОАО "Тюменьэнерго"</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2016-10-11T11:05:00Z</dcterms:created>
  <dcterms:modified xsi:type="dcterms:W3CDTF">2016-10-11T11:06:00Z</dcterms:modified>
</cp:coreProperties>
</file>