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45" w:rsidRPr="007C2C45" w:rsidRDefault="007C2C45" w:rsidP="007C2C45">
      <w:pPr>
        <w:spacing w:after="100" w:afterAutospacing="1" w:line="288" w:lineRule="auto"/>
        <w:outlineLvl w:val="0"/>
        <w:rPr>
          <w:rFonts w:ascii="Arial" w:eastAsia="Times New Roman" w:hAnsi="Arial" w:cs="Arial"/>
          <w:color w:val="333333"/>
          <w:kern w:val="36"/>
          <w:lang w:eastAsia="ru-RU"/>
        </w:rPr>
      </w:pPr>
      <w:r w:rsidRPr="007C2C45">
        <w:rPr>
          <w:rFonts w:ascii="Arial" w:eastAsia="Times New Roman" w:hAnsi="Arial" w:cs="Arial"/>
          <w:color w:val="333333"/>
          <w:kern w:val="36"/>
          <w:lang w:eastAsia="ru-RU"/>
        </w:rPr>
        <w:t>Конкурс (тендер) № 32795 </w:t>
      </w:r>
      <w:r w:rsidRPr="007C2C45">
        <w:rPr>
          <w:rFonts w:ascii="Arial" w:eastAsia="Times New Roman" w:hAnsi="Arial" w:cs="Arial"/>
          <w:color w:val="A0A0A0"/>
          <w:kern w:val="36"/>
          <w:lang w:eastAsia="ru-RU"/>
        </w:rPr>
        <w:t>(вскрытие конвертов 10.12.2012 в 13:00)</w:t>
      </w:r>
    </w:p>
    <w:tbl>
      <w:tblPr>
        <w:tblW w:w="5000" w:type="pct"/>
        <w:tblCellSpacing w:w="0" w:type="dxa"/>
        <w:tblCellMar>
          <w:left w:w="0" w:type="dxa"/>
          <w:right w:w="0" w:type="dxa"/>
        </w:tblCellMar>
        <w:tblLook w:val="04A0"/>
      </w:tblPr>
      <w:tblGrid>
        <w:gridCol w:w="9355"/>
      </w:tblGrid>
      <w:tr w:rsidR="007C2C45" w:rsidRPr="007C2C45">
        <w:trPr>
          <w:tblCellSpacing w:w="0" w:type="dxa"/>
        </w:trPr>
        <w:tc>
          <w:tcPr>
            <w:tcW w:w="0" w:type="auto"/>
            <w:hideMark/>
          </w:tcPr>
          <w:p w:rsidR="007C2C45" w:rsidRPr="007C2C45" w:rsidRDefault="007C2C45" w:rsidP="007C2C45">
            <w:pPr>
              <w:shd w:val="clear" w:color="auto" w:fill="FBCB00"/>
              <w:spacing w:after="20" w:line="240" w:lineRule="auto"/>
              <w:rPr>
                <w:rFonts w:ascii="Arial" w:eastAsia="Times New Roman" w:hAnsi="Arial" w:cs="Arial"/>
                <w:color w:val="000000"/>
                <w:lang w:eastAsia="ru-RU"/>
              </w:rPr>
            </w:pPr>
            <w:r w:rsidRPr="007C2C45">
              <w:rPr>
                <w:rFonts w:ascii="Arial" w:eastAsia="Times New Roman" w:hAnsi="Arial" w:cs="Arial"/>
                <w:color w:val="000000"/>
                <w:lang w:eastAsia="ru-RU"/>
              </w:rPr>
              <w:t>Извещение</w:t>
            </w:r>
          </w:p>
          <w:p w:rsidR="007C2C45" w:rsidRPr="007C2C45" w:rsidRDefault="007C2C45" w:rsidP="007C2C45">
            <w:pPr>
              <w:shd w:val="clear" w:color="auto" w:fill="D5DADB"/>
              <w:spacing w:after="20" w:line="240" w:lineRule="auto"/>
              <w:rPr>
                <w:rFonts w:ascii="Arial" w:eastAsia="Times New Roman" w:hAnsi="Arial" w:cs="Arial"/>
                <w:color w:val="333333"/>
                <w:lang w:eastAsia="ru-RU"/>
              </w:rPr>
            </w:pPr>
            <w:hyperlink r:id="rId4" w:history="1">
              <w:r w:rsidRPr="007C2C45">
                <w:rPr>
                  <w:rFonts w:ascii="Arial" w:eastAsia="Times New Roman" w:hAnsi="Arial" w:cs="Arial"/>
                  <w:color w:val="333333"/>
                  <w:u w:val="single"/>
                  <w:bdr w:val="none" w:sz="0" w:space="0" w:color="auto" w:frame="1"/>
                  <w:lang w:eastAsia="ru-RU"/>
                </w:rPr>
                <w:t>Лоты</w:t>
              </w:r>
            </w:hyperlink>
            <w:r w:rsidRPr="007C2C45">
              <w:rPr>
                <w:rFonts w:ascii="Arial" w:eastAsia="Times New Roman" w:hAnsi="Arial" w:cs="Arial"/>
                <w:color w:val="333333"/>
                <w:lang w:eastAsia="ru-RU"/>
              </w:rPr>
              <w:t> - 1</w:t>
            </w:r>
          </w:p>
          <w:p w:rsidR="007C2C45" w:rsidRPr="007C2C45" w:rsidRDefault="007C2C45" w:rsidP="007C2C45">
            <w:pPr>
              <w:shd w:val="clear" w:color="auto" w:fill="D5DADB"/>
              <w:spacing w:after="20" w:line="240" w:lineRule="auto"/>
              <w:rPr>
                <w:rFonts w:ascii="Arial" w:eastAsia="Times New Roman" w:hAnsi="Arial" w:cs="Arial"/>
                <w:color w:val="333333"/>
                <w:lang w:eastAsia="ru-RU"/>
              </w:rPr>
            </w:pPr>
            <w:hyperlink r:id="rId5" w:history="1">
              <w:r w:rsidRPr="007C2C45">
                <w:rPr>
                  <w:rFonts w:ascii="Arial" w:eastAsia="Times New Roman" w:hAnsi="Arial" w:cs="Arial"/>
                  <w:color w:val="333333"/>
                  <w:u w:val="single"/>
                  <w:bdr w:val="none" w:sz="0" w:space="0" w:color="auto" w:frame="1"/>
                  <w:lang w:eastAsia="ru-RU"/>
                </w:rPr>
                <w:t>Запросы разъяснений</w:t>
              </w:r>
            </w:hyperlink>
            <w:r w:rsidRPr="007C2C45">
              <w:rPr>
                <w:rFonts w:ascii="Arial" w:eastAsia="Times New Roman" w:hAnsi="Arial" w:cs="Arial"/>
                <w:color w:val="333333"/>
                <w:lang w:eastAsia="ru-RU"/>
              </w:rPr>
              <w:t> - 0</w:t>
            </w:r>
          </w:p>
          <w:p w:rsidR="007C2C45" w:rsidRPr="007C2C45" w:rsidRDefault="007C2C45" w:rsidP="007C2C45">
            <w:pPr>
              <w:shd w:val="clear" w:color="auto" w:fill="D5DADB"/>
              <w:spacing w:after="20" w:line="240" w:lineRule="auto"/>
              <w:rPr>
                <w:rFonts w:ascii="Arial" w:eastAsia="Times New Roman" w:hAnsi="Arial" w:cs="Arial"/>
                <w:color w:val="333333"/>
                <w:lang w:eastAsia="ru-RU"/>
              </w:rPr>
            </w:pPr>
            <w:hyperlink r:id="rId6" w:history="1">
              <w:r w:rsidRPr="007C2C45">
                <w:rPr>
                  <w:rFonts w:ascii="Arial" w:eastAsia="Times New Roman" w:hAnsi="Arial" w:cs="Arial"/>
                  <w:color w:val="333333"/>
                  <w:u w:val="single"/>
                  <w:bdr w:val="none" w:sz="0" w:space="0" w:color="auto" w:frame="1"/>
                  <w:lang w:eastAsia="ru-RU"/>
                </w:rPr>
                <w:t>Приглашения на торги</w:t>
              </w:r>
            </w:hyperlink>
            <w:r w:rsidRPr="007C2C45">
              <w:rPr>
                <w:rFonts w:ascii="Arial" w:eastAsia="Times New Roman" w:hAnsi="Arial" w:cs="Arial"/>
                <w:color w:val="333333"/>
                <w:lang w:eastAsia="ru-RU"/>
              </w:rPr>
              <w:t> - 0</w:t>
            </w:r>
          </w:p>
          <w:p w:rsidR="007C2C45" w:rsidRPr="007C2C45" w:rsidRDefault="007C2C45" w:rsidP="007C2C45">
            <w:pPr>
              <w:shd w:val="clear" w:color="auto" w:fill="D5DADB"/>
              <w:spacing w:after="20" w:line="240" w:lineRule="auto"/>
              <w:rPr>
                <w:rFonts w:ascii="Arial" w:eastAsia="Times New Roman" w:hAnsi="Arial" w:cs="Arial"/>
                <w:color w:val="333333"/>
                <w:lang w:eastAsia="ru-RU"/>
              </w:rPr>
            </w:pPr>
            <w:hyperlink r:id="rId7" w:history="1">
              <w:r w:rsidRPr="007C2C45">
                <w:rPr>
                  <w:rFonts w:ascii="Arial" w:eastAsia="Times New Roman" w:hAnsi="Arial" w:cs="Arial"/>
                  <w:color w:val="333333"/>
                  <w:u w:val="single"/>
                  <w:bdr w:val="none" w:sz="0" w:space="0" w:color="auto" w:frame="1"/>
                  <w:lang w:eastAsia="ru-RU"/>
                </w:rPr>
                <w:t>Претенденты</w:t>
              </w:r>
            </w:hyperlink>
            <w:r w:rsidRPr="007C2C45">
              <w:rPr>
                <w:rFonts w:ascii="Arial" w:eastAsia="Times New Roman" w:hAnsi="Arial" w:cs="Arial"/>
                <w:color w:val="333333"/>
                <w:lang w:eastAsia="ru-RU"/>
              </w:rPr>
              <w:t> - 0</w:t>
            </w:r>
          </w:p>
          <w:p w:rsidR="007C2C45" w:rsidRPr="007C2C45" w:rsidRDefault="007C2C45" w:rsidP="007C2C45">
            <w:pPr>
              <w:shd w:val="clear" w:color="auto" w:fill="D5DADB"/>
              <w:spacing w:after="20" w:line="240" w:lineRule="auto"/>
              <w:rPr>
                <w:rFonts w:ascii="Arial" w:eastAsia="Times New Roman" w:hAnsi="Arial" w:cs="Arial"/>
                <w:color w:val="333333"/>
                <w:lang w:eastAsia="ru-RU"/>
              </w:rPr>
            </w:pPr>
            <w:hyperlink r:id="rId8" w:history="1">
              <w:r w:rsidRPr="007C2C45">
                <w:rPr>
                  <w:rFonts w:ascii="Arial" w:eastAsia="Times New Roman" w:hAnsi="Arial" w:cs="Arial"/>
                  <w:color w:val="333333"/>
                  <w:u w:val="single"/>
                  <w:bdr w:val="none" w:sz="0" w:space="0" w:color="auto" w:frame="1"/>
                  <w:lang w:eastAsia="ru-RU"/>
                </w:rPr>
                <w:t>Статистика посещений</w:t>
              </w:r>
            </w:hyperlink>
          </w:p>
        </w:tc>
      </w:tr>
    </w:tbl>
    <w:p w:rsidR="007C2C45" w:rsidRPr="007C2C45" w:rsidRDefault="007C2C45" w:rsidP="007C2C45">
      <w:pPr>
        <w:spacing w:after="0" w:line="240" w:lineRule="auto"/>
        <w:rPr>
          <w:rFonts w:ascii="Arial" w:eastAsia="Times New Roman" w:hAnsi="Arial" w:cs="Arial"/>
          <w:lang w:eastAsia="ru-RU"/>
        </w:rPr>
      </w:pPr>
    </w:p>
    <w:tbl>
      <w:tblPr>
        <w:tblW w:w="5000" w:type="pct"/>
        <w:tblCellSpacing w:w="7" w:type="dxa"/>
        <w:tblCellMar>
          <w:left w:w="0" w:type="dxa"/>
          <w:right w:w="0" w:type="dxa"/>
        </w:tblCellMar>
        <w:tblLook w:val="04A0"/>
      </w:tblPr>
      <w:tblGrid>
        <w:gridCol w:w="9483"/>
      </w:tblGrid>
      <w:tr w:rsidR="007C2C45" w:rsidRPr="007C2C45">
        <w:trPr>
          <w:tblCellSpacing w:w="7" w:type="dxa"/>
        </w:trPr>
        <w:tc>
          <w:tcPr>
            <w:tcW w:w="0" w:type="auto"/>
            <w:shd w:val="clear" w:color="auto" w:fill="C2C9CD"/>
            <w:tcMar>
              <w:top w:w="50" w:type="dxa"/>
              <w:left w:w="50" w:type="dxa"/>
              <w:bottom w:w="50" w:type="dxa"/>
              <w:right w:w="50" w:type="dxa"/>
            </w:tcMar>
            <w:hideMark/>
          </w:tcPr>
          <w:p w:rsidR="007C2C45" w:rsidRPr="007C2C45" w:rsidRDefault="007C2C45" w:rsidP="007C2C45">
            <w:pPr>
              <w:shd w:val="clear" w:color="auto" w:fill="C2C9CD"/>
              <w:spacing w:after="0" w:line="288" w:lineRule="auto"/>
              <w:outlineLvl w:val="2"/>
              <w:rPr>
                <w:rFonts w:ascii="Arial" w:eastAsia="Times New Roman" w:hAnsi="Arial" w:cs="Arial"/>
                <w:color w:val="333333"/>
                <w:lang w:eastAsia="ru-RU"/>
              </w:rPr>
            </w:pPr>
            <w:hyperlink r:id="rId9" w:history="1">
              <w:r w:rsidRPr="007C2C45">
                <w:rPr>
                  <w:rFonts w:ascii="Arial" w:eastAsia="Times New Roman" w:hAnsi="Arial" w:cs="Arial"/>
                  <w:b/>
                  <w:bCs/>
                  <w:color w:val="1C50A4"/>
                  <w:lang w:eastAsia="ru-RU"/>
                </w:rPr>
                <w:t xml:space="preserve">Открытое акционерное общество энергетики и </w:t>
              </w:r>
              <w:proofErr w:type="spellStart"/>
              <w:r w:rsidRPr="007C2C45">
                <w:rPr>
                  <w:rFonts w:ascii="Arial" w:eastAsia="Times New Roman" w:hAnsi="Arial" w:cs="Arial"/>
                  <w:b/>
                  <w:bCs/>
                  <w:color w:val="1C50A4"/>
                  <w:lang w:eastAsia="ru-RU"/>
                </w:rPr>
                <w:t>электрофикации</w:t>
              </w:r>
              <w:proofErr w:type="spellEnd"/>
              <w:r w:rsidRPr="007C2C45">
                <w:rPr>
                  <w:rFonts w:ascii="Arial" w:eastAsia="Times New Roman" w:hAnsi="Arial" w:cs="Arial"/>
                  <w:b/>
                  <w:bCs/>
                  <w:color w:val="1C50A4"/>
                  <w:lang w:eastAsia="ru-RU"/>
                </w:rPr>
                <w:t xml:space="preserve"> "</w:t>
              </w:r>
              <w:proofErr w:type="spellStart"/>
              <w:r w:rsidRPr="007C2C45">
                <w:rPr>
                  <w:rFonts w:ascii="Arial" w:eastAsia="Times New Roman" w:hAnsi="Arial" w:cs="Arial"/>
                  <w:b/>
                  <w:bCs/>
                  <w:color w:val="1C50A4"/>
                  <w:lang w:eastAsia="ru-RU"/>
                </w:rPr>
                <w:t>Тюменьэнерго</w:t>
              </w:r>
              <w:proofErr w:type="spellEnd"/>
              <w:r w:rsidRPr="007C2C45">
                <w:rPr>
                  <w:rFonts w:ascii="Arial" w:eastAsia="Times New Roman" w:hAnsi="Arial" w:cs="Arial"/>
                  <w:b/>
                  <w:bCs/>
                  <w:color w:val="1C50A4"/>
                  <w:lang w:eastAsia="ru-RU"/>
                </w:rPr>
                <w:t>" филиал Северные электрические сети</w:t>
              </w:r>
            </w:hyperlink>
            <w:r w:rsidRPr="007C2C45">
              <w:rPr>
                <w:rFonts w:ascii="Arial" w:eastAsia="Times New Roman" w:hAnsi="Arial" w:cs="Arial"/>
                <w:color w:val="333333"/>
                <w:lang w:eastAsia="ru-RU"/>
              </w:rPr>
              <w:t xml:space="preserve">, 629300, ЯНАО, г. Новый Уренгой, </w:t>
            </w:r>
            <w:proofErr w:type="spellStart"/>
            <w:r w:rsidRPr="007C2C45">
              <w:rPr>
                <w:rFonts w:ascii="Arial" w:eastAsia="Times New Roman" w:hAnsi="Arial" w:cs="Arial"/>
                <w:color w:val="333333"/>
                <w:lang w:eastAsia="ru-RU"/>
              </w:rPr>
              <w:t>Северо</w:t>
            </w:r>
            <w:proofErr w:type="spellEnd"/>
            <w:r w:rsidRPr="007C2C45">
              <w:rPr>
                <w:rFonts w:ascii="Arial" w:eastAsia="Times New Roman" w:hAnsi="Arial" w:cs="Arial"/>
                <w:color w:val="333333"/>
                <w:lang w:eastAsia="ru-RU"/>
              </w:rPr>
              <w:t xml:space="preserve"> - Восточная </w:t>
            </w:r>
            <w:proofErr w:type="spellStart"/>
            <w:r w:rsidRPr="007C2C45">
              <w:rPr>
                <w:rFonts w:ascii="Arial" w:eastAsia="Times New Roman" w:hAnsi="Arial" w:cs="Arial"/>
                <w:color w:val="333333"/>
                <w:lang w:eastAsia="ru-RU"/>
              </w:rPr>
              <w:t>промзона</w:t>
            </w:r>
            <w:proofErr w:type="spellEnd"/>
            <w:r w:rsidRPr="007C2C45">
              <w:rPr>
                <w:rFonts w:ascii="Arial" w:eastAsia="Times New Roman" w:hAnsi="Arial" w:cs="Arial"/>
                <w:color w:val="333333"/>
                <w:lang w:eastAsia="ru-RU"/>
              </w:rPr>
              <w:t xml:space="preserve">, а/я 932, </w:t>
            </w:r>
            <w:r w:rsidRPr="007C2C45">
              <w:rPr>
                <w:rFonts w:ascii="Arial" w:eastAsia="Times New Roman" w:hAnsi="Arial" w:cs="Arial"/>
                <w:b/>
                <w:bCs/>
                <w:color w:val="333333"/>
                <w:lang w:eastAsia="ru-RU"/>
              </w:rPr>
              <w:t>приглашает принять участие в торгах (тендере)</w:t>
            </w:r>
            <w:r w:rsidRPr="007C2C45">
              <w:rPr>
                <w:rFonts w:ascii="Arial" w:eastAsia="Times New Roman" w:hAnsi="Arial" w:cs="Arial"/>
                <w:color w:val="333333"/>
                <w:lang w:eastAsia="ru-RU"/>
              </w:rPr>
              <w:t>.</w:t>
            </w:r>
          </w:p>
        </w:tc>
      </w:tr>
      <w:tr w:rsidR="007C2C45" w:rsidRPr="007C2C4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667"/>
              <w:gridCol w:w="6788"/>
            </w:tblGrid>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Предмет конкурса (тендера):</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Открытый одноэтапный конкурс без предварительного отбора на право заключения Договора на приобретение автомобилей на базе КамАЗ (вахта) для нужд филиала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Северные электрические сети</w:t>
                  </w:r>
                  <w:r w:rsidRPr="007C2C45">
                    <w:rPr>
                      <w:rFonts w:ascii="Arial" w:eastAsia="Times New Roman" w:hAnsi="Arial" w:cs="Arial"/>
                      <w:lang w:eastAsia="ru-RU"/>
                    </w:rPr>
                    <w:br/>
                  </w:r>
                  <w:r w:rsidRPr="007C2C45">
                    <w:rPr>
                      <w:rFonts w:ascii="Arial" w:eastAsia="Times New Roman" w:hAnsi="Arial" w:cs="Arial"/>
                      <w:b/>
                      <w:bCs/>
                      <w:lang w:eastAsia="ru-RU"/>
                    </w:rPr>
                    <w:t>Лот № 1.</w:t>
                  </w:r>
                  <w:r w:rsidRPr="007C2C45">
                    <w:rPr>
                      <w:rFonts w:ascii="Arial" w:eastAsia="Times New Roman" w:hAnsi="Arial" w:cs="Arial"/>
                      <w:lang w:eastAsia="ru-RU"/>
                    </w:rPr>
                    <w:t xml:space="preserve"> Приобретение автомобилей на базе КамАЗ (вахта) для нужд филиала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Северные электрические сети</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Категории классификатора:</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3410359 </w:t>
                  </w:r>
                  <w:hyperlink r:id="rId10" w:history="1">
                    <w:r w:rsidRPr="007C2C45">
                      <w:rPr>
                        <w:rFonts w:ascii="Arial" w:eastAsia="Times New Roman" w:hAnsi="Arial" w:cs="Arial"/>
                        <w:color w:val="1C50A4"/>
                        <w:lang w:eastAsia="ru-RU"/>
                      </w:rPr>
                      <w:t>Автомобили-фургоны прочие</w:t>
                    </w:r>
                  </w:hyperlink>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Конкурс (тендер) объявлен:</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20.11.2012 08:40</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Сроки поставки:</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b/>
                      <w:bCs/>
                      <w:lang w:eastAsia="ru-RU"/>
                    </w:rPr>
                    <w:t>24.12.2012 - 31.12.2012</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Почтовый адрес заказчика:</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629300, ЯНАО, г. Новый Уренгой, </w:t>
                  </w:r>
                  <w:proofErr w:type="spellStart"/>
                  <w:r w:rsidRPr="007C2C45">
                    <w:rPr>
                      <w:rFonts w:ascii="Arial" w:eastAsia="Times New Roman" w:hAnsi="Arial" w:cs="Arial"/>
                      <w:lang w:eastAsia="ru-RU"/>
                    </w:rPr>
                    <w:t>Северо</w:t>
                  </w:r>
                  <w:proofErr w:type="spellEnd"/>
                  <w:r w:rsidRPr="007C2C45">
                    <w:rPr>
                      <w:rFonts w:ascii="Arial" w:eastAsia="Times New Roman" w:hAnsi="Arial" w:cs="Arial"/>
                      <w:lang w:eastAsia="ru-RU"/>
                    </w:rPr>
                    <w:t xml:space="preserve"> - Восточная </w:t>
                  </w:r>
                  <w:proofErr w:type="spellStart"/>
                  <w:r w:rsidRPr="007C2C45">
                    <w:rPr>
                      <w:rFonts w:ascii="Arial" w:eastAsia="Times New Roman" w:hAnsi="Arial" w:cs="Arial"/>
                      <w:lang w:eastAsia="ru-RU"/>
                    </w:rPr>
                    <w:t>промзона</w:t>
                  </w:r>
                  <w:proofErr w:type="spellEnd"/>
                  <w:r w:rsidRPr="007C2C45">
                    <w:rPr>
                      <w:rFonts w:ascii="Arial" w:eastAsia="Times New Roman" w:hAnsi="Arial" w:cs="Arial"/>
                      <w:lang w:eastAsia="ru-RU"/>
                    </w:rPr>
                    <w:t>, а/я 932</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Местонахождение заказчика:</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629300, ЯНАО, г. Новый Уренгой, </w:t>
                  </w:r>
                  <w:proofErr w:type="spellStart"/>
                  <w:r w:rsidRPr="007C2C45">
                    <w:rPr>
                      <w:rFonts w:ascii="Arial" w:eastAsia="Times New Roman" w:hAnsi="Arial" w:cs="Arial"/>
                      <w:lang w:eastAsia="ru-RU"/>
                    </w:rPr>
                    <w:t>Северо</w:t>
                  </w:r>
                  <w:proofErr w:type="spellEnd"/>
                  <w:r w:rsidRPr="007C2C45">
                    <w:rPr>
                      <w:rFonts w:ascii="Arial" w:eastAsia="Times New Roman" w:hAnsi="Arial" w:cs="Arial"/>
                      <w:lang w:eastAsia="ru-RU"/>
                    </w:rPr>
                    <w:t xml:space="preserve"> - Восточная </w:t>
                  </w:r>
                  <w:proofErr w:type="spellStart"/>
                  <w:r w:rsidRPr="007C2C45">
                    <w:rPr>
                      <w:rFonts w:ascii="Arial" w:eastAsia="Times New Roman" w:hAnsi="Arial" w:cs="Arial"/>
                      <w:lang w:eastAsia="ru-RU"/>
                    </w:rPr>
                    <w:t>промзона</w:t>
                  </w:r>
                  <w:proofErr w:type="spellEnd"/>
                  <w:r w:rsidRPr="007C2C45">
                    <w:rPr>
                      <w:rFonts w:ascii="Arial" w:eastAsia="Times New Roman" w:hAnsi="Arial" w:cs="Arial"/>
                      <w:lang w:eastAsia="ru-RU"/>
                    </w:rPr>
                    <w:t>, а/я 932</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Контактное лицо:</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hyperlink r:id="rId11" w:tgtFrame="_blank" w:tooltip="Отправить личное сообщение" w:history="1">
                    <w:r w:rsidRPr="007C2C45">
                      <w:rPr>
                        <w:rFonts w:ascii="Arial" w:eastAsia="Times New Roman" w:hAnsi="Arial" w:cs="Arial"/>
                        <w:color w:val="1C50A4"/>
                        <w:lang w:eastAsia="ru-RU"/>
                      </w:rPr>
                      <w:t>Тинин Максим Валерьевич</w:t>
                    </w:r>
                  </w:hyperlink>
                  <w:r w:rsidRPr="007C2C45">
                    <w:rPr>
                      <w:rFonts w:ascii="Arial" w:eastAsia="Times New Roman" w:hAnsi="Arial" w:cs="Arial"/>
                      <w:lang w:eastAsia="ru-RU"/>
                    </w:rPr>
                    <w:t xml:space="preserve">, тел.+7 (3494) 97-12-93, </w:t>
                  </w:r>
                  <w:hyperlink r:id="rId12" w:history="1">
                    <w:r w:rsidRPr="007C2C45">
                      <w:rPr>
                        <w:rFonts w:ascii="Arial" w:eastAsia="Times New Roman" w:hAnsi="Arial" w:cs="Arial"/>
                        <w:color w:val="1C50A4"/>
                        <w:lang w:eastAsia="ru-RU"/>
                      </w:rPr>
                      <w:t>mmmaaaxxx@mail.ru</w:t>
                    </w:r>
                  </w:hyperlink>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Конкурсная комиссия:</w:t>
                  </w:r>
                </w:p>
              </w:tc>
              <w:tc>
                <w:tcPr>
                  <w:tcW w:w="0" w:type="auto"/>
                  <w:hideMark/>
                </w:tcPr>
                <w:p w:rsidR="007C2C45" w:rsidRPr="007C2C45" w:rsidRDefault="007C2C45" w:rsidP="007C2C45">
                  <w:pPr>
                    <w:spacing w:after="0" w:line="240" w:lineRule="auto"/>
                    <w:rPr>
                      <w:rFonts w:ascii="Arial" w:eastAsia="Times New Roman" w:hAnsi="Arial" w:cs="Arial"/>
                      <w:lang w:eastAsia="ru-RU"/>
                    </w:rPr>
                  </w:pPr>
                  <w:proofErr w:type="gramStart"/>
                  <w:r w:rsidRPr="007C2C45">
                    <w:rPr>
                      <w:rFonts w:ascii="Arial" w:eastAsia="Times New Roman" w:hAnsi="Arial" w:cs="Arial"/>
                      <w:lang w:eastAsia="ru-RU"/>
                    </w:rPr>
                    <w:t>Назначена</w:t>
                  </w:r>
                  <w:proofErr w:type="gramEnd"/>
                  <w:r w:rsidRPr="007C2C45">
                    <w:rPr>
                      <w:rFonts w:ascii="Arial" w:eastAsia="Times New Roman" w:hAnsi="Arial" w:cs="Arial"/>
                      <w:lang w:eastAsia="ru-RU"/>
                    </w:rPr>
                    <w:t xml:space="preserve"> приказом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от 02.10.2012 № 350.</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Требования к участникам:</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7C2C45">
                    <w:rPr>
                      <w:rFonts w:ascii="Arial" w:eastAsia="Times New Roman" w:hAnsi="Arial" w:cs="Arial"/>
                      <w:lang w:eastAsia="ru-RU"/>
                    </w:rPr>
                    <w:br/>
                    <w:t>-</w:t>
                  </w:r>
                  <w:proofErr w:type="gramEnd"/>
                  <w:r w:rsidRPr="007C2C45">
                    <w:rPr>
                      <w:rFonts w:ascii="Arial" w:eastAsia="Times New Roman" w:hAnsi="Arial" w:cs="Arial"/>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7C2C45">
                    <w:rPr>
                      <w:rFonts w:ascii="Arial" w:eastAsia="Times New Roman" w:hAnsi="Arial" w:cs="Arial"/>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(СЭБ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xml:space="preserve">»). </w:t>
                  </w:r>
                  <w:proofErr w:type="gramStart"/>
                  <w:r w:rsidRPr="007C2C45">
                    <w:rPr>
                      <w:rFonts w:ascii="Arial" w:eastAsia="Times New Roman" w:hAnsi="Arial" w:cs="Arial"/>
                      <w:lang w:eastAsia="ru-RU"/>
                    </w:rPr>
                    <w:br/>
                    <w:t>-</w:t>
                  </w:r>
                  <w:proofErr w:type="gramEnd"/>
                  <w:r w:rsidRPr="007C2C45">
                    <w:rPr>
                      <w:rFonts w:ascii="Arial" w:eastAsia="Times New Roman" w:hAnsi="Arial" w:cs="Arial"/>
                      <w:lang w:eastAsia="ru-RU"/>
                    </w:rPr>
                    <w:t>Техническое и коммерческое предложения должны соответствовать требованиям Заказчика.</w:t>
                  </w:r>
                  <w:r w:rsidRPr="007C2C45">
                    <w:rPr>
                      <w:rFonts w:ascii="Arial" w:eastAsia="Times New Roman" w:hAnsi="Arial" w:cs="Arial"/>
                      <w:lang w:eastAsia="ru-RU"/>
                    </w:rPr>
                    <w:br/>
                    <w:t xml:space="preserve">-Участник конкурса не должен быть </w:t>
                  </w:r>
                  <w:proofErr w:type="spellStart"/>
                  <w:r w:rsidRPr="007C2C45">
                    <w:rPr>
                      <w:rFonts w:ascii="Arial" w:eastAsia="Times New Roman" w:hAnsi="Arial" w:cs="Arial"/>
                      <w:lang w:eastAsia="ru-RU"/>
                    </w:rPr>
                    <w:t>аффилированным</w:t>
                  </w:r>
                  <w:proofErr w:type="spellEnd"/>
                  <w:r w:rsidRPr="007C2C45">
                    <w:rPr>
                      <w:rFonts w:ascii="Arial" w:eastAsia="Times New Roman" w:hAnsi="Arial" w:cs="Arial"/>
                      <w:lang w:eastAsia="ru-RU"/>
                    </w:rPr>
                    <w:t xml:space="preserve"> с Организатором (Заказчиком).</w:t>
                  </w:r>
                  <w:r w:rsidRPr="007C2C45">
                    <w:rPr>
                      <w:rFonts w:ascii="Arial" w:eastAsia="Times New Roman" w:hAnsi="Arial" w:cs="Arial"/>
                      <w:lang w:eastAsia="ru-RU"/>
                    </w:rPr>
                    <w:br/>
                    <w:t xml:space="preserve">-Участник не должен быть </w:t>
                  </w:r>
                  <w:proofErr w:type="spellStart"/>
                  <w:r w:rsidRPr="007C2C45">
                    <w:rPr>
                      <w:rFonts w:ascii="Arial" w:eastAsia="Times New Roman" w:hAnsi="Arial" w:cs="Arial"/>
                      <w:lang w:eastAsia="ru-RU"/>
                    </w:rPr>
                    <w:t>аффилированным</w:t>
                  </w:r>
                  <w:proofErr w:type="spellEnd"/>
                  <w:r w:rsidRPr="007C2C45">
                    <w:rPr>
                      <w:rFonts w:ascii="Arial" w:eastAsia="Times New Roman" w:hAnsi="Arial" w:cs="Arial"/>
                      <w:lang w:eastAsia="ru-RU"/>
                    </w:rPr>
                    <w:t xml:space="preserve"> к другим Участникам. </w:t>
                  </w:r>
                  <w:r w:rsidRPr="007C2C45">
                    <w:rPr>
                      <w:rFonts w:ascii="Arial" w:eastAsia="Times New Roman" w:hAnsi="Arial" w:cs="Arial"/>
                      <w:lang w:eastAsia="ru-RU"/>
                    </w:rPr>
                    <w:br/>
                    <w:t xml:space="preserve">-Участнику конкурса желательно иметь опыт выполнения аналогичных договоров в сопоставимых с предметом закупки </w:t>
                  </w:r>
                  <w:r w:rsidRPr="007C2C45">
                    <w:rPr>
                      <w:rFonts w:ascii="Arial" w:eastAsia="Times New Roman" w:hAnsi="Arial" w:cs="Arial"/>
                      <w:lang w:eastAsia="ru-RU"/>
                    </w:rPr>
                    <w:lastRenderedPageBreak/>
                    <w:t>объемах и положительную репутацию, подтвержденную отзывами о выполнении аналогичных договоров.</w:t>
                  </w:r>
                  <w:r w:rsidRPr="007C2C45">
                    <w:rPr>
                      <w:rFonts w:ascii="Arial" w:eastAsia="Times New Roman" w:hAnsi="Arial" w:cs="Arial"/>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lastRenderedPageBreak/>
                    <w:t>Комплект конкурсной документации:</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Конкурсную документацию Участники могут получить через электронную торговую площадку - http://www.b2b-MRSK.ru/</w:t>
                  </w:r>
                  <w:r w:rsidRPr="007C2C45">
                    <w:rPr>
                      <w:rFonts w:ascii="Arial" w:eastAsia="Times New Roman" w:hAnsi="Arial" w:cs="Arial"/>
                      <w:lang w:eastAsia="ru-RU"/>
                    </w:rPr>
                    <w:br/>
                    <w:t xml:space="preserve">Информация о закупке также размещена на сайте Заказчика по адресу: </w:t>
                  </w:r>
                  <w:proofErr w:type="spellStart"/>
                  <w:r w:rsidRPr="007C2C45">
                    <w:rPr>
                      <w:rFonts w:ascii="Arial" w:eastAsia="Times New Roman" w:hAnsi="Arial" w:cs="Arial"/>
                      <w:lang w:eastAsia="ru-RU"/>
                    </w:rPr>
                    <w:t>www.te.ru</w:t>
                  </w:r>
                  <w:proofErr w:type="spellEnd"/>
                  <w:r w:rsidRPr="007C2C45">
                    <w:rPr>
                      <w:rFonts w:ascii="Arial" w:eastAsia="Times New Roman" w:hAnsi="Arial" w:cs="Arial"/>
                      <w:lang w:eastAsia="ru-RU"/>
                    </w:rPr>
                    <w:t xml:space="preserve"> в разделе «Закупки» и доступна для ознакомления без взимания платы.</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Конкурсная документация:</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hyperlink r:id="rId13" w:tgtFrame="_blank" w:history="1">
                    <w:r w:rsidRPr="007C2C45">
                      <w:rPr>
                        <w:rFonts w:ascii="Arial" w:eastAsia="Times New Roman" w:hAnsi="Arial" w:cs="Arial"/>
                        <w:color w:val="1C50A4"/>
                        <w:lang w:eastAsia="ru-RU"/>
                      </w:rPr>
                      <w:t xml:space="preserve">Скачать файл </w:t>
                    </w:r>
                    <w:r w:rsidRPr="007C2C45">
                      <w:rPr>
                        <w:rFonts w:ascii="Arial" w:eastAsia="Times New Roman" w:hAnsi="Arial" w:cs="Arial"/>
                        <w:b/>
                        <w:bCs/>
                        <w:color w:val="1C50A4"/>
                        <w:lang w:eastAsia="ru-RU"/>
                      </w:rPr>
                      <w:t xml:space="preserve">КД Приобретение автомобилей на базе </w:t>
                    </w:r>
                    <w:proofErr w:type="spellStart"/>
                    <w:r w:rsidRPr="007C2C45">
                      <w:rPr>
                        <w:rFonts w:ascii="Arial" w:eastAsia="Times New Roman" w:hAnsi="Arial" w:cs="Arial"/>
                        <w:b/>
                        <w:bCs/>
                        <w:color w:val="1C50A4"/>
                        <w:lang w:eastAsia="ru-RU"/>
                      </w:rPr>
                      <w:t>камаз</w:t>
                    </w:r>
                    <w:proofErr w:type="spellEnd"/>
                    <w:r w:rsidRPr="007C2C45">
                      <w:rPr>
                        <w:rFonts w:ascii="Arial" w:eastAsia="Times New Roman" w:hAnsi="Arial" w:cs="Arial"/>
                        <w:b/>
                        <w:bCs/>
                        <w:color w:val="1C50A4"/>
                        <w:lang w:eastAsia="ru-RU"/>
                      </w:rPr>
                      <w:t xml:space="preserve"> (вахта).</w:t>
                    </w:r>
                    <w:proofErr w:type="spellStart"/>
                    <w:r w:rsidRPr="007C2C45">
                      <w:rPr>
                        <w:rFonts w:ascii="Arial" w:eastAsia="Times New Roman" w:hAnsi="Arial" w:cs="Arial"/>
                        <w:b/>
                        <w:bCs/>
                        <w:color w:val="1C50A4"/>
                        <w:lang w:eastAsia="ru-RU"/>
                      </w:rPr>
                      <w:t>zip</w:t>
                    </w:r>
                    <w:proofErr w:type="spellEnd"/>
                  </w:hyperlink>
                  <w:r w:rsidRPr="007C2C45">
                    <w:rPr>
                      <w:rFonts w:ascii="Arial" w:eastAsia="Times New Roman" w:hAnsi="Arial" w:cs="Arial"/>
                      <w:lang w:eastAsia="ru-RU"/>
                    </w:rPr>
                    <w:t> (8.1 Мб)</w:t>
                  </w:r>
                </w:p>
                <w:p w:rsidR="007C2C45" w:rsidRPr="007C2C45" w:rsidRDefault="007C2C45" w:rsidP="007C2C45">
                  <w:pPr>
                    <w:spacing w:after="0" w:line="240" w:lineRule="auto"/>
                    <w:rPr>
                      <w:rFonts w:ascii="Arial" w:eastAsia="Times New Roman" w:hAnsi="Arial" w:cs="Arial"/>
                      <w:lang w:eastAsia="ru-RU"/>
                    </w:rPr>
                  </w:pPr>
                  <w:hyperlink r:id="rId14" w:history="1">
                    <w:r w:rsidRPr="007C2C45">
                      <w:rPr>
                        <w:rFonts w:ascii="Arial" w:eastAsia="Times New Roman" w:hAnsi="Arial" w:cs="Arial"/>
                        <w:b/>
                        <w:bCs/>
                        <w:color w:val="1C50A4"/>
                        <w:lang w:eastAsia="ru-RU"/>
                      </w:rPr>
                      <w:t>Редактировать конкурсную документацию</w:t>
                    </w:r>
                  </w:hyperlink>
                  <w:r w:rsidRPr="007C2C45">
                    <w:rPr>
                      <w:rFonts w:ascii="Arial" w:eastAsia="Times New Roman" w:hAnsi="Arial" w:cs="Arial"/>
                      <w:lang w:eastAsia="ru-RU"/>
                    </w:rPr>
                    <w:t xml:space="preserve"> </w:t>
                  </w:r>
                </w:p>
                <w:p w:rsidR="007C2C45" w:rsidRPr="007C2C45" w:rsidRDefault="007C2C45" w:rsidP="007C2C45">
                  <w:pPr>
                    <w:spacing w:after="0" w:line="240" w:lineRule="auto"/>
                    <w:rPr>
                      <w:rFonts w:ascii="Arial" w:eastAsia="Times New Roman" w:hAnsi="Arial" w:cs="Arial"/>
                      <w:lang w:eastAsia="ru-RU"/>
                    </w:rPr>
                  </w:pPr>
                  <w:hyperlink r:id="rId15" w:tgtFrame="signature" w:history="1">
                    <w:r w:rsidRPr="007C2C45">
                      <w:rPr>
                        <w:rFonts w:ascii="Arial" w:eastAsia="Times New Roman" w:hAnsi="Arial" w:cs="Arial"/>
                        <w:color w:val="1C50A4"/>
                        <w:lang w:eastAsia="ru-RU"/>
                      </w:rPr>
                      <w:t>Подписана ЭЦП</w:t>
                    </w:r>
                  </w:hyperlink>
                </w:p>
                <w:p w:rsidR="007C2C45" w:rsidRPr="007C2C45" w:rsidRDefault="007C2C45" w:rsidP="007C2C45">
                  <w:pPr>
                    <w:spacing w:after="0" w:line="240" w:lineRule="auto"/>
                    <w:rPr>
                      <w:rFonts w:ascii="Arial" w:eastAsia="Times New Roman" w:hAnsi="Arial" w:cs="Arial"/>
                      <w:lang w:eastAsia="ru-RU"/>
                    </w:rPr>
                  </w:pPr>
                  <w:hyperlink r:id="rId16" w:history="1">
                    <w:r w:rsidRPr="007C2C45">
                      <w:rPr>
                        <w:rFonts w:ascii="Arial" w:eastAsia="Times New Roman" w:hAnsi="Arial" w:cs="Arial"/>
                        <w:color w:val="1C50A4"/>
                        <w:lang w:eastAsia="ru-RU"/>
                      </w:rPr>
                      <w:t>Перевести документацию на другой язык</w:t>
                    </w:r>
                  </w:hyperlink>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Порядок предоставления конкурсной документации:</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C2C45">
                    <w:rPr>
                      <w:rFonts w:ascii="Arial" w:eastAsia="Times New Roman" w:hAnsi="Arial" w:cs="Arial"/>
                      <w:lang w:eastAsia="ru-RU"/>
                    </w:rPr>
                    <w:t>с даты размещения</w:t>
                  </w:r>
                  <w:proofErr w:type="gramEnd"/>
                  <w:r w:rsidRPr="007C2C45">
                    <w:rPr>
                      <w:rFonts w:ascii="Arial" w:eastAsia="Times New Roman" w:hAnsi="Arial" w:cs="Arial"/>
                      <w:lang w:eastAsia="ru-RU"/>
                    </w:rPr>
                    <w:t xml:space="preserve"> закупки.</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Обеспечение конкурсных заявок, кроме банковских гарантий:</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Конкурсные заявки:</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Все документы, входящие в Конкурсную заявку должны быть подготовлены на русском языке. Все суммы денежных сре</w:t>
                  </w:r>
                  <w:proofErr w:type="gramStart"/>
                  <w:r w:rsidRPr="007C2C45">
                    <w:rPr>
                      <w:rFonts w:ascii="Arial" w:eastAsia="Times New Roman" w:hAnsi="Arial" w:cs="Arial"/>
                      <w:lang w:eastAsia="ru-RU"/>
                    </w:rPr>
                    <w:t>дств в д</w:t>
                  </w:r>
                  <w:proofErr w:type="gramEnd"/>
                  <w:r w:rsidRPr="007C2C45">
                    <w:rPr>
                      <w:rFonts w:ascii="Arial" w:eastAsia="Times New Roman" w:hAnsi="Arial" w:cs="Arial"/>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При выборе победителя учитывается:</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Цена с НДС</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Место вскрытия конвертов:</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Вскрытие конвертов с заявками состоится на сайте системы электронных торгов группы B2B-Center (www.b2b-center.ru).</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Дата вскрытия конвертов (крайний срок подачи конкурсных заявок):</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Вскрытие конвертов с заявками состоится </w:t>
                  </w:r>
                  <w:r w:rsidRPr="007C2C45">
                    <w:rPr>
                      <w:rFonts w:ascii="Arial" w:eastAsia="Times New Roman" w:hAnsi="Arial" w:cs="Arial"/>
                      <w:b/>
                      <w:bCs/>
                      <w:lang w:eastAsia="ru-RU"/>
                    </w:rPr>
                    <w:t>10.12.2012 в 13:00 по московскому времени</w:t>
                  </w:r>
                  <w:r w:rsidRPr="007C2C45">
                    <w:rPr>
                      <w:rFonts w:ascii="Arial" w:eastAsia="Times New Roman" w:hAnsi="Arial" w:cs="Arial"/>
                      <w:lang w:eastAsia="ru-RU"/>
                    </w:rPr>
                    <w:t>.</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Дата рассмотрения предложений:</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17.12.2012 15:00</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Место рассмотрения предложений:</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629300, РФ, Тюменская область, ЯНАО, г. Новый Уренгой, филиал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xml:space="preserve">» Северные электрические сети, Северо-Восточная </w:t>
                  </w:r>
                  <w:proofErr w:type="spellStart"/>
                  <w:r w:rsidRPr="007C2C45">
                    <w:rPr>
                      <w:rFonts w:ascii="Arial" w:eastAsia="Times New Roman" w:hAnsi="Arial" w:cs="Arial"/>
                      <w:lang w:eastAsia="ru-RU"/>
                    </w:rPr>
                    <w:t>промзона</w:t>
                  </w:r>
                  <w:proofErr w:type="spellEnd"/>
                  <w:r w:rsidRPr="007C2C45">
                    <w:rPr>
                      <w:rFonts w:ascii="Arial" w:eastAsia="Times New Roman" w:hAnsi="Arial" w:cs="Arial"/>
                      <w:lang w:eastAsia="ru-RU"/>
                    </w:rPr>
                    <w:t>, кабинет № 216.</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Дата и время подведения итогов:</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21.12.2012 15:00</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lastRenderedPageBreak/>
                    <w:t>Место подведения итогов:</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629300, РФ, Тюменская область, ЯНАО, г. Новый Уренгой, филиал ОАО «</w:t>
                  </w:r>
                  <w:proofErr w:type="spellStart"/>
                  <w:r w:rsidRPr="007C2C45">
                    <w:rPr>
                      <w:rFonts w:ascii="Arial" w:eastAsia="Times New Roman" w:hAnsi="Arial" w:cs="Arial"/>
                      <w:lang w:eastAsia="ru-RU"/>
                    </w:rPr>
                    <w:t>Тюменьэнерго</w:t>
                  </w:r>
                  <w:proofErr w:type="spellEnd"/>
                  <w:r w:rsidRPr="007C2C45">
                    <w:rPr>
                      <w:rFonts w:ascii="Arial" w:eastAsia="Times New Roman" w:hAnsi="Arial" w:cs="Arial"/>
                      <w:lang w:eastAsia="ru-RU"/>
                    </w:rPr>
                    <w:t xml:space="preserve">» Северные электрические сети, Северо-Восточная </w:t>
                  </w:r>
                  <w:proofErr w:type="spellStart"/>
                  <w:r w:rsidRPr="007C2C45">
                    <w:rPr>
                      <w:rFonts w:ascii="Arial" w:eastAsia="Times New Roman" w:hAnsi="Arial" w:cs="Arial"/>
                      <w:lang w:eastAsia="ru-RU"/>
                    </w:rPr>
                    <w:t>промзона</w:t>
                  </w:r>
                  <w:proofErr w:type="spellEnd"/>
                  <w:r w:rsidRPr="007C2C45">
                    <w:rPr>
                      <w:rFonts w:ascii="Arial" w:eastAsia="Times New Roman" w:hAnsi="Arial" w:cs="Arial"/>
                      <w:lang w:eastAsia="ru-RU"/>
                    </w:rPr>
                    <w:t>, кабинет № 216.</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Победитель конкурса:</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C2C45">
                    <w:rPr>
                      <w:rFonts w:ascii="Arial" w:eastAsia="Times New Roman" w:hAnsi="Arial" w:cs="Arial"/>
                      <w:lang w:eastAsia="ru-RU"/>
                    </w:rPr>
                    <w:t>ранжировке</w:t>
                  </w:r>
                  <w:proofErr w:type="spellEnd"/>
                  <w:r w:rsidRPr="007C2C45">
                    <w:rPr>
                      <w:rFonts w:ascii="Arial" w:eastAsia="Times New Roman" w:hAnsi="Arial" w:cs="Arial"/>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Лимитная (начальная) цена закупки:</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Лот № 1. 10 266 000,00 руб. (Цена с НДС)</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Переторжка (регулирование цены):</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Организатор конкурса намерен воспользоваться правом на проведение переторжки (регулирования цены).</w: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Дополнительная информация о конкурсе:</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C2C45">
                    <w:rPr>
                      <w:rFonts w:ascii="Arial" w:eastAsia="Times New Roman" w:hAnsi="Arial" w:cs="Arial"/>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C2C45">
                    <w:rPr>
                      <w:rFonts w:ascii="Arial" w:eastAsia="Times New Roman" w:hAnsi="Arial" w:cs="Arial"/>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C2C45">
                    <w:rPr>
                      <w:rFonts w:ascii="Arial" w:eastAsia="Times New Roman" w:hAnsi="Arial" w:cs="Arial"/>
                      <w:lang w:eastAsia="ru-RU"/>
                    </w:rPr>
                    <w:br/>
                    <w:t>Дата рассмотрения предложений – 17.12.2012</w:t>
                  </w:r>
                  <w:r w:rsidRPr="007C2C45">
                    <w:rPr>
                      <w:rFonts w:ascii="Arial" w:eastAsia="Times New Roman" w:hAnsi="Arial" w:cs="Arial"/>
                      <w:lang w:eastAsia="ru-RU"/>
                    </w:rPr>
                    <w:br/>
                    <w:t>Дата подведения итогов закупки – 21.12.2012.</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Адрес места поставки товара, проведения работ или оказания услуг:</w:t>
                  </w:r>
                </w:p>
              </w:tc>
              <w:tc>
                <w:tcPr>
                  <w:tcW w:w="0" w:type="auto"/>
                  <w:hideMark/>
                </w:tcPr>
                <w:p w:rsidR="007C2C45" w:rsidRPr="007C2C45" w:rsidRDefault="007C2C45" w:rsidP="007C2C45">
                  <w:pPr>
                    <w:spacing w:after="0" w:line="240" w:lineRule="auto"/>
                    <w:rPr>
                      <w:rFonts w:ascii="Arial" w:eastAsia="Times New Roman" w:hAnsi="Arial" w:cs="Arial"/>
                      <w:lang w:eastAsia="ru-RU"/>
                    </w:rPr>
                  </w:pPr>
                  <w:hyperlink w:history="1">
                    <w:r w:rsidRPr="007C2C45">
                      <w:rPr>
                        <w:rFonts w:ascii="Arial" w:eastAsia="Times New Roman" w:hAnsi="Arial" w:cs="Arial"/>
                        <w:color w:val="1C50A4"/>
                        <w:lang w:eastAsia="ru-RU"/>
                      </w:rPr>
                      <w:t xml:space="preserve">629300, ЯНАО, г. Новый Уренгой, Северо-Восточная </w:t>
                    </w:r>
                    <w:proofErr w:type="spellStart"/>
                    <w:r w:rsidRPr="007C2C45">
                      <w:rPr>
                        <w:rFonts w:ascii="Arial" w:eastAsia="Times New Roman" w:hAnsi="Arial" w:cs="Arial"/>
                        <w:color w:val="1C50A4"/>
                        <w:lang w:eastAsia="ru-RU"/>
                      </w:rPr>
                      <w:t>промзона</w:t>
                    </w:r>
                    <w:proofErr w:type="spellEnd"/>
                    <w:r w:rsidRPr="007C2C45">
                      <w:rPr>
                        <w:rFonts w:ascii="Arial" w:eastAsia="Times New Roman" w:hAnsi="Arial" w:cs="Arial"/>
                        <w:color w:val="1C50A4"/>
                        <w:lang w:eastAsia="ru-RU"/>
                      </w:rPr>
                      <w:t>, филиал ОАО «</w:t>
                    </w:r>
                    <w:proofErr w:type="spellStart"/>
                    <w:r w:rsidRPr="007C2C45">
                      <w:rPr>
                        <w:rFonts w:ascii="Arial" w:eastAsia="Times New Roman" w:hAnsi="Arial" w:cs="Arial"/>
                        <w:color w:val="1C50A4"/>
                        <w:lang w:eastAsia="ru-RU"/>
                      </w:rPr>
                      <w:t>Тюменьэнерго</w:t>
                    </w:r>
                    <w:proofErr w:type="spellEnd"/>
                    <w:r w:rsidRPr="007C2C45">
                      <w:rPr>
                        <w:rFonts w:ascii="Arial" w:eastAsia="Times New Roman" w:hAnsi="Arial" w:cs="Arial"/>
                        <w:color w:val="1C50A4"/>
                        <w:lang w:eastAsia="ru-RU"/>
                      </w:rPr>
                      <w:t>» Северные электрические сети, административно-бытовой корпус</w:t>
                    </w:r>
                  </w:hyperlink>
                  <w:r w:rsidRPr="007C2C45">
                    <w:rPr>
                      <w:rFonts w:ascii="Arial" w:eastAsia="Times New Roman" w:hAnsi="Arial" w:cs="Arial"/>
                      <w:lang w:eastAsia="ru-RU"/>
                    </w:rPr>
                    <w:t xml:space="preserve"> </w:t>
                  </w:r>
                  <w:r w:rsidRPr="007C2C45">
                    <w:rPr>
                      <w:rFonts w:ascii="Arial" w:eastAsia="Times New Roman" w:hAnsi="Arial" w:cs="Arial"/>
                      <w:lang w:eastAsia="ru-RU"/>
                    </w:rPr>
                    <w:pict/>
                  </w:r>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Выгрузка на ОС:</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color w:val="FF0000"/>
                      <w:lang w:eastAsia="ru-RU"/>
                    </w:rPr>
                    <w:t>Не введен логин и пароль!</w:t>
                  </w:r>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Дата последнего редактирования:</w:t>
                  </w:r>
                </w:p>
              </w:tc>
              <w:tc>
                <w:tcPr>
                  <w:tcW w:w="0" w:type="auto"/>
                  <w:hideMark/>
                </w:tcPr>
                <w:p w:rsidR="007C2C45" w:rsidRPr="007C2C45" w:rsidRDefault="007C2C45" w:rsidP="007C2C45">
                  <w:pPr>
                    <w:spacing w:after="0" w:line="240" w:lineRule="auto"/>
                    <w:rPr>
                      <w:rFonts w:ascii="Arial" w:eastAsia="Times New Roman" w:hAnsi="Arial" w:cs="Arial"/>
                      <w:lang w:eastAsia="ru-RU"/>
                    </w:rPr>
                  </w:pPr>
                  <w:r w:rsidRPr="007C2C45">
                    <w:rPr>
                      <w:rFonts w:ascii="Arial" w:eastAsia="Times New Roman" w:hAnsi="Arial" w:cs="Arial"/>
                      <w:lang w:eastAsia="ru-RU"/>
                    </w:rPr>
                    <w:t xml:space="preserve">20.11.2012 08:37, </w:t>
                  </w:r>
                  <w:hyperlink r:id="rId17" w:tgtFrame="_blank" w:tooltip="Отправить личное сообщение" w:history="1">
                    <w:proofErr w:type="spellStart"/>
                    <w:r w:rsidRPr="007C2C45">
                      <w:rPr>
                        <w:rFonts w:ascii="Arial" w:eastAsia="Times New Roman" w:hAnsi="Arial" w:cs="Arial"/>
                        <w:color w:val="1C50A4"/>
                        <w:lang w:eastAsia="ru-RU"/>
                      </w:rPr>
                      <w:t>Тинин</w:t>
                    </w:r>
                    <w:proofErr w:type="spellEnd"/>
                    <w:r w:rsidRPr="007C2C45">
                      <w:rPr>
                        <w:rFonts w:ascii="Arial" w:eastAsia="Times New Roman" w:hAnsi="Arial" w:cs="Arial"/>
                        <w:color w:val="1C50A4"/>
                        <w:lang w:eastAsia="ru-RU"/>
                      </w:rPr>
                      <w:t xml:space="preserve"> Максим Валерьевич</w:t>
                    </w:r>
                  </w:hyperlink>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Информация о подписи:</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lang w:eastAsia="ru-RU"/>
                    </w:rPr>
                  </w:pPr>
                  <w:hyperlink r:id="rId18" w:tgtFrame="signature" w:history="1">
                    <w:r w:rsidRPr="007C2C45">
                      <w:rPr>
                        <w:rFonts w:ascii="Arial" w:eastAsia="Times New Roman" w:hAnsi="Arial" w:cs="Arial"/>
                        <w:color w:val="1C50A4"/>
                        <w:lang w:eastAsia="ru-RU"/>
                      </w:rPr>
                      <w:t>Подписано ЭЦП</w:t>
                    </w:r>
                  </w:hyperlink>
                </w:p>
              </w:tc>
            </w:tr>
            <w:tr w:rsidR="007C2C45" w:rsidRPr="007C2C45">
              <w:trPr>
                <w:tblCellSpacing w:w="0" w:type="dxa"/>
              </w:trPr>
              <w:tc>
                <w:tcPr>
                  <w:tcW w:w="0" w:type="auto"/>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Действия:</w:t>
                  </w:r>
                </w:p>
              </w:tc>
              <w:tc>
                <w:tcPr>
                  <w:tcW w:w="0" w:type="auto"/>
                  <w:hideMark/>
                </w:tcPr>
                <w:p w:rsidR="007C2C45" w:rsidRPr="007C2C45" w:rsidRDefault="007C2C45" w:rsidP="007C2C45">
                  <w:pPr>
                    <w:spacing w:after="0" w:line="240" w:lineRule="auto"/>
                    <w:rPr>
                      <w:rFonts w:ascii="Arial" w:eastAsia="Times New Roman" w:hAnsi="Arial" w:cs="Arial"/>
                      <w:lang w:eastAsia="ru-RU"/>
                    </w:rPr>
                  </w:pPr>
                  <w:hyperlink r:id="rId19" w:history="1">
                    <w:r w:rsidRPr="007C2C45">
                      <w:rPr>
                        <w:rFonts w:ascii="Arial" w:eastAsia="Times New Roman" w:hAnsi="Arial" w:cs="Arial"/>
                        <w:color w:val="1C50A4"/>
                        <w:lang w:eastAsia="ru-RU"/>
                      </w:rPr>
                      <w:t>Редактировать</w:t>
                    </w:r>
                    <w:proofErr w:type="gramStart"/>
                  </w:hyperlink>
                  <w:r w:rsidRPr="007C2C45">
                    <w:rPr>
                      <w:rFonts w:ascii="Arial" w:eastAsia="Times New Roman" w:hAnsi="Arial" w:cs="Arial"/>
                      <w:lang w:eastAsia="ru-RU"/>
                    </w:rPr>
                    <w:t> | </w:t>
                  </w:r>
                  <w:hyperlink r:id="rId20" w:history="1">
                    <w:r w:rsidRPr="007C2C45">
                      <w:rPr>
                        <w:rFonts w:ascii="Arial" w:eastAsia="Times New Roman" w:hAnsi="Arial" w:cs="Arial"/>
                        <w:color w:val="1C50A4"/>
                        <w:lang w:eastAsia="ru-RU"/>
                      </w:rPr>
                      <w:t>О</w:t>
                    </w:r>
                    <w:proofErr w:type="gramEnd"/>
                    <w:r w:rsidRPr="007C2C45">
                      <w:rPr>
                        <w:rFonts w:ascii="Arial" w:eastAsia="Times New Roman" w:hAnsi="Arial" w:cs="Arial"/>
                        <w:color w:val="1C50A4"/>
                        <w:lang w:eastAsia="ru-RU"/>
                      </w:rPr>
                      <w:t>тказаться</w:t>
                    </w:r>
                  </w:hyperlink>
                  <w:r w:rsidRPr="007C2C45">
                    <w:rPr>
                      <w:rFonts w:ascii="Arial" w:eastAsia="Times New Roman" w:hAnsi="Arial" w:cs="Arial"/>
                      <w:lang w:eastAsia="ru-RU"/>
                    </w:rPr>
                    <w:br/>
                  </w:r>
                  <w:hyperlink r:id="rId21" w:history="1">
                    <w:r w:rsidRPr="007C2C45">
                      <w:rPr>
                        <w:rFonts w:ascii="Arial" w:eastAsia="Times New Roman" w:hAnsi="Arial" w:cs="Arial"/>
                        <w:color w:val="1C50A4"/>
                        <w:lang w:eastAsia="ru-RU"/>
                      </w:rPr>
                      <w:t>Запросить предложения страховых или банковских услуг</w:t>
                    </w:r>
                  </w:hyperlink>
                </w:p>
              </w:tc>
            </w:tr>
            <w:tr w:rsidR="007C2C45" w:rsidRPr="007C2C45">
              <w:trPr>
                <w:tblCellSpacing w:w="0" w:type="dxa"/>
              </w:trPr>
              <w:tc>
                <w:tcPr>
                  <w:tcW w:w="0" w:type="auto"/>
                  <w:shd w:val="clear" w:color="auto" w:fill="F7F7F7"/>
                  <w:hideMark/>
                </w:tcPr>
                <w:p w:rsidR="007C2C45" w:rsidRPr="007C2C45" w:rsidRDefault="007C2C45" w:rsidP="007C2C45">
                  <w:pPr>
                    <w:spacing w:after="0" w:line="240" w:lineRule="auto"/>
                    <w:jc w:val="right"/>
                    <w:rPr>
                      <w:rFonts w:ascii="Arial" w:eastAsia="Times New Roman" w:hAnsi="Arial" w:cs="Arial"/>
                      <w:lang w:eastAsia="ru-RU"/>
                    </w:rPr>
                  </w:pPr>
                  <w:r w:rsidRPr="007C2C45">
                    <w:rPr>
                      <w:rFonts w:ascii="Arial" w:eastAsia="Times New Roman" w:hAnsi="Arial" w:cs="Arial"/>
                      <w:lang w:eastAsia="ru-RU"/>
                    </w:rPr>
                    <w:t>Подписаться на эту процедуру (</w:t>
                  </w:r>
                  <w:hyperlink r:id="rId22" w:tgtFrame="help" w:tooltip="Получить справку" w:history="1">
                    <w:r w:rsidRPr="007C2C45">
                      <w:rPr>
                        <w:rFonts w:ascii="Arial" w:eastAsia="Times New Roman" w:hAnsi="Arial" w:cs="Arial"/>
                        <w:b/>
                        <w:bCs/>
                        <w:color w:val="1C50A4"/>
                        <w:lang w:eastAsia="ru-RU"/>
                      </w:rPr>
                      <w:t>?</w:t>
                    </w:r>
                  </w:hyperlink>
                  <w:r w:rsidRPr="007C2C45">
                    <w:rPr>
                      <w:rFonts w:ascii="Arial" w:eastAsia="Times New Roman" w:hAnsi="Arial" w:cs="Arial"/>
                      <w:lang w:eastAsia="ru-RU"/>
                    </w:rPr>
                    <w:t>):</w:t>
                  </w:r>
                </w:p>
              </w:tc>
              <w:tc>
                <w:tcPr>
                  <w:tcW w:w="0" w:type="auto"/>
                  <w:shd w:val="clear" w:color="auto" w:fill="F7F7F7"/>
                  <w:hideMark/>
                </w:tcPr>
                <w:p w:rsidR="007C2C45" w:rsidRPr="007C2C45" w:rsidRDefault="007C2C45" w:rsidP="007C2C45">
                  <w:pPr>
                    <w:spacing w:after="0" w:line="240" w:lineRule="auto"/>
                    <w:rPr>
                      <w:rFonts w:ascii="Arial" w:eastAsia="Times New Roman" w:hAnsi="Arial" w:cs="Arial"/>
                      <w:vanish/>
                      <w:lang w:eastAsia="ru-RU"/>
                    </w:rPr>
                  </w:pPr>
                  <w:r w:rsidRPr="007C2C45">
                    <w:rPr>
                      <w:rFonts w:ascii="Arial" w:eastAsia="Times New Roman" w:hAnsi="Arial" w:cs="Arial"/>
                      <w:lang w:eastAsia="ru-RU"/>
                    </w:rPr>
                    <w:pict/>
                  </w:r>
                  <w:r w:rsidRPr="007C2C45">
                    <w:rPr>
                      <w:rFonts w:ascii="Arial" w:eastAsia="Times New Roman" w:hAnsi="Arial" w:cs="Arial"/>
                      <w:lang w:eastAsia="ru-RU"/>
                    </w:rPr>
                    <w:pict/>
                  </w:r>
                  <w:hyperlink r:id="rId23" w:tgtFrame="_blank" w:history="1">
                    <w:r w:rsidRPr="007C2C45">
                      <w:rPr>
                        <w:rFonts w:ascii="Arial" w:eastAsia="Times New Roman" w:hAnsi="Arial" w:cs="Arial"/>
                        <w:vanish/>
                        <w:color w:val="1C50A4"/>
                        <w:lang w:eastAsia="ru-RU"/>
                      </w:rPr>
                      <w:t>Подписаться</w:t>
                    </w:r>
                  </w:hyperlink>
                  <w:r w:rsidRPr="007C2C45">
                    <w:rPr>
                      <w:rFonts w:ascii="Arial" w:eastAsia="Times New Roman" w:hAnsi="Arial" w:cs="Arial"/>
                      <w:vanish/>
                      <w:lang w:eastAsia="ru-RU"/>
                    </w:rPr>
                    <w:t xml:space="preserve">   </w:t>
                  </w:r>
                </w:p>
                <w:p w:rsidR="007C2C45" w:rsidRPr="007C2C45" w:rsidRDefault="007C2C45" w:rsidP="007C2C45">
                  <w:pPr>
                    <w:spacing w:after="0" w:line="240" w:lineRule="auto"/>
                    <w:rPr>
                      <w:rFonts w:ascii="Arial" w:eastAsia="Times New Roman" w:hAnsi="Arial" w:cs="Arial"/>
                      <w:lang w:eastAsia="ru-RU"/>
                    </w:rPr>
                  </w:pPr>
                  <w:hyperlink r:id="rId24" w:tgtFrame="_blank" w:history="1">
                    <w:r w:rsidRPr="007C2C45">
                      <w:rPr>
                        <w:rFonts w:ascii="Arial" w:eastAsia="Times New Roman" w:hAnsi="Arial" w:cs="Arial"/>
                        <w:color w:val="1C50A4"/>
                        <w:lang w:eastAsia="ru-RU"/>
                      </w:rPr>
                      <w:t>Отказаться от рассылки</w:t>
                    </w:r>
                  </w:hyperlink>
                  <w:r w:rsidRPr="007C2C45">
                    <w:rPr>
                      <w:rFonts w:ascii="Arial" w:eastAsia="Times New Roman" w:hAnsi="Arial" w:cs="Arial"/>
                      <w:lang w:eastAsia="ru-RU"/>
                    </w:rPr>
                    <w:t xml:space="preserve"> </w:t>
                  </w:r>
                </w:p>
              </w:tc>
            </w:tr>
          </w:tbl>
          <w:p w:rsidR="007C2C45" w:rsidRPr="007C2C45" w:rsidRDefault="007C2C45" w:rsidP="007C2C45">
            <w:pPr>
              <w:spacing w:after="0" w:line="240" w:lineRule="auto"/>
              <w:rPr>
                <w:rFonts w:ascii="Arial" w:eastAsia="Times New Roman" w:hAnsi="Arial" w:cs="Arial"/>
                <w:lang w:eastAsia="ru-RU"/>
              </w:rPr>
            </w:pPr>
          </w:p>
        </w:tc>
      </w:tr>
    </w:tbl>
    <w:p w:rsidR="00F97154" w:rsidRPr="007C2C45" w:rsidRDefault="00F97154"/>
    <w:sectPr w:rsidR="00F97154" w:rsidRPr="007C2C45" w:rsidSect="00F971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C45"/>
    <w:rsid w:val="000E0384"/>
    <w:rsid w:val="007C2C45"/>
    <w:rsid w:val="00D03AA6"/>
    <w:rsid w:val="00F97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54"/>
  </w:style>
  <w:style w:type="paragraph" w:styleId="1">
    <w:name w:val="heading 1"/>
    <w:basedOn w:val="a"/>
    <w:link w:val="10"/>
    <w:uiPriority w:val="9"/>
    <w:qFormat/>
    <w:rsid w:val="007C2C4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C45"/>
    <w:rPr>
      <w:rFonts w:ascii="Arial" w:eastAsia="Times New Roman" w:hAnsi="Arial" w:cs="Arial"/>
      <w:color w:val="333333"/>
      <w:kern w:val="36"/>
      <w:sz w:val="36"/>
      <w:szCs w:val="36"/>
      <w:lang w:eastAsia="ru-RU"/>
    </w:rPr>
  </w:style>
  <w:style w:type="character" w:customStyle="1" w:styleId="bg1">
    <w:name w:val="bg1"/>
    <w:basedOn w:val="a0"/>
    <w:rsid w:val="007C2C45"/>
    <w:rPr>
      <w:color w:val="A0A0A0"/>
      <w:sz w:val="18"/>
      <w:szCs w:val="18"/>
    </w:rPr>
  </w:style>
  <w:style w:type="character" w:customStyle="1" w:styleId="userlinkmenu">
    <w:name w:val="userlink_menu"/>
    <w:basedOn w:val="a0"/>
    <w:rsid w:val="007C2C45"/>
  </w:style>
  <w:style w:type="character" w:customStyle="1" w:styleId="imp1">
    <w:name w:val="imp1"/>
    <w:basedOn w:val="a0"/>
    <w:rsid w:val="007C2C45"/>
    <w:rPr>
      <w:color w:val="FF0000"/>
    </w:rPr>
  </w:style>
</w:styles>
</file>

<file path=word/webSettings.xml><?xml version="1.0" encoding="utf-8"?>
<w:webSettings xmlns:r="http://schemas.openxmlformats.org/officeDocument/2006/relationships" xmlns:w="http://schemas.openxmlformats.org/wordprocessingml/2006/main">
  <w:divs>
    <w:div w:id="851995520">
      <w:bodyDiv w:val="1"/>
      <w:marLeft w:val="0"/>
      <w:marRight w:val="0"/>
      <w:marTop w:val="0"/>
      <w:marBottom w:val="0"/>
      <w:divBdr>
        <w:top w:val="none" w:sz="0" w:space="0" w:color="auto"/>
        <w:left w:val="none" w:sz="0" w:space="0" w:color="auto"/>
        <w:bottom w:val="none" w:sz="0" w:space="0" w:color="auto"/>
        <w:right w:val="none" w:sz="0" w:space="0" w:color="auto"/>
      </w:divBdr>
      <w:divsChild>
        <w:div w:id="943532638">
          <w:marLeft w:val="0"/>
          <w:marRight w:val="10"/>
          <w:marTop w:val="0"/>
          <w:marBottom w:val="20"/>
          <w:divBdr>
            <w:top w:val="none" w:sz="0" w:space="0" w:color="auto"/>
            <w:left w:val="none" w:sz="0" w:space="0" w:color="auto"/>
            <w:bottom w:val="none" w:sz="0" w:space="0" w:color="auto"/>
            <w:right w:val="none" w:sz="0" w:space="0" w:color="auto"/>
          </w:divBdr>
        </w:div>
        <w:div w:id="1689719920">
          <w:marLeft w:val="0"/>
          <w:marRight w:val="10"/>
          <w:marTop w:val="0"/>
          <w:marBottom w:val="20"/>
          <w:divBdr>
            <w:top w:val="none" w:sz="0" w:space="0" w:color="auto"/>
            <w:left w:val="none" w:sz="0" w:space="0" w:color="auto"/>
            <w:bottom w:val="none" w:sz="0" w:space="0" w:color="auto"/>
            <w:right w:val="none" w:sz="0" w:space="0" w:color="auto"/>
          </w:divBdr>
        </w:div>
        <w:div w:id="131413948">
          <w:marLeft w:val="0"/>
          <w:marRight w:val="10"/>
          <w:marTop w:val="0"/>
          <w:marBottom w:val="20"/>
          <w:divBdr>
            <w:top w:val="none" w:sz="0" w:space="0" w:color="auto"/>
            <w:left w:val="none" w:sz="0" w:space="0" w:color="auto"/>
            <w:bottom w:val="none" w:sz="0" w:space="0" w:color="auto"/>
            <w:right w:val="none" w:sz="0" w:space="0" w:color="auto"/>
          </w:divBdr>
        </w:div>
        <w:div w:id="916327931">
          <w:marLeft w:val="0"/>
          <w:marRight w:val="10"/>
          <w:marTop w:val="0"/>
          <w:marBottom w:val="20"/>
          <w:divBdr>
            <w:top w:val="none" w:sz="0" w:space="0" w:color="auto"/>
            <w:left w:val="none" w:sz="0" w:space="0" w:color="auto"/>
            <w:bottom w:val="none" w:sz="0" w:space="0" w:color="auto"/>
            <w:right w:val="none" w:sz="0" w:space="0" w:color="auto"/>
          </w:divBdr>
        </w:div>
        <w:div w:id="1657295304">
          <w:marLeft w:val="0"/>
          <w:marRight w:val="10"/>
          <w:marTop w:val="0"/>
          <w:marBottom w:val="20"/>
          <w:divBdr>
            <w:top w:val="none" w:sz="0" w:space="0" w:color="auto"/>
            <w:left w:val="none" w:sz="0" w:space="0" w:color="auto"/>
            <w:bottom w:val="none" w:sz="0" w:space="0" w:color="auto"/>
            <w:right w:val="none" w:sz="0" w:space="0" w:color="auto"/>
          </w:divBdr>
        </w:div>
        <w:div w:id="364212958">
          <w:marLeft w:val="0"/>
          <w:marRight w:val="10"/>
          <w:marTop w:val="0"/>
          <w:marBottom w:val="20"/>
          <w:divBdr>
            <w:top w:val="none" w:sz="0" w:space="0" w:color="auto"/>
            <w:left w:val="none" w:sz="0" w:space="0" w:color="auto"/>
            <w:bottom w:val="none" w:sz="0" w:space="0" w:color="auto"/>
            <w:right w:val="none" w:sz="0" w:space="0" w:color="auto"/>
          </w:divBdr>
        </w:div>
        <w:div w:id="1718700470">
          <w:marLeft w:val="0"/>
          <w:marRight w:val="0"/>
          <w:marTop w:val="0"/>
          <w:marBottom w:val="0"/>
          <w:divBdr>
            <w:top w:val="none" w:sz="0" w:space="0" w:color="auto"/>
            <w:left w:val="none" w:sz="0" w:space="0" w:color="auto"/>
            <w:bottom w:val="none" w:sz="0" w:space="0" w:color="auto"/>
            <w:right w:val="none" w:sz="0" w:space="0" w:color="auto"/>
          </w:divBdr>
        </w:div>
        <w:div w:id="1960069529">
          <w:marLeft w:val="0"/>
          <w:marRight w:val="0"/>
          <w:marTop w:val="0"/>
          <w:marBottom w:val="0"/>
          <w:divBdr>
            <w:top w:val="none" w:sz="0" w:space="0" w:color="auto"/>
            <w:left w:val="none" w:sz="0" w:space="0" w:color="auto"/>
            <w:bottom w:val="none" w:sz="0" w:space="0" w:color="auto"/>
            <w:right w:val="none" w:sz="0" w:space="0" w:color="auto"/>
          </w:divBdr>
        </w:div>
        <w:div w:id="517741159">
          <w:marLeft w:val="0"/>
          <w:marRight w:val="0"/>
          <w:marTop w:val="0"/>
          <w:marBottom w:val="0"/>
          <w:divBdr>
            <w:top w:val="none" w:sz="0" w:space="0" w:color="auto"/>
            <w:left w:val="none" w:sz="0" w:space="0" w:color="auto"/>
            <w:bottom w:val="none" w:sz="0" w:space="0" w:color="auto"/>
            <w:right w:val="none" w:sz="0" w:space="0" w:color="auto"/>
          </w:divBdr>
        </w:div>
        <w:div w:id="1907714684">
          <w:marLeft w:val="0"/>
          <w:marRight w:val="0"/>
          <w:marTop w:val="0"/>
          <w:marBottom w:val="0"/>
          <w:divBdr>
            <w:top w:val="none" w:sz="0" w:space="0" w:color="auto"/>
            <w:left w:val="none" w:sz="0" w:space="0" w:color="auto"/>
            <w:bottom w:val="none" w:sz="0" w:space="0" w:color="auto"/>
            <w:right w:val="none" w:sz="0" w:space="0" w:color="auto"/>
          </w:divBdr>
        </w:div>
        <w:div w:id="94969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795&amp;show=statistics" TargetMode="External"/><Relationship Id="rId13" Type="http://schemas.openxmlformats.org/officeDocument/2006/relationships/hyperlink" Target="http://www.b2b-mrsk.ru/download.html?file=file%2F3668850.zip&amp;title=%D0%9A%D0%94+%D0%9F%D1%80%D0%B8%D0%BE%D0%B1%D1%80%D0%B5%D1%82%D0%B5%D0%BD%D0%B8%D0%B5+%D0%B0%D0%B2%D1%82%D0%BE%D0%BC%D0%BE%D0%B1%D0%B8%D0%BB%D0%B5%D0%B9+%D0%BD%D0%B0+%D0%B1%D0%B0%D0%B7%D0%B5+%D0%BA%D0%B0%D0%BC%D0%B0%D0%B7+%28%D0%B2%D0%B0%D1%85%D1%82%D0%B0%29.zip" TargetMode="External"/><Relationship Id="rId18" Type="http://schemas.openxmlformats.org/officeDocument/2006/relationships/hyperlink" Target="http://www.b2b-mrsk.ru/market/view_tender.html?id=32795&amp;action=signed_doc&amp;key=tende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services_request.html?lot_type=2&amp;lot_id=32795" TargetMode="External"/><Relationship Id="rId7" Type="http://schemas.openxmlformats.org/officeDocument/2006/relationships/hyperlink" Target="http://www.b2b-mrsk.ru/market/edit_tender.html?id=32795&amp;action=send_letters" TargetMode="External"/><Relationship Id="rId12" Type="http://schemas.openxmlformats.org/officeDocument/2006/relationships/hyperlink" Target="mailto:mmmaaaxxx@mail.ru" TargetMode="External"/><Relationship Id="rId17" Type="http://schemas.openxmlformats.org/officeDocument/2006/relationships/hyperlink" Target="http://www.b2b-mrsk.ru/popups/send_message.html?action=send&amp;to=1617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edit_tender.html?action=terminate&amp;id=32795" TargetMode="External"/><Relationship Id="rId1" Type="http://schemas.openxmlformats.org/officeDocument/2006/relationships/styles" Target="styles.xml"/><Relationship Id="rId6" Type="http://schemas.openxmlformats.org/officeDocument/2006/relationships/hyperlink" Target="http://www.b2b-mrsk.ru/market/view_tender.html?id=32795&amp;action=invitations" TargetMode="External"/><Relationship Id="rId11" Type="http://schemas.openxmlformats.org/officeDocument/2006/relationships/hyperlink" Target="http://www.b2b-mrsk.ru/popups/send_message.html?action=send&amp;to=16177&amp;subject=%D0%92%D0%BE%D0%BF%D1%80%D0%BE%D1%81+%D0%BF%D0%BE+%D0%BA%D0%BE%D0%BD%D0%BA%D1%83%D1%80%D1%81%D1%83+%E2%84%96+32795" TargetMode="External"/><Relationship Id="rId24" Type="http://schemas.openxmlformats.org/officeDocument/2006/relationships/hyperlink" Target="http://www.b2b-mrsk.ru/market/procedure_subscription.html?popup=1&amp;action=unsubscribe&amp;proc_type=tender&amp;proc_id=32795&amp;hash=ef9540e4c4c5fd6222b6376ca62a5524" TargetMode="External"/><Relationship Id="rId5" Type="http://schemas.openxmlformats.org/officeDocument/2006/relationships/hyperlink" Target="http://www.b2b-mrsk.ru/market/view_tender.html?id=32795&amp;action=explanation" TargetMode="External"/><Relationship Id="rId15" Type="http://schemas.openxmlformats.org/officeDocument/2006/relationships/hyperlink" Target="http://www.b2b-mrsk.ru/market/view_tender.html?id=32795&amp;action=signed_doc&amp;key=docs" TargetMode="External"/><Relationship Id="rId23" Type="http://schemas.openxmlformats.org/officeDocument/2006/relationships/hyperlink" Target="http://www.b2b-mrsk.ru/market/procedure_subscription.html?popup=1&amp;action=subscribe&amp;proc_type=tender&amp;proc_id=32795&amp;hash=ef9540e4c4c5fd6222b6376ca62a5524" TargetMode="External"/><Relationship Id="rId10" Type="http://schemas.openxmlformats.org/officeDocument/2006/relationships/hyperlink" Target="http://www.b2b-mrsk.ru/market/list_tenders.html?all=0&amp;cat_id=43410359&amp;open=1" TargetMode="External"/><Relationship Id="rId19" Type="http://schemas.openxmlformats.org/officeDocument/2006/relationships/hyperlink" Target="http://www.b2b-mrsk.ru/market/edit_tender.html?action=edit&amp;id=32795" TargetMode="External"/><Relationship Id="rId4" Type="http://schemas.openxmlformats.org/officeDocument/2006/relationships/hyperlink" Target="http://www.b2b-mrsk.ru/market/view_tender.html?id=32795&amp;show=lots" TargetMode="External"/><Relationship Id="rId9" Type="http://schemas.openxmlformats.org/officeDocument/2006/relationships/hyperlink" Target="http://www.b2b-mrsk.ru/firms/view_firm.html?id=11755" TargetMode="External"/><Relationship Id="rId14" Type="http://schemas.openxmlformats.org/officeDocument/2006/relationships/hyperlink" Target="http://www.b2b-mrsk.ru/market/edit_tender.html?id=32795&amp;action=docs"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1454</Words>
  <Characters>8289</Characters>
  <Application>Microsoft Office Word</Application>
  <DocSecurity>0</DocSecurity>
  <Lines>69</Lines>
  <Paragraphs>19</Paragraphs>
  <ScaleCrop>false</ScaleCrop>
  <Company>JSC "TumenEnergo"</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Чисталева Евгения Владимировна</dc:creator>
  <cp:keywords/>
  <dc:description/>
  <cp:lastModifiedBy>Чисталева Евгения Владимировна</cp:lastModifiedBy>
  <cp:revision>1</cp:revision>
  <dcterms:created xsi:type="dcterms:W3CDTF">2012-11-20T04:42:00Z</dcterms:created>
  <dcterms:modified xsi:type="dcterms:W3CDTF">2012-11-20T04:43:00Z</dcterms:modified>
</cp:coreProperties>
</file>