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6"/>
        <w:gridCol w:w="8469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31806197851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Открытый одноэтапный конкурс без предварительного отбора на право заключения договора на выполнение работ по реконструкции ограждения и освещения ПС (ПС Крайняя, ПС Курская, ПС Майская, ПС 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Мара-Яха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Маяк, ПС 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Новопурпейская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филиала АО "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59"/>
        <w:gridCol w:w="902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Конкурс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Открытая подача: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66"/>
        <w:gridCol w:w="2786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публикации: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01.03.2018 11:15 [GMT +5]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 указан в: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валюте договора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81"/>
        <w:gridCol w:w="189"/>
        <w:gridCol w:w="1118"/>
      </w:tblGrid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принимаются в бумажной форме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этапов процедуры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Документация процедуры:</w:t>
      </w:r>
    </w:p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5" w:tgtFrame="_blank" w:history="1">
        <w:r w:rsidRPr="00F61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 часть 3</w:t>
        </w:r>
      </w:hyperlink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16.43 Мб, добавлен 01.03.2018 10:04 [GMT +5]</w:t>
      </w:r>
    </w:p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gtFrame="_blank" w:history="1">
        <w:proofErr w:type="spellStart"/>
        <w:r w:rsidRPr="00F61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Проект_часть</w:t>
        </w:r>
        <w:proofErr w:type="spellEnd"/>
        <w:r w:rsidRPr="00F61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 xml:space="preserve"> 1</w:t>
        </w:r>
      </w:hyperlink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9.52 Мб, добавлен 01.03.2018 10:03 [GMT +5]</w:t>
      </w:r>
    </w:p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gtFrame="_blank" w:history="1">
        <w:r w:rsidRPr="00F61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Проект часть 2</w:t>
        </w:r>
      </w:hyperlink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17.84 Мб, добавлен 01.03.2018 10:04 [GMT +5]</w:t>
      </w:r>
    </w:p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gtFrame="_blank" w:history="1">
        <w:r w:rsidRPr="00F61E6F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КД</w:t>
        </w:r>
      </w:hyperlink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размер 19.37 Мб, добавлен 01.03.2018 11:09 [GMT +5]</w:t>
      </w:r>
    </w:p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об организаторе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10"/>
        <w:gridCol w:w="6286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организатора: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Филиал ОАО 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Ноябрьские электрические сети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организатора: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Организатор торгов (специализированная организация)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35"/>
        <w:gridCol w:w="8170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Юридический адрес: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628406, Российская Федерация (РФ, Россия), Тюменская область, Сургут, Университетская, 4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Российская Федерация (РФ, Россия), Тюменская область, Ноябрьск, Холмогорская, 25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77"/>
        <w:gridCol w:w="2231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49"/>
        <w:gridCol w:w="7156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Ф.И.О. контактного лица: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рассмотрения предложений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629804, ул. Холмогорская, 25, г. Ноябрьск, Ямало-Ненецкий автономный округ, Россия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лотов</w:t>
      </w:r>
    </w:p>
    <w:p w:rsidR="00F61E6F" w:rsidRPr="00F61E6F" w:rsidRDefault="00F61E6F" w:rsidP="00F61E6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history="1">
        <w:r w:rsidRPr="00F61E6F">
          <w:rPr>
            <w:rFonts w:ascii="Times New Roman" w:eastAsia="Times New Roman" w:hAnsi="Times New Roman" w:cs="Times New Roman"/>
            <w:i/>
            <w:iCs/>
            <w:color w:val="0000FF"/>
            <w:sz w:val="24"/>
            <w:szCs w:val="24"/>
            <w:u w:val="single"/>
            <w:lang w:eastAsia="ru-RU"/>
          </w:rPr>
          <w:t>Лот 1</w:t>
        </w:r>
      </w:hyperlink>
    </w:p>
    <w:p w:rsidR="00F61E6F" w:rsidRPr="00F61E6F" w:rsidRDefault="00F61E6F" w:rsidP="00F61E6F">
      <w:pPr>
        <w:numPr>
          <w:ilvl w:val="0"/>
          <w:numId w:val="1"/>
        </w:numPr>
        <w:spacing w:before="100" w:beforeAutospacing="1" w:after="100" w:afterAutospacing="1" w:line="240" w:lineRule="auto"/>
        <w:ind w:left="79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50"/>
        <w:gridCol w:w="162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120"/>
            </w:tblGrid>
            <w:tr w:rsidR="00F61E6F" w:rsidRPr="00F61E6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dxa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"/>
                    <w:gridCol w:w="3910"/>
                    <w:gridCol w:w="90"/>
                  </w:tblGrid>
                  <w:tr w:rsidR="00F61E6F" w:rsidRPr="00F61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61E6F" w:rsidRPr="00F61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Добавить разъяснение документации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  <w:tr w:rsidR="00F61E6F" w:rsidRPr="00F61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4"/>
                            <w:szCs w:val="24"/>
                            <w:lang w:eastAsia="ru-RU"/>
                          </w:rPr>
                        </w:pPr>
                        <w:r w:rsidRPr="00F61E6F">
                          <w:rPr>
                            <w:rFonts w:ascii="Times New Roman" w:eastAsia="Times New Roman" w:hAnsi="Times New Roman" w:cs="Times New Roman"/>
                            <w:i/>
                            <w:iCs/>
                            <w:sz w:val="24"/>
                            <w:szCs w:val="24"/>
                            <w:lang w:eastAsia="ru-RU"/>
                          </w:rPr>
                          <w:t> </w:t>
                        </w:r>
                      </w:p>
                    </w:tc>
                  </w:tr>
                </w:tbl>
                <w:p w:rsidR="00F61E6F" w:rsidRPr="00F61E6F" w:rsidRDefault="00F61E6F" w:rsidP="00F61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tbl>
            <w:tblPr>
              <w:tblW w:w="0" w:type="auto"/>
              <w:jc w:val="right"/>
              <w:tblCellSpacing w:w="0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66"/>
              <w:gridCol w:w="66"/>
            </w:tblGrid>
            <w:tr w:rsidR="00F61E6F" w:rsidRPr="00F61E6F">
              <w:trPr>
                <w:tblCellSpacing w:w="0" w:type="dxa"/>
                <w:jc w:val="right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61E6F" w:rsidRPr="00F61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61E6F" w:rsidRPr="00F61E6F" w:rsidRDefault="00F61E6F" w:rsidP="00F61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0" w:type="auto"/>
                    <w:tblCellSpacing w:w="0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36"/>
                  </w:tblGrid>
                  <w:tr w:rsidR="00F61E6F" w:rsidRPr="00F61E6F">
                    <w:trPr>
                      <w:tblCellSpacing w:w="0" w:type="dxa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p w:rsidR="00F61E6F" w:rsidRPr="00F61E6F" w:rsidRDefault="00F61E6F" w:rsidP="00F61E6F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sz w:val="20"/>
                            <w:szCs w:val="20"/>
                            <w:lang w:eastAsia="ru-RU"/>
                          </w:rPr>
                        </w:pPr>
                      </w:p>
                    </w:tc>
                  </w:tr>
                </w:tbl>
                <w:p w:rsidR="00F61E6F" w:rsidRPr="00F61E6F" w:rsidRDefault="00F61E6F" w:rsidP="00F61E6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</w:p>
              </w:tc>
            </w:tr>
          </w:tbl>
          <w:p w:rsidR="00F61E6F" w:rsidRPr="00F61E6F" w:rsidRDefault="00F61E6F" w:rsidP="00F61E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Даты проведения процедуры по лоту (время отображается по вашему локальному часовому поясу: GMT +05:00)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469"/>
        <w:gridCol w:w="2736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приема заявок: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 09:00 [GMT +5]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срока публикации протокола вскрытия конвертов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21.03.2018 17:00 [GMT +5]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40"/>
        <w:gridCol w:w="2786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рассмотрения заявок: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10.04.2018 17:00 [GMT +5]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окончания срока подведения итогов: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20.04.2018 17:00 [GMT +5]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договора и требования к обеспечению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2"/>
        <w:gridCol w:w="8653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Предмет договора: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реконструкции ограждения и освещения ПС (ПС Крайняя, ПС Курская, ПС Майская, ПС 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Мара-Яха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ПС Маяк, ПС 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Новопурпейская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 филиала АО "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Ноябрьские электрические сети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с НДС: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42 570 379,81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07"/>
        <w:gridCol w:w="742"/>
        <w:gridCol w:w="1410"/>
      </w:tblGrid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цена без НДС: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36 076 593,06</w:t>
            </w:r>
          </w:p>
        </w:tc>
      </w:tr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Ставка НДС: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18 %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"/>
        <w:gridCol w:w="2203"/>
        <w:gridCol w:w="1118"/>
      </w:tblGrid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Валюта: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Российский рубль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Альтернативные предложения: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04"/>
        <w:gridCol w:w="1497"/>
        <w:gridCol w:w="1118"/>
      </w:tblGrid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обеспечения заявки: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требуется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исполнения договора: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26"/>
        <w:gridCol w:w="1600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возврата аванса: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гарантийных обязательств: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установлено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поставщику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834"/>
        <w:gridCol w:w="455"/>
        <w:gridCol w:w="415"/>
      </w:tblGrid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Cубъект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Привлечение к исполнению субъектов малого и среднего предпринимательства: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Установлены преференции отдельным участникам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8"/>
        <w:gridCol w:w="8517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Перечень преференций: 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Критерии оценки заявок на участие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53"/>
        <w:gridCol w:w="5588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Критерии оценки заявок на участие: 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приложение 3 к Конкурсной документации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Дополнительная информация для заявителей</w:t>
      </w:r>
    </w:p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Участником закупки может быть только субъект малого и среднего предпринимательства, соответствующий критериям отнесения к субъектам малого и среднего предпринимательства в соответствии со ст. 4 Федерального закона РФ от 24.07.2007г. №209-ФЗ: как юридическое лицо, так и индивидуальный предприниматель.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Обеспечение исполнения обязательств по договору предоставляется Участником закупки по его выбору путем внесения денежных средств на счет, указанный в документации о закупке либо путем предоставления безотзывной безусловной банковской гарантии. При этом в заключаемый договор включаются условия в соответствии с выбранной Победителем закупки формой обеспечения договора по соглашению сторон, без проведения преддоговорных переговоров.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соответствии с постановлением Правительства Российской Федерации от 16 сентября 2016 г. №925 устанавливается приоритет товаров российского происхождения, работ, услуг, выполняемых, оказываемых российскими лицами, по отношению к товарам, происходящим из иностранного государства, работам, услугам, выполняемым, оказываемым иностранными лицами.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Закупка проводится в электронной форме (Заявка Участника предоставляется только в электронном виде через функционал ЭТП. Заявка Участника на бумажном носителе не предоставляется)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Информация о закупке размещена на Официальном сайте РФ – www.zakupki.gov.ru, на </w:t>
      </w:r>
      <w:proofErr w:type="spellStart"/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</w:t>
      </w:r>
      <w:proofErr w:type="spellEnd"/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торговой площадке - (etp.rosseti.ru) , а также на сайте Заказчика по адресу: www.te.ru в разделе «Закупки» и доступна для ознакомления без взимания платы.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Подробная информация с указанием количества поставляемого товара, объема выполняемых работ, оказываемых услуг указана в приложении №1 к конкурсной документации «Техническое задание».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Условия договора, заключаемого по результатам закупки, указаны в Приложении № 2 к закупочной документации «Проект договора».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Перед окончательным определением победителя Организатор конкурса вправе потребовать от любого участника конкурса подтверждения его соответствия квалификационным требованиям. Подтверждение соответствия Участника квалификационным требованиям проводится по критериям, указанным в Конкурсной документации. Подтверждение соответствия Участника квалификационным требованиям может проводиться как по всем критериям, так и выборочно. Отказ Участника от данной процедуры может расцениваться конкурсной комиссией как предоставление заведомо ложной информации. Заявка участника конкурса, не отвечающего требованиям, будет отклонена.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Организатор конкурса имеет право отказаться от проведения конкурса в любое время до 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подписания протокола о результатах конкурса, не неся никакой ответственности перед Участниками конкурса или третьими лицами, которым такое действие может принести убытки. </w:t>
      </w: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Остальные и более подробные условия Конкурса содержатся в Конкурсной документации, являющейся неотъемлемым приложением к данному Извещению.</w:t>
      </w:r>
    </w:p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поставки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39"/>
        <w:gridCol w:w="8666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поставки: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поставки: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 и Приложении 2 (Проект договора) к Конкурсной документации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67"/>
        <w:gridCol w:w="5027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выполнения поставок/работ/услуг: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Указаны в Приложении 1 (Техническое задание)</w:t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Заказчики, с которыми заключается договор</w:t>
      </w:r>
    </w:p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Акционерное общество энергетики и электрификации «</w:t>
      </w:r>
      <w:proofErr w:type="spellStart"/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Тюменьэнерго</w:t>
      </w:r>
      <w:proofErr w:type="spellEnd"/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47"/>
        <w:gridCol w:w="7385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Акционерное общество энергетики и электрификации «</w:t>
            </w:r>
            <w:proofErr w:type="spellStart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Ахтерова Ольга Зиноновна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64"/>
        <w:gridCol w:w="2231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эл. почты: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Akhtyorova-OZ@te.ru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8-3496-362345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63"/>
        <w:gridCol w:w="1870"/>
        <w:gridCol w:w="7672"/>
      </w:tblGrid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Сайт: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10" w:history="1">
              <w:r w:rsidRPr="00F61E6F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http://www.te.ru/</w:t>
              </w:r>
            </w:hyperlink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местонахождения: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628408, Тюменская область, г. Сургут, ул. Университетская, д.4 (код ОКАТО: 71136000000)</w:t>
            </w: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628408, Тюменская область, г. Сургут, ул. Университетская, д.4 (код ОКАТО: 71136000000)</w:t>
            </w: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</w:tr>
    </w:tbl>
    <w:p w:rsidR="00F61E6F" w:rsidRPr="00F61E6F" w:rsidRDefault="00F61E6F" w:rsidP="00F61E6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поставляемых товаров, выполняемых работ, оказываемых услуг</w:t>
      </w:r>
    </w:p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61E6F">
        <w:rPr>
          <w:rFonts w:ascii="Times New Roman" w:eastAsia="Times New Roman" w:hAnsi="Times New Roman" w:cs="Times New Roman"/>
          <w:sz w:val="24"/>
          <w:szCs w:val="24"/>
          <w:lang w:eastAsia="ru-RU"/>
        </w:rPr>
        <w:t>Товар 1</w:t>
      </w: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31"/>
        <w:gridCol w:w="165"/>
        <w:gridCol w:w="817"/>
      </w:tblGrid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Товар 1</w:t>
            </w:r>
          </w:p>
        </w:tc>
      </w:tr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8"/>
        <w:gridCol w:w="1405"/>
        <w:gridCol w:w="1118"/>
      </w:tblGrid>
      <w:tr w:rsidR="00F61E6F" w:rsidRPr="00F61E6F" w:rsidTr="00F61E6F">
        <w:trPr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Предпочтительная торговая марка: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  <w:tr w:rsidR="00F61E6F" w:rsidRPr="00F61E6F" w:rsidTr="00F61E6F">
        <w:trPr>
          <w:gridAfter w:val="1"/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Характеристики: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указано</w:t>
            </w:r>
          </w:p>
        </w:tc>
      </w:tr>
    </w:tbl>
    <w:p w:rsidR="00F61E6F" w:rsidRPr="00F61E6F" w:rsidRDefault="00F61E6F" w:rsidP="00F61E6F">
      <w:pPr>
        <w:spacing w:after="75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555"/>
        <w:gridCol w:w="1290"/>
      </w:tblGrid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ОКВЭД 2: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</w:t>
            </w:r>
          </w:p>
        </w:tc>
      </w:tr>
      <w:tr w:rsidR="00F61E6F" w:rsidRPr="00F61E6F" w:rsidTr="00F61E6F">
        <w:trPr>
          <w:tblCellSpacing w:w="0" w:type="dxa"/>
        </w:trPr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 ОКПД 2:</w:t>
            </w:r>
          </w:p>
        </w:tc>
        <w:tc>
          <w:tcPr>
            <w:tcW w:w="0" w:type="auto"/>
            <w:vAlign w:val="center"/>
            <w:hideMark/>
          </w:tcPr>
          <w:p w:rsidR="00F61E6F" w:rsidRPr="00F61E6F" w:rsidRDefault="00F61E6F" w:rsidP="00F61E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61E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41.20.40.000</w:t>
            </w:r>
          </w:p>
        </w:tc>
      </w:tr>
      <w:bookmarkEnd w:id="0"/>
    </w:tbl>
    <w:p w:rsidR="00977029" w:rsidRDefault="00977029"/>
    <w:sectPr w:rsidR="00977029" w:rsidSect="00F61E6F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084D11"/>
    <w:multiLevelType w:val="multilevel"/>
    <w:tmpl w:val="A38C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FE9"/>
    <w:rsid w:val="005A6FE9"/>
    <w:rsid w:val="00977029"/>
    <w:rsid w:val="00F61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EC579F-8D28-412E-9AF7-F1B6AFC75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78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96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500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733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140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9211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5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540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337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90884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41762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76045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76945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320336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22097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041899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85361139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450609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98419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434915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2167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7921708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796816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4245896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57266615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1312441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782966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42015183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85317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531184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  <w:div w:id="11115862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5751510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080830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  <w:div w:id="38529753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1240825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683097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9991104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5880895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950459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4356059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6583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52294413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5372302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35515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7206103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5068220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91142798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2031494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569402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6953795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3561522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7611952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156249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476795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33777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43146762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7127047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698472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8654101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0561296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26290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  <w:div w:id="112742737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90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5627269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998582652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75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179966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79784119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1128813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156484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205975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42798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127429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04821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9310897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563136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48991028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5585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1011774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53896132">
                                                                                                          <w:marLeft w:val="75"/>
                                                                                                          <w:marRight w:val="75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9285942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7985151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610180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907918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00690927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0870302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5932430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05396922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6980422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58098482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7943695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290501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0258027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8954448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6699234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5945950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0343647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522277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85468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95545120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60117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68510786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71658795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07675023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382963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32481587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63733801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94653980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1665561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6177556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2907748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90125160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5193557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8642395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9064204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889345169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85145881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5092739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23570526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506168539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6682322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5670615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5527434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350641692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2736504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942678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6606686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8903382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936202476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1001100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67596074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12679191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97239700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87101230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5251150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98158105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8610188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3533157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0612768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17036831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9993827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75015774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7615416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6796470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272368314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9480391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165414198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94635550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54522278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135464723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34173471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3536473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64586051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69739068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0184606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24740029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678135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005977957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7264854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45185229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840778241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2015129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54198449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22321936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591348075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0211570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  <w:div w:id="40588163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04564007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793949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6642572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15572839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70556297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78495748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79294615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014380953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1909259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749215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134540071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74280150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1475748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<w:div w:id="602079839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0255526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76422746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p.rosseti.ru/file/get/t/LotDocuments/id/137734/name/%D0%9A%D0%94_0176.zi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tp.rosseti.ru/file/get/t/LotDocuments/id/137726/name/%D0%9F%D1%80%D0%BE%D0%B5%D0%BA%D1%82_%D1%87%D0%B0%D1%81%D1%82%D1%8C_2.zi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tp.rosseti.ru/file/get/t/LotDocuments/id/137725/name/%D0%9F%D1%80%D0%BE%D0%B5%D0%BA%D1%82_%D1%87%D0%B0%D1%81%D1%82%D1%8C_1.zip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tp.rosseti.ru/file/get/t/LotDocuments/id/137727/name/%D0%9F%D1%80%D0%BE%D0%B5%D0%BA%D1%82_%D1%87%D0%B0%D1%81%D1%82%D1%8C_3.zip" TargetMode="External"/><Relationship Id="rId10" Type="http://schemas.openxmlformats.org/officeDocument/2006/relationships/hyperlink" Target="http://www.t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p.rosseti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1182</Words>
  <Characters>6743</Characters>
  <Application>Microsoft Office Word</Application>
  <DocSecurity>0</DocSecurity>
  <Lines>56</Lines>
  <Paragraphs>15</Paragraphs>
  <ScaleCrop>false</ScaleCrop>
  <Company/>
  <LinksUpToDate>false</LinksUpToDate>
  <CharactersWithSpaces>7910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Ахтёрова Ольга Зиноновна</dc:creator>
  <cp:keywords/>
  <dc:description/>
  <cp:lastModifiedBy>Ахтёрова Ольга Зиноновна</cp:lastModifiedBy>
  <cp:revision>2</cp:revision>
  <dcterms:created xsi:type="dcterms:W3CDTF">2018-03-01T06:18:00Z</dcterms:created>
  <dcterms:modified xsi:type="dcterms:W3CDTF">2018-03-01T06:19:00Z</dcterms:modified>
</cp:coreProperties>
</file>