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f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 о качестве обслуживания потребителей услуг</w:t>
      </w:r>
    </w:p>
    <w:p>
      <w:pPr>
        <w:pStyle w:val="af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АО «Тюменьэнерго» за 2014 год</w:t>
      </w:r>
    </w:p>
    <w:p>
      <w:pPr>
        <w:pStyle w:val="af3"/>
        <w:ind w:firstLine="0"/>
        <w:rPr>
          <w:sz w:val="24"/>
          <w:szCs w:val="24"/>
        </w:rPr>
      </w:pPr>
    </w:p>
    <w:p>
      <w:pPr>
        <w:pStyle w:val="a6"/>
        <w:ind w:left="0"/>
        <w:jc w:val="both"/>
      </w:pPr>
    </w:p>
    <w:p>
      <w:pPr>
        <w:tabs>
          <w:tab w:val="left" w:pos="1320"/>
          <w:tab w:val="left" w:pos="1680"/>
        </w:tabs>
        <w:spacing w:before="60"/>
        <w:jc w:val="center"/>
        <w:rPr>
          <w:b/>
        </w:rPr>
      </w:pPr>
      <w:r>
        <w:rPr>
          <w:b/>
        </w:rPr>
        <w:t>Инфраструктура очного обслуживания</w:t>
      </w:r>
    </w:p>
    <w:p>
      <w:pPr>
        <w:tabs>
          <w:tab w:val="left" w:pos="1320"/>
          <w:tab w:val="left" w:pos="1680"/>
        </w:tabs>
        <w:ind w:firstLine="567"/>
        <w:jc w:val="both"/>
      </w:pPr>
      <w:r>
        <w:t xml:space="preserve">Очное обслуживание клиентов организовано </w:t>
      </w:r>
      <w:r>
        <w:rPr>
          <w:color w:val="000000"/>
        </w:rPr>
        <w:t xml:space="preserve">на всей территории обслуживания ОАО «Тюменьэнерго»: юг Тюменской области, ХМАО и ЯНАО - </w:t>
      </w:r>
      <w:r>
        <w:t>во всех филиалах Общества.</w:t>
      </w:r>
    </w:p>
    <w:p>
      <w:pPr>
        <w:tabs>
          <w:tab w:val="left" w:pos="1320"/>
          <w:tab w:val="left" w:pos="1680"/>
        </w:tabs>
        <w:ind w:firstLine="567"/>
        <w:jc w:val="both"/>
      </w:pPr>
      <w:r>
        <w:t>В городах Тюмень, Сургут, Нижневартовск, Нефтеюганск, Когалым, Ноябрьск, Новый Уренгой, Урай и Нягань очное обслуживание осуществляется на площадках Центров обслуживания клиентов на базе 9 филиалов Общества.</w:t>
      </w:r>
    </w:p>
    <w:p>
      <w:pPr>
        <w:pStyle w:val="a6"/>
        <w:tabs>
          <w:tab w:val="left" w:pos="9180"/>
          <w:tab w:val="left" w:pos="9360"/>
        </w:tabs>
        <w:ind w:left="0" w:firstLine="567"/>
        <w:jc w:val="both"/>
        <w:rPr>
          <w:bCs/>
        </w:rPr>
      </w:pPr>
      <w:r>
        <w:rPr>
          <w:bCs/>
        </w:rPr>
        <w:t>Информация о деятельности офисов обслуживания потребителей услуг:</w:t>
      </w:r>
    </w:p>
    <w:p>
      <w:pPr>
        <w:pStyle w:val="a6"/>
        <w:tabs>
          <w:tab w:val="left" w:pos="9180"/>
          <w:tab w:val="left" w:pos="9360"/>
        </w:tabs>
        <w:ind w:left="0" w:firstLine="567"/>
        <w:jc w:val="both"/>
        <w:rPr>
          <w:bCs/>
        </w:rPr>
      </w:pPr>
    </w:p>
    <w:tbl>
      <w:tblPr>
        <w:tblW w:w="9352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559"/>
        <w:gridCol w:w="2694"/>
        <w:gridCol w:w="1701"/>
        <w:gridCol w:w="993"/>
      </w:tblGrid>
      <w:tr>
        <w:trPr>
          <w:trHeight w:val="3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Офис обслуживания потребителей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Тип офиса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Адрес местонахождения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Номер телефона, адрес электронной почты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Режим работы</w:t>
            </w:r>
          </w:p>
        </w:tc>
      </w:tr>
      <w:tr>
        <w:trPr>
          <w:trHeight w:val="108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>
            <w:pPr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>
            <w:pPr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>
            <w:pPr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>
            <w:pPr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>
            <w:pPr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>
            <w:pPr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  <w:tr>
        <w:trPr>
          <w:trHeight w:val="76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 Тюменские распределительные сети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 обслуживания клиентов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625002, Тюменская область, г.Тюмень, ул.50 лет Октября, 8Б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8-800-200-55-02      tsok@id.te.ru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08:00-17:00</w:t>
            </w:r>
          </w:p>
        </w:tc>
      </w:tr>
      <w:tr>
        <w:trPr>
          <w:trHeight w:val="76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 Сургутские электрические сети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 обслуживания клиентов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30628404, Тюменская область, ХМАО-Югра, г.Сургут, ул. 30-лет Победы,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8-800-200-55-02      tsok@id.te.ru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08:00-17:00</w:t>
            </w:r>
          </w:p>
        </w:tc>
        <w:bookmarkStart w:id="0" w:name="_GoBack"/>
        <w:bookmarkEnd w:id="0"/>
      </w:tr>
      <w:tr>
        <w:trPr>
          <w:trHeight w:val="76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 Нижневартовские электрические сети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 обслуживания клиентов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628617, Тюменская область, ХМАО-Югра, г.Нижневартовск, ул. Озерная, 3 "Б"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8-800-200-55-02      tsok@id.te.ru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08:00-17:00</w:t>
            </w:r>
          </w:p>
        </w:tc>
      </w:tr>
      <w:tr>
        <w:trPr>
          <w:trHeight w:val="76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 Нефтеюганские электрические сети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 обслуживания клиентов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628303, Тюменская область, ХМАО-Югра, г.Нефтеюганск, ул. Мира,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8-800-200-55-02      tsok@id.te.ru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08:00-17:00</w:t>
            </w:r>
          </w:p>
        </w:tc>
      </w:tr>
      <w:tr>
        <w:trPr>
          <w:trHeight w:val="76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 Когалымские электрические сети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 обслуживания клиентов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628486, Тюменская область, ХМАО-Югра, г.Когалым, пр. Нефтяников,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8-800-200-55-02      tsok@id.te.ru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08:00-17:00</w:t>
            </w:r>
          </w:p>
        </w:tc>
      </w:tr>
      <w:tr>
        <w:trPr>
          <w:trHeight w:val="76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 Энергокомплекс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 обслуживания клиентов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628187, Тюменская область, ХМАО-Югра, г.Нягань, мкр Энергетиков,70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8-800-200-55-02      tsok@id.te.ru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08:00-17:00</w:t>
            </w:r>
          </w:p>
        </w:tc>
      </w:tr>
      <w:tr>
        <w:trPr>
          <w:trHeight w:val="76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 Урайские электрические сети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 обслуживания клиентов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626310, Тюменская область, ХМАО-Югра, г.Урай, пос. Первомайский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8-800-200-55-02      tsok@id.te.ru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08:00-17:00</w:t>
            </w:r>
          </w:p>
        </w:tc>
      </w:tr>
      <w:tr>
        <w:trPr>
          <w:trHeight w:val="76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 Ноябрьские электрические сети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 обслуживания клиентов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629804, Тюменская область, ЯНАО, г.Ноябрьск, ул. Холмогорская,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8-800-200-55-02      tsok@id.te.ru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08:00-17:00</w:t>
            </w:r>
          </w:p>
        </w:tc>
      </w:tr>
      <w:tr>
        <w:trPr>
          <w:trHeight w:val="76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 Северные электрические сети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 обслуживания клиентов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629300,  Тюменская область, ЯНАО, г.Новый Уренгой, Северо-восточная промзона, А/Я 932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8-800-200-55-02      tsok@id.te.ru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08:00-17:00</w:t>
            </w:r>
          </w:p>
        </w:tc>
      </w:tr>
    </w:tbl>
    <w:p>
      <w:pPr>
        <w:jc w:val="both"/>
        <w:rPr>
          <w:bCs/>
        </w:rPr>
      </w:pPr>
    </w:p>
    <w:p>
      <w:pPr>
        <w:jc w:val="both"/>
        <w:rPr>
          <w:bCs/>
        </w:rPr>
      </w:pPr>
    </w:p>
    <w:p>
      <w:pPr>
        <w:jc w:val="both"/>
        <w:rPr>
          <w:bCs/>
        </w:rPr>
      </w:pPr>
    </w:p>
    <w:p>
      <w:pPr>
        <w:jc w:val="both"/>
        <w:rPr>
          <w:bCs/>
        </w:rPr>
      </w:pPr>
    </w:p>
    <w:p>
      <w:pPr>
        <w:jc w:val="both"/>
      </w:pPr>
    </w:p>
    <w:p>
      <w:pPr>
        <w:jc w:val="both"/>
        <w:rPr>
          <w:sz w:val="20"/>
          <w:szCs w:val="20"/>
        </w:rPr>
      </w:pPr>
    </w:p>
    <w:p>
      <w:pPr>
        <w:tabs>
          <w:tab w:val="num" w:pos="960"/>
          <w:tab w:val="left" w:pos="1320"/>
          <w:tab w:val="left" w:pos="1680"/>
        </w:tabs>
        <w:rPr>
          <w:noProof/>
        </w:rPr>
      </w:pPr>
    </w:p>
    <w:p>
      <w:pPr>
        <w:tabs>
          <w:tab w:val="num" w:pos="960"/>
          <w:tab w:val="left" w:pos="1320"/>
          <w:tab w:val="left" w:pos="1680"/>
        </w:tabs>
        <w:ind w:firstLine="709"/>
        <w:jc w:val="both"/>
      </w:pPr>
    </w:p>
    <w:p>
      <w:pPr>
        <w:tabs>
          <w:tab w:val="num" w:pos="960"/>
          <w:tab w:val="left" w:pos="1320"/>
          <w:tab w:val="left" w:pos="1680"/>
        </w:tabs>
        <w:ind w:firstLine="709"/>
        <w:jc w:val="both"/>
      </w:pPr>
      <w:r>
        <w:lastRenderedPageBreak/>
        <w:t xml:space="preserve">В филиале Тюменские распределительные сети на базе Тюменского ТПО в 2012 году начал функционировать новый арендованный в центре города Тюмень офис Центра обслуживания клиентов, соответствующий требованиям Стандарта ОАО «Тюменьэнерго» «Система централизованного обслуживания клиентов». Организованы операционный зал, зал ожидания клиентов, оборудованный местами ожидания и информационной электронной панелью. В 2014 году модернизированы согласно Стандарту Центры обслуживания клиентов в городах Сургут и Нефтеюганск на базе филиалов ОАО «Тюменьэнерго» Сургутские и Нефтеюганские электрические сети. </w:t>
      </w:r>
    </w:p>
    <w:p>
      <w:pPr>
        <w:tabs>
          <w:tab w:val="num" w:pos="960"/>
          <w:tab w:val="left" w:pos="1320"/>
          <w:tab w:val="left" w:pos="1680"/>
        </w:tabs>
        <w:jc w:val="both"/>
      </w:pPr>
    </w:p>
    <w:p>
      <w:pPr>
        <w:tabs>
          <w:tab w:val="left" w:pos="993"/>
        </w:tabs>
        <w:ind w:left="993"/>
        <w:rPr>
          <w:b/>
        </w:rPr>
      </w:pPr>
      <w:r>
        <w:rPr>
          <w:b/>
        </w:rPr>
        <w:t>Инфраструктура заочного обслуживания посредством телефонной связи</w:t>
      </w:r>
    </w:p>
    <w:p>
      <w:pPr>
        <w:ind w:firstLine="567"/>
        <w:jc w:val="both"/>
      </w:pPr>
      <w:r>
        <w:t xml:space="preserve">Заочная форма обслуживания посредством телефонной связи организована в Центрах обслуживания клиентов и во всех в отделах взаимодействия с клиентами как на уровне исполнительного аппарата, так и на уровне филиалов. </w:t>
      </w:r>
    </w:p>
    <w:p>
      <w:pPr>
        <w:ind w:firstLine="567"/>
        <w:jc w:val="both"/>
        <w:rPr>
          <w:color w:val="000000"/>
        </w:rPr>
      </w:pPr>
      <w:r>
        <w:t xml:space="preserve">В связи с обеспечения дистанционного круглосуточного обслуживания потребителей услуг, информационной доступности по всем вопросам деятельности компании,  возможности бесплатного звонка для клиента  реализован и введен в действие </w:t>
      </w:r>
      <w:r>
        <w:rPr>
          <w:color w:val="000000"/>
          <w:lang w:val="en-US"/>
        </w:rPr>
        <w:t>Call</w:t>
      </w:r>
      <w:r>
        <w:rPr>
          <w:color w:val="000000"/>
        </w:rPr>
        <w:t xml:space="preserve">-центр ОАО «Тюменьэнерго». В настоящее время </w:t>
      </w:r>
      <w:r>
        <w:rPr>
          <w:color w:val="000000"/>
          <w:lang w:val="en-US"/>
        </w:rPr>
        <w:t>Call</w:t>
      </w:r>
      <w:r>
        <w:rPr>
          <w:color w:val="000000"/>
        </w:rPr>
        <w:t xml:space="preserve">-центр ОАО «Тюменьэнерго» поддерживает два номера: 8-800-200-55-02 «Горячая линия по технологическим нарушениям» и 8-800-200-55-04 «Единый номер </w:t>
      </w:r>
      <w:r>
        <w:rPr>
          <w:color w:val="000000"/>
          <w:lang w:val="en-US"/>
        </w:rPr>
        <w:t>Call</w:t>
      </w:r>
      <w:r>
        <w:rPr>
          <w:color w:val="000000"/>
        </w:rPr>
        <w:t xml:space="preserve">-центра». </w:t>
      </w:r>
    </w:p>
    <w:p>
      <w:pPr>
        <w:ind w:firstLine="567"/>
        <w:jc w:val="both"/>
        <w:rPr>
          <w:rStyle w:val="af8"/>
          <w:b w:val="0"/>
        </w:rPr>
      </w:pPr>
      <w:r>
        <w:rPr>
          <w:color w:val="000000"/>
          <w:lang w:val="en-US"/>
        </w:rPr>
        <w:t>Call</w:t>
      </w:r>
      <w:r>
        <w:rPr>
          <w:color w:val="000000"/>
        </w:rPr>
        <w:t xml:space="preserve">-центр </w:t>
      </w:r>
      <w:r>
        <w:t xml:space="preserve">позволяет принимать обращения от клиентов в круглосуточном режиме по бесплатному номеру, подключенному к многоканальной линии связи. Происходит определение номера телефона звонящего абонента и автоматическое переключение на операторов филиала, расположенного в соответствующем регионе. При необходимости, оператор может переключить звонок на других профильных специалистов или сразу организовать для клиента конференцсвязь с необходимыми специалистами. Все обращения регистрируются и сохраняются в </w:t>
      </w:r>
      <w:r>
        <w:rPr>
          <w:lang w:val="en-US"/>
        </w:rPr>
        <w:t>Call</w:t>
      </w:r>
      <w:r>
        <w:t xml:space="preserve">-центре, а также автоматически синхронизируются с корпоративной системой управления </w:t>
      </w:r>
      <w:r>
        <w:rPr>
          <w:lang w:val="en-US"/>
        </w:rPr>
        <w:t>SAP</w:t>
      </w:r>
      <w:r>
        <w:t xml:space="preserve"> </w:t>
      </w:r>
      <w:r>
        <w:rPr>
          <w:lang w:val="en-US"/>
        </w:rPr>
        <w:t>R</w:t>
      </w:r>
      <w:r>
        <w:t xml:space="preserve">3. Наиболее важные обращения клиентов, по которым требуется контроль со стороны руководства, автоматически регистрируются в корпоративной системе электронного управленческого документооборота (АСУД). </w:t>
      </w:r>
      <w:r>
        <w:rPr>
          <w:lang w:val="en-US"/>
        </w:rPr>
        <w:t>Call</w:t>
      </w:r>
      <w:r>
        <w:t xml:space="preserve">-центр позволяет кроме телефонных линий активно использовать любые дополнительные каналы связи. На данный момент задействованы </w:t>
      </w:r>
      <w:r>
        <w:rPr>
          <w:lang w:val="en-US"/>
        </w:rPr>
        <w:t>SMS</w:t>
      </w:r>
      <w:r>
        <w:t xml:space="preserve">-сообщения и электронная почта, при необходимости список каналов может расширяться. Например, сейчас оператор может быстро проинформировать выбранную группу клиентов различными способами – по телефону, с помощью подготовленной аудиограммы, а также по </w:t>
      </w:r>
      <w:r>
        <w:rPr>
          <w:lang w:val="en-US"/>
        </w:rPr>
        <w:t>SMS</w:t>
      </w:r>
      <w:r>
        <w:t xml:space="preserve"> или электронной почте. Р</w:t>
      </w:r>
      <w:r>
        <w:rPr>
          <w:color w:val="000000"/>
        </w:rPr>
        <w:t>еализовано автоматическое оповещение заявителей (автодозвон, SMS-оповещение) о просрочке исполнения по договорам технологического присоединения посредством системы C</w:t>
      </w:r>
      <w:r>
        <w:rPr>
          <w:color w:val="000000"/>
          <w:lang w:val="en-US"/>
        </w:rPr>
        <w:t>all</w:t>
      </w:r>
      <w:r>
        <w:rPr>
          <w:color w:val="000000"/>
        </w:rPr>
        <w:t>-центр ОАО «Тюменьэнерго».</w:t>
      </w:r>
    </w:p>
    <w:p>
      <w:pPr>
        <w:tabs>
          <w:tab w:val="left" w:pos="0"/>
        </w:tabs>
        <w:jc w:val="both"/>
      </w:pPr>
    </w:p>
    <w:p>
      <w:pPr>
        <w:tabs>
          <w:tab w:val="left" w:pos="993"/>
        </w:tabs>
        <w:ind w:left="993"/>
        <w:rPr>
          <w:b/>
        </w:rPr>
      </w:pPr>
      <w:r>
        <w:rPr>
          <w:b/>
        </w:rPr>
        <w:t>Заочное интерактивное обслуживание через сеть «Интернет»</w:t>
      </w:r>
    </w:p>
    <w:p>
      <w:pPr>
        <w:ind w:firstLine="567"/>
        <w:jc w:val="both"/>
      </w:pPr>
      <w:r>
        <w:t xml:space="preserve">Интерактивное обслуживание ОАО «Тюменьэнерго» организовано на базе раздела «Клиентам» на корпоративном сайте Общества </w:t>
      </w:r>
      <w:hyperlink r:id="rId8" w:history="1">
        <w:r>
          <w:rPr>
            <w:rStyle w:val="ad"/>
          </w:rPr>
          <w:t>http://www.te.ru/klientam/</w:t>
        </w:r>
      </w:hyperlink>
      <w:r>
        <w:t xml:space="preserve">, где размещена необходимая информация для заявителей  о порядке  технологического присоединения потребителей к электрическим сетям, тарифы, вопросы передачи и учета электроэнергии, контакты центров обслуживания клиентов,  информация о плановых отключениях, аварийных отключениях. </w:t>
      </w:r>
    </w:p>
    <w:p>
      <w:pPr>
        <w:ind w:firstLine="567"/>
        <w:jc w:val="both"/>
      </w:pPr>
      <w:r>
        <w:t xml:space="preserve">Для предоставления оперативной консультации или решения проблемных вопросов потребителей компании, в том числе при осуществлении технологического присоединения,  на сайте ОАО «Тюменьэнерго» потребителям предлагается «Интернет-приемная» </w:t>
      </w:r>
      <w:hyperlink r:id="rId9" w:history="1">
        <w:r>
          <w:rPr>
            <w:rStyle w:val="ad"/>
          </w:rPr>
          <w:t>http://www.te.ru/klientam/internet_priyemnaya</w:t>
        </w:r>
      </w:hyperlink>
      <w:r>
        <w:t>, где каждый желающий может задать интересующий вопрос непосредственно профильному специалисту компании или направить жалобу.</w:t>
      </w:r>
    </w:p>
    <w:p>
      <w:pPr>
        <w:ind w:firstLine="567"/>
        <w:jc w:val="both"/>
      </w:pPr>
      <w:r>
        <w:lastRenderedPageBreak/>
        <w:t>Кроме того, с целью обеспечения регулярной обратной связи и повышения уровня удовлетворенности потребителей на корпоративном сайте организован интерактивный опрос потребителей о качестве предоставляемых услугах ОАО «Тюменьэнерго».</w:t>
      </w:r>
    </w:p>
    <w:p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 xml:space="preserve">В 2013 году на сайте Общества реализован «Личный кабинет клиента» </w:t>
      </w:r>
      <w:hyperlink r:id="rId10" w:history="1">
        <w:r>
          <w:rPr>
            <w:rStyle w:val="ad"/>
          </w:rPr>
          <w:t>http://www.lkk.te.ru/</w:t>
        </w:r>
      </w:hyperlink>
      <w:r>
        <w:rPr>
          <w:rStyle w:val="ad"/>
          <w:color w:val="auto"/>
          <w:u w:val="none"/>
        </w:rPr>
        <w:t>.</w:t>
      </w:r>
      <w:r>
        <w:t xml:space="preserve"> Теперь заявители имеют возможность оперативно подать электронную заявку на технологическое присоединение своих энергоустановок к сети, для этого достаточно </w:t>
      </w:r>
      <w:r>
        <w:rPr>
          <w:bCs/>
        </w:rPr>
        <w:t>заполнить бланк заявки, имеющийся на сайте, и прикрепить к ней необходимые сканированные копии документов.</w:t>
      </w:r>
      <w:r>
        <w:rPr>
          <w:color w:val="000000"/>
        </w:rPr>
        <w:t xml:space="preserve"> </w:t>
      </w:r>
    </w:p>
    <w:p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В 2014 году доработана функциональность «Личного кабинета клиента». </w:t>
      </w:r>
    </w:p>
    <w:p>
      <w:pPr>
        <w:autoSpaceDE w:val="0"/>
        <w:autoSpaceDN w:val="0"/>
        <w:adjustRightInd w:val="0"/>
        <w:ind w:firstLine="567"/>
        <w:jc w:val="both"/>
      </w:pPr>
      <w:r>
        <w:t>В части технологичского присоединения: каждый потребитель, зарегистрировавшиеся в «Личном кабинете» имеют возможность оперативно подать электронную заявку на технологическое присоединение своих установок к сети</w:t>
      </w:r>
      <w:r>
        <w:rPr>
          <w:bCs/>
          <w:kern w:val="36"/>
        </w:rPr>
        <w:t xml:space="preserve"> или на перераспределение максимальной мощности</w:t>
      </w:r>
      <w:r>
        <w:t>. Для этого достаточно заполнить бланк заявки, имеющийся на сайте, и прикрепить к ней необходимые сканированные копии документов.</w:t>
      </w:r>
      <w:r>
        <w:rPr>
          <w:color w:val="030000"/>
        </w:rPr>
        <w:t xml:space="preserve"> Далее в</w:t>
      </w:r>
      <w:r>
        <w:t>есь процесс оказания услуги техприсоединения, включая информацию о статусе договора, выполнении строительства и готовности актов со стороны электросетевой компании, отслеживается в личном кабинете и сопровождается уведомлениями на каждом этапе. </w:t>
      </w:r>
    </w:p>
    <w:p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t>В части передачи электрической энергии:</w:t>
      </w:r>
      <w:r>
        <w:rPr>
          <w:bCs/>
          <w:kern w:val="36"/>
        </w:rPr>
        <w:t xml:space="preserve"> подача предварительного заявления </w:t>
      </w:r>
      <w:r>
        <w:rPr>
          <w:rFonts w:eastAsiaTheme="minorHAnsi"/>
          <w:color w:val="000000"/>
          <w:lang w:eastAsia="en-US"/>
        </w:rPr>
        <w:t>на заключение договора об оказании услуг по передаче электрической энергии, уведомления (заявка) о необходимости введения ограничения режима потребления от энергосбытовых организаций и гарантирующих поставщиков. Кроме того,</w:t>
      </w:r>
      <w:r>
        <w:rPr>
          <w:bCs/>
          <w:kern w:val="36"/>
        </w:rPr>
        <w:t xml:space="preserve"> зарегистрированные пользователи Личного кабинета теперь могут задать вопрос специалисту, сообщить информацию, оставить жалобу, написать отзыв о деятельности Общества, </w:t>
      </w:r>
      <w:r>
        <w:rPr>
          <w:bCs/>
          <w:color w:val="000000" w:themeColor="text1"/>
          <w:kern w:val="36"/>
        </w:rPr>
        <w:t>п</w:t>
      </w:r>
      <w:r>
        <w:rPr>
          <w:bCs/>
          <w:color w:val="000000" w:themeColor="text1"/>
        </w:rPr>
        <w:t xml:space="preserve">оделиться мнением о работе нашей компании, заполнив анкету. </w:t>
      </w:r>
      <w:r>
        <w:rPr>
          <w:color w:val="000000"/>
        </w:rPr>
        <w:t>Реализована р</w:t>
      </w:r>
      <w:r>
        <w:rPr>
          <w:rFonts w:eastAsiaTheme="minorHAnsi"/>
          <w:color w:val="000000"/>
          <w:lang w:eastAsia="en-US"/>
        </w:rPr>
        <w:t xml:space="preserve">ассылка новостей компании, которая позволяет доставлять на почтовый ящик потребителя новую информацию о деятельности компании. </w:t>
      </w:r>
    </w:p>
    <w:p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В Личном кабинете предлагается клиентам воспользоваться дополнительной услугой – Персональный менеджер. </w:t>
      </w:r>
    </w:p>
    <w:p>
      <w:pPr>
        <w:ind w:firstLine="567"/>
        <w:jc w:val="both"/>
        <w:rPr>
          <w:color w:val="282929"/>
        </w:rPr>
      </w:pPr>
      <w:r>
        <w:rPr>
          <w:bCs/>
        </w:rPr>
        <w:t>На сайте Общества реализована визуальная карта загрузки центров питания (110кВ)</w:t>
      </w:r>
      <w:r>
        <w:rPr>
          <w:color w:val="282929"/>
        </w:rPr>
        <w:t xml:space="preserve"> </w:t>
      </w:r>
      <w:hyperlink r:id="rId11" w:history="1">
        <w:r>
          <w:rPr>
            <w:rStyle w:val="ad"/>
          </w:rPr>
          <w:t>http://www.te.ru/articles/295/</w:t>
        </w:r>
      </w:hyperlink>
      <w:r>
        <w:rPr>
          <w:color w:val="282929"/>
        </w:rPr>
        <w:t>.</w:t>
      </w:r>
    </w:p>
    <w:p>
      <w:pPr>
        <w:ind w:firstLine="567"/>
        <w:jc w:val="both"/>
        <w:rPr>
          <w:color w:val="282929"/>
        </w:rPr>
      </w:pPr>
      <w:r>
        <w:rPr>
          <w:color w:val="282929"/>
        </w:rPr>
        <w:t xml:space="preserve">Также, потребителям предоставляется калькулятор расчёта стоимости технологического присоединения </w:t>
      </w:r>
      <w:hyperlink r:id="rId12" w:history="1">
        <w:r>
          <w:rPr>
            <w:rStyle w:val="ad"/>
          </w:rPr>
          <w:t>http://www.te.ru/klientam/tekhnologicheskoe_prisoedinenie/kalkulyator.php</w:t>
        </w:r>
      </w:hyperlink>
      <w:r>
        <w:rPr>
          <w:color w:val="282929"/>
        </w:rPr>
        <w:t xml:space="preserve">. </w:t>
      </w:r>
      <w:r>
        <w:rPr>
          <w:bCs/>
          <w:color w:val="2E2E2E"/>
          <w:shd w:val="clear" w:color="auto" w:fill="FFFFFF"/>
        </w:rPr>
        <w:t>Выполненный расчет является ориентировочным, итоговый расчет производится после подачи заявки на ТП при подготовке договора об осуществлении технологического присоединения.</w:t>
      </w:r>
      <w:r>
        <w:rPr>
          <w:color w:val="2E2E2E"/>
        </w:rPr>
        <w:br/>
      </w:r>
      <w:r>
        <w:rPr>
          <w:bCs/>
          <w:color w:val="2E2E2E"/>
          <w:shd w:val="clear" w:color="auto" w:fill="FFFFFF"/>
        </w:rPr>
        <w:t>Калькулятор рассчитан на потребителей услуг по технологическому присоединению к электрическим сетям ОАО «Тюменьэнерго» c заявляемой максимальной мощностью менее 8900 кВт и уровне напряжения ниже 35 кВ.</w:t>
      </w:r>
    </w:p>
    <w:p>
      <w:pPr>
        <w:tabs>
          <w:tab w:val="left" w:pos="993"/>
        </w:tabs>
        <w:jc w:val="center"/>
        <w:rPr>
          <w:b/>
        </w:rPr>
      </w:pPr>
    </w:p>
    <w:p>
      <w:pPr>
        <w:tabs>
          <w:tab w:val="left" w:pos="993"/>
        </w:tabs>
        <w:ind w:left="993" w:hanging="426"/>
        <w:jc w:val="center"/>
        <w:rPr>
          <w:b/>
        </w:rPr>
      </w:pPr>
      <w:r>
        <w:rPr>
          <w:b/>
        </w:rPr>
        <w:t>Характеристика обращений потребителей</w:t>
      </w:r>
    </w:p>
    <w:p>
      <w:pPr>
        <w:spacing w:before="120" w:after="60"/>
        <w:contextualSpacing/>
        <w:jc w:val="both"/>
        <w:rPr>
          <w:bCs/>
        </w:rPr>
      </w:pPr>
      <w:r>
        <w:rPr>
          <w:bCs/>
        </w:rPr>
        <w:t>Характеристика работы с обращениями ОАО «Тюменьэнерго» за 2014г.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28"/>
        <w:gridCol w:w="1745"/>
        <w:gridCol w:w="1616"/>
        <w:gridCol w:w="1024"/>
      </w:tblGrid>
      <w:tr>
        <w:trPr>
          <w:trHeight w:val="248"/>
        </w:trPr>
        <w:tc>
          <w:tcPr>
            <w:tcW w:w="512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4F81BD" w:themeFill="accent1"/>
            <w:hideMark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Показатель</w:t>
            </w:r>
          </w:p>
        </w:tc>
        <w:tc>
          <w:tcPr>
            <w:tcW w:w="33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4F81BD" w:themeFill="accent1"/>
            <w:hideMark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Количество обращений</w:t>
            </w:r>
          </w:p>
        </w:tc>
        <w:tc>
          <w:tcPr>
            <w:tcW w:w="1024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4F81BD" w:themeFill="accent1"/>
            <w:hideMark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Темп роста</w:t>
            </w:r>
          </w:p>
        </w:tc>
      </w:tr>
      <w:tr>
        <w:trPr>
          <w:trHeight w:val="77"/>
        </w:trPr>
        <w:tc>
          <w:tcPr>
            <w:tcW w:w="512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F81BD" w:themeFill="accent1"/>
            <w:hideMark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4F81BD" w:themeFill="accent1"/>
            <w:hideMark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2013</w:t>
            </w:r>
          </w:p>
        </w:tc>
        <w:tc>
          <w:tcPr>
            <w:tcW w:w="16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4F81BD" w:themeFill="accent1"/>
            <w:hideMark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2014</w:t>
            </w:r>
          </w:p>
        </w:tc>
        <w:tc>
          <w:tcPr>
            <w:tcW w:w="1024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4F81BD" w:themeFill="accent1"/>
            <w:vAlign w:val="center"/>
            <w:hideMark/>
          </w:tcPr>
          <w:p>
            <w:pPr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  <w:tr>
        <w:trPr>
          <w:trHeight w:val="248"/>
        </w:trPr>
        <w:tc>
          <w:tcPr>
            <w:tcW w:w="512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F81BD" w:themeFill="accent1"/>
            <w:hideMark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А</w:t>
            </w:r>
          </w:p>
        </w:tc>
        <w:tc>
          <w:tcPr>
            <w:tcW w:w="17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4F81BD" w:themeFill="accent1"/>
            <w:hideMark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шт.</w:t>
            </w:r>
          </w:p>
        </w:tc>
        <w:tc>
          <w:tcPr>
            <w:tcW w:w="16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4F81BD" w:themeFill="accent1"/>
            <w:hideMark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шт.</w:t>
            </w:r>
          </w:p>
        </w:tc>
        <w:tc>
          <w:tcPr>
            <w:tcW w:w="10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4F81BD" w:themeFill="accent1"/>
            <w:hideMark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%</w:t>
            </w:r>
          </w:p>
        </w:tc>
      </w:tr>
      <w:tr>
        <w:trPr>
          <w:trHeight w:val="294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количество обращений, поступивших в ДЗО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22658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27679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122,2</w:t>
            </w:r>
          </w:p>
        </w:tc>
      </w:tr>
      <w:tr>
        <w:trPr>
          <w:trHeight w:val="361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I. Распределение обращений по категориям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22658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27679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122,2</w:t>
            </w:r>
          </w:p>
        </w:tc>
      </w:tr>
      <w:tr>
        <w:trPr>
          <w:trHeight w:val="248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Жалоба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46,2</w:t>
            </w:r>
          </w:p>
        </w:tc>
      </w:tr>
      <w:tr>
        <w:trPr>
          <w:trHeight w:val="248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Запрос справочной информации/консультации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110,4</w:t>
            </w:r>
          </w:p>
        </w:tc>
      </w:tr>
      <w:tr>
        <w:trPr>
          <w:trHeight w:val="248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Заявка на оказание услуг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6648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90,9</w:t>
            </w:r>
          </w:p>
        </w:tc>
      </w:tr>
      <w:tr>
        <w:trPr>
          <w:trHeight w:val="248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Приём/выдача документов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48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 Сообщение информации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285,7</w:t>
            </w:r>
          </w:p>
        </w:tc>
      </w:tr>
      <w:tr>
        <w:trPr>
          <w:trHeight w:val="248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    из них по аварийным отключениям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</w:t>
            </w:r>
          </w:p>
        </w:tc>
      </w:tr>
      <w:tr>
        <w:trPr>
          <w:trHeight w:val="248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1.6. Прием платежей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48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1.7. Отзыв потребителя о деятельности компании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</w:tr>
      <w:tr>
        <w:trPr>
          <w:trHeight w:val="497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1.8. Предложение потребителя по повышению качества обслуживания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114,8</w:t>
            </w:r>
          </w:p>
        </w:tc>
      </w:tr>
      <w:tr>
        <w:trPr>
          <w:trHeight w:val="248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1.9. Прочие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13258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76,8</w:t>
            </w:r>
          </w:p>
        </w:tc>
      </w:tr>
      <w:tr>
        <w:trPr>
          <w:trHeight w:val="497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II. Распределение обращений по каналам коммуникации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22658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27679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122,2</w:t>
            </w:r>
          </w:p>
        </w:tc>
      </w:tr>
      <w:tr>
        <w:trPr>
          <w:trHeight w:val="248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2.1. очные обращения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14235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19286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135,5</w:t>
            </w:r>
          </w:p>
        </w:tc>
      </w:tr>
      <w:tr>
        <w:trPr>
          <w:trHeight w:val="248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 заочные обращения через call-центр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160,7</w:t>
            </w:r>
          </w:p>
        </w:tc>
      </w:tr>
      <w:tr>
        <w:trPr>
          <w:trHeight w:val="305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2.2.1. в том числе по телефонам горячей линии по вопросам электроснабжения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102</w:t>
            </w:r>
          </w:p>
        </w:tc>
      </w:tr>
      <w:tr>
        <w:trPr>
          <w:trHeight w:val="248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 письменные обращения через канцелярию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2852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81,2</w:t>
            </w:r>
          </w:p>
        </w:tc>
      </w:tr>
      <w:tr>
        <w:trPr>
          <w:trHeight w:val="357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 заочные обращения через Интернет-приемную/Личный кабинет/On line консультации/E-mail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148,9</w:t>
            </w:r>
          </w:p>
        </w:tc>
      </w:tr>
      <w:tr>
        <w:trPr>
          <w:trHeight w:val="248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 Прочее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3477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79,6</w:t>
            </w:r>
          </w:p>
        </w:tc>
      </w:tr>
      <w:tr>
        <w:trPr>
          <w:trHeight w:val="497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III. Распределение обращений по причинам (по тематикам)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22658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27679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122,2</w:t>
            </w:r>
          </w:p>
        </w:tc>
      </w:tr>
      <w:tr>
        <w:trPr>
          <w:trHeight w:val="248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 Технологическое присоединение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10584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16161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152,7</w:t>
            </w:r>
          </w:p>
        </w:tc>
      </w:tr>
      <w:tr>
        <w:trPr>
          <w:trHeight w:val="248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 Передача электрической энергии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3163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125,1</w:t>
            </w:r>
          </w:p>
        </w:tc>
      </w:tr>
      <w:tr>
        <w:trPr>
          <w:trHeight w:val="248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3.3. Отключение электрической энергии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189,9</w:t>
            </w:r>
          </w:p>
        </w:tc>
      </w:tr>
      <w:tr>
        <w:trPr>
          <w:trHeight w:val="497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3.4. Техническое обслуживание электросетевых объектов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457,1</w:t>
            </w:r>
          </w:p>
        </w:tc>
      </w:tr>
      <w:tr>
        <w:trPr>
          <w:trHeight w:val="248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3.5. Коммерческий учет электроэнергии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2359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72,8</w:t>
            </w:r>
          </w:p>
        </w:tc>
      </w:tr>
      <w:tr>
        <w:trPr>
          <w:trHeight w:val="248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3.6. Дополнительные услуги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48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3.7. Качество обслуживания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</w:t>
            </w:r>
          </w:p>
        </w:tc>
      </w:tr>
      <w:tr>
        <w:trPr>
          <w:trHeight w:val="248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3.8. Контактная информация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57,6</w:t>
            </w:r>
          </w:p>
        </w:tc>
      </w:tr>
      <w:tr>
        <w:trPr>
          <w:trHeight w:val="248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3.9.Энергосбытовая деятельность*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48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3.10. Прочее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5973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85,9</w:t>
            </w:r>
          </w:p>
        </w:tc>
      </w:tr>
    </w:tbl>
    <w:p>
      <w:pPr>
        <w:tabs>
          <w:tab w:val="left" w:pos="993"/>
        </w:tabs>
        <w:ind w:left="993" w:hanging="426"/>
        <w:rPr>
          <w:b/>
        </w:rPr>
      </w:pPr>
    </w:p>
    <w:p>
      <w:pPr>
        <w:tabs>
          <w:tab w:val="left" w:pos="0"/>
          <w:tab w:val="left" w:pos="709"/>
          <w:tab w:val="left" w:pos="1134"/>
          <w:tab w:val="left" w:pos="1701"/>
        </w:tabs>
        <w:ind w:firstLine="567"/>
        <w:jc w:val="both"/>
        <w:rPr>
          <w:rStyle w:val="af8"/>
        </w:rPr>
      </w:pPr>
      <w:r>
        <w:t xml:space="preserve">Основной процент обращения приходится на филиал «Тюменские распределительные сети» - 70% (19430 шт.), что обусловлено плотностью населения и структурой потребителей. В этом регионе преобладают потребители категорий малого, среднего бизнеса и физические лица. </w:t>
      </w:r>
    </w:p>
    <w:p>
      <w:pPr>
        <w:tabs>
          <w:tab w:val="left" w:pos="0"/>
          <w:tab w:val="left" w:pos="1134"/>
          <w:tab w:val="left" w:pos="1701"/>
        </w:tabs>
        <w:ind w:firstLine="567"/>
        <w:jc w:val="both"/>
        <w:rPr>
          <w:color w:val="000000"/>
        </w:rPr>
      </w:pPr>
    </w:p>
    <w:p>
      <w:pPr>
        <w:tabs>
          <w:tab w:val="left" w:pos="993"/>
        </w:tabs>
        <w:ind w:left="993" w:hanging="426"/>
        <w:jc w:val="center"/>
        <w:rPr>
          <w:b/>
        </w:rPr>
      </w:pPr>
      <w:r>
        <w:rPr>
          <w:b/>
        </w:rPr>
        <w:t>Характеристика работы с жалобами потребителей услуг</w:t>
      </w:r>
    </w:p>
    <w:p>
      <w:pPr>
        <w:spacing w:before="120"/>
        <w:contextualSpacing/>
        <w:rPr>
          <w:bCs/>
        </w:rPr>
      </w:pPr>
      <w:r>
        <w:rPr>
          <w:bCs/>
        </w:rPr>
        <w:t>Характеристика поступивших жалоб в ОАО «Тюменьэнерго»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700"/>
        <w:gridCol w:w="1552"/>
        <w:gridCol w:w="1560"/>
        <w:gridCol w:w="1701"/>
      </w:tblGrid>
      <w:tr>
        <w:trPr>
          <w:trHeight w:val="300"/>
        </w:trPr>
        <w:tc>
          <w:tcPr>
            <w:tcW w:w="4700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4F81BD" w:themeFill="accent1"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Показатель</w:t>
            </w:r>
          </w:p>
        </w:tc>
        <w:tc>
          <w:tcPr>
            <w:tcW w:w="31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4F81BD" w:themeFill="accent1"/>
            <w:hideMark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Общее кол-во жалоб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nil"/>
              <w:right w:val="dotted" w:sz="4" w:space="0" w:color="000000"/>
            </w:tcBorders>
            <w:shd w:val="clear" w:color="auto" w:fill="4F81BD" w:themeFill="accent1"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Темп роста</w:t>
            </w:r>
          </w:p>
        </w:tc>
      </w:tr>
      <w:tr>
        <w:trPr>
          <w:trHeight w:val="510"/>
        </w:trPr>
        <w:tc>
          <w:tcPr>
            <w:tcW w:w="470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4F81BD" w:themeFill="accent1"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4F81BD" w:themeFill="accent1"/>
            <w:hideMark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2013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4F81BD" w:themeFill="accent1"/>
            <w:hideMark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2014</w:t>
            </w:r>
          </w:p>
        </w:tc>
        <w:tc>
          <w:tcPr>
            <w:tcW w:w="1701" w:type="dxa"/>
            <w:vMerge/>
            <w:tcBorders>
              <w:left w:val="nil"/>
              <w:bottom w:val="dotted" w:sz="4" w:space="0" w:color="auto"/>
              <w:right w:val="dotted" w:sz="4" w:space="0" w:color="000000"/>
            </w:tcBorders>
            <w:shd w:val="clear" w:color="auto" w:fill="4F81BD" w:themeFill="accent1"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  <w:tr>
        <w:trPr>
          <w:trHeight w:val="255"/>
        </w:trPr>
        <w:tc>
          <w:tcPr>
            <w:tcW w:w="470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F81BD" w:themeFill="accent1"/>
            <w:hideMark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4F81BD" w:themeFill="accent1"/>
            <w:hideMark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4F81BD" w:themeFill="accent1"/>
            <w:hideMark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4F81BD" w:themeFill="accent1"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%</w:t>
            </w:r>
          </w:p>
        </w:tc>
      </w:tr>
      <w:tr>
        <w:trPr>
          <w:trHeight w:val="33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I. Распределение жалоб по тематикам, шт.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46,2</w:t>
            </w:r>
          </w:p>
        </w:tc>
      </w:tr>
      <w:tr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Технологическое присоединение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Передача электрической энергии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29,6</w:t>
            </w:r>
          </w:p>
        </w:tc>
      </w:tr>
      <w:tr>
        <w:trPr>
          <w:trHeight w:val="51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Отключение электрической энергии (не учитываются сообщения об отключениях)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38,5</w:t>
            </w:r>
          </w:p>
        </w:tc>
      </w:tr>
      <w:tr>
        <w:trPr>
          <w:trHeight w:val="51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Техническое обслуживание электросетевых объектов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 Коммерческий учет электроэнергии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1.6. Дополнительные услуги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1.7. Качество обслуживания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1.8. Контактная информация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1.9. Энергосбытовая деятельность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1.10.Прочее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>
      <w:pPr>
        <w:ind w:firstLine="567"/>
        <w:jc w:val="both"/>
      </w:pPr>
    </w:p>
    <w:p>
      <w:pPr>
        <w:ind w:firstLine="567"/>
        <w:jc w:val="both"/>
      </w:pPr>
      <w:r>
        <w:lastRenderedPageBreak/>
        <w:t xml:space="preserve">В 2014 году в ОАО «Тюменьэнерго» поступило 42 жалобы. Из них 21 жалоба поступила от потребителей льготной категории по технологическому присоединению, 16 жалоб поступило от потребителей на качество электроэнергии и 5 жалоб на отключение электроэнергии. Все жалобы являются правомерными. </w:t>
      </w:r>
    </w:p>
    <w:p>
      <w:pPr>
        <w:ind w:firstLine="567"/>
        <w:jc w:val="both"/>
      </w:pPr>
      <w:r>
        <w:t>По всем жалобам, поступивших в Общество, с указанием на ненадлежащее качество услуг по передаче электроэнергии и обслуживанию, приняты меры.</w:t>
      </w:r>
    </w:p>
    <w:p>
      <w:pPr>
        <w:ind w:firstLine="567"/>
        <w:jc w:val="both"/>
      </w:pPr>
    </w:p>
    <w:p>
      <w:pPr>
        <w:tabs>
          <w:tab w:val="left" w:pos="567"/>
        </w:tabs>
        <w:jc w:val="center"/>
        <w:rPr>
          <w:b/>
        </w:rPr>
      </w:pPr>
      <w:r>
        <w:rPr>
          <w:b/>
        </w:rPr>
        <w:t>Исследования по оценке удовлетворенности потребителей качеством услуг и обслуживания</w:t>
      </w:r>
    </w:p>
    <w:p>
      <w:pPr>
        <w:ind w:firstLine="567"/>
        <w:jc w:val="both"/>
      </w:pPr>
      <w:r>
        <w:t xml:space="preserve">В целях повышения качества обслуживания клиентов, решения вопросов электроснабжения и предоставления услуг по передаче электроэнергии, а также координации взаимодействия в работе с клиентами ежегодно проводится анкетирование потребителей во всех филиалах ОАО «Тюменьэнерго». Анкеты направляются всем потребителям ОАО «Тюменьэнерго» по почте. </w:t>
      </w:r>
    </w:p>
    <w:p>
      <w:pPr>
        <w:tabs>
          <w:tab w:val="left" w:pos="0"/>
        </w:tabs>
        <w:ind w:firstLine="567"/>
        <w:jc w:val="both"/>
      </w:pPr>
    </w:p>
    <w:p>
      <w:pPr>
        <w:jc w:val="both"/>
      </w:pPr>
      <w:r>
        <w:t>Исследования ДЗО для изучения удовлетворенности потребителей за отчетный период</w:t>
      </w:r>
    </w:p>
    <w:tbl>
      <w:tblPr>
        <w:tblW w:w="9576" w:type="dxa"/>
        <w:tblInd w:w="93" w:type="dxa"/>
        <w:tblLook w:val="04A0" w:firstRow="1" w:lastRow="0" w:firstColumn="1" w:lastColumn="0" w:noHBand="0" w:noVBand="1"/>
      </w:tblPr>
      <w:tblGrid>
        <w:gridCol w:w="2033"/>
        <w:gridCol w:w="1369"/>
        <w:gridCol w:w="1560"/>
        <w:gridCol w:w="1268"/>
        <w:gridCol w:w="1477"/>
        <w:gridCol w:w="1869"/>
      </w:tblGrid>
      <w:tr>
        <w:trPr>
          <w:trHeight w:val="550"/>
        </w:trPr>
        <w:tc>
          <w:tcPr>
            <w:tcW w:w="20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ДЗО/филиал ДЗО</w:t>
            </w:r>
          </w:p>
        </w:tc>
        <w:tc>
          <w:tcPr>
            <w:tcW w:w="13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Метод</w:t>
            </w:r>
            <w:r>
              <w:rPr>
                <w:b/>
                <w:bCs/>
                <w:color w:val="000000"/>
                <w:sz w:val="20"/>
                <w:szCs w:val="20"/>
                <w:vertAlign w:val="superscript"/>
              </w:rPr>
              <w:t>[1]</w:t>
            </w: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Объект исследования</w:t>
            </w:r>
          </w:p>
        </w:tc>
        <w:tc>
          <w:tcPr>
            <w:tcW w:w="12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Период проведения</w:t>
            </w:r>
          </w:p>
        </w:tc>
        <w:tc>
          <w:tcPr>
            <w:tcW w:w="14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Количество респондентов</w:t>
            </w:r>
          </w:p>
        </w:tc>
        <w:tc>
          <w:tcPr>
            <w:tcW w:w="18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Цель исследования</w:t>
            </w:r>
          </w:p>
        </w:tc>
      </w:tr>
      <w:tr>
        <w:trPr>
          <w:trHeight w:val="275"/>
        </w:trPr>
        <w:tc>
          <w:tcPr>
            <w:tcW w:w="20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ОАО «Тюменьэнерго» </w:t>
            </w:r>
          </w:p>
        </w:tc>
        <w:tc>
          <w:tcPr>
            <w:tcW w:w="13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Письменный опрос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Потребители услуг</w:t>
            </w:r>
          </w:p>
        </w:tc>
        <w:tc>
          <w:tcPr>
            <w:tcW w:w="12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2 полугодие 2014г.</w:t>
            </w:r>
          </w:p>
        </w:tc>
        <w:tc>
          <w:tcPr>
            <w:tcW w:w="14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3894 </w:t>
            </w:r>
          </w:p>
        </w:tc>
        <w:tc>
          <w:tcPr>
            <w:tcW w:w="18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Исследование удовлетворенности потребителей услуг </w:t>
            </w:r>
          </w:p>
        </w:tc>
      </w:tr>
    </w:tbl>
    <w:p/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Доля удовлетворенных потребителей в 2014 году по сравнению с 2013 годом выросла на 0,5%. </w:t>
      </w:r>
    </w:p>
    <w:p>
      <w:pPr>
        <w:jc w:val="both"/>
      </w:pPr>
    </w:p>
    <w:p>
      <w:pPr>
        <w:jc w:val="both"/>
      </w:pPr>
      <w:r>
        <w:t>Итоги анкетирования по годам.</w:t>
      </w:r>
    </w:p>
    <w:tbl>
      <w:tblPr>
        <w:tblW w:w="9576" w:type="dxa"/>
        <w:tblInd w:w="93" w:type="dxa"/>
        <w:tblLook w:val="04A0" w:firstRow="1" w:lastRow="0" w:firstColumn="1" w:lastColumn="0" w:noHBand="0" w:noVBand="1"/>
      </w:tblPr>
      <w:tblGrid>
        <w:gridCol w:w="733"/>
        <w:gridCol w:w="1618"/>
        <w:gridCol w:w="1473"/>
        <w:gridCol w:w="1820"/>
        <w:gridCol w:w="1966"/>
        <w:gridCol w:w="1966"/>
      </w:tblGrid>
      <w:tr>
        <w:trPr>
          <w:trHeight w:val="550"/>
        </w:trPr>
        <w:tc>
          <w:tcPr>
            <w:tcW w:w="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Год</w:t>
            </w:r>
          </w:p>
        </w:tc>
        <w:tc>
          <w:tcPr>
            <w:tcW w:w="16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Количество потребителей, которым направлены анкеты</w:t>
            </w:r>
          </w:p>
        </w:tc>
        <w:tc>
          <w:tcPr>
            <w:tcW w:w="147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Количество опрошенных потребителей</w:t>
            </w:r>
          </w:p>
        </w:tc>
        <w:tc>
          <w:tcPr>
            <w:tcW w:w="182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Количество удовлетворенных потребителей</w:t>
            </w:r>
          </w:p>
        </w:tc>
        <w:tc>
          <w:tcPr>
            <w:tcW w:w="196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Доля удовлетворенности качеством услуг</w:t>
            </w:r>
          </w:p>
        </w:tc>
        <w:tc>
          <w:tcPr>
            <w:tcW w:w="196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Рост удовлетворенности</w:t>
            </w:r>
          </w:p>
        </w:tc>
      </w:tr>
      <w:tr>
        <w:trPr>
          <w:trHeight w:val="275"/>
        </w:trPr>
        <w:tc>
          <w:tcPr>
            <w:tcW w:w="7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2013</w:t>
            </w:r>
          </w:p>
        </w:tc>
        <w:tc>
          <w:tcPr>
            <w:tcW w:w="16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4663</w:t>
            </w:r>
          </w:p>
        </w:tc>
        <w:tc>
          <w:tcPr>
            <w:tcW w:w="14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3950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3892</w:t>
            </w:r>
          </w:p>
        </w:tc>
        <w:tc>
          <w:tcPr>
            <w:tcW w:w="19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96,1%</w:t>
            </w:r>
          </w:p>
        </w:tc>
        <w:tc>
          <w:tcPr>
            <w:tcW w:w="1966" w:type="dxa"/>
            <w:vMerge w:val="restart"/>
            <w:tcBorders>
              <w:top w:val="nil"/>
              <w:left w:val="nil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0,5%</w:t>
            </w:r>
          </w:p>
        </w:tc>
      </w:tr>
      <w:tr>
        <w:trPr>
          <w:trHeight w:val="275"/>
        </w:trPr>
        <w:tc>
          <w:tcPr>
            <w:tcW w:w="7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2014</w:t>
            </w:r>
          </w:p>
        </w:tc>
        <w:tc>
          <w:tcPr>
            <w:tcW w:w="16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4001</w:t>
            </w:r>
          </w:p>
        </w:tc>
        <w:tc>
          <w:tcPr>
            <w:tcW w:w="14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3894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3762</w:t>
            </w:r>
          </w:p>
        </w:tc>
        <w:tc>
          <w:tcPr>
            <w:tcW w:w="19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96,6 </w:t>
            </w:r>
          </w:p>
        </w:tc>
        <w:tc>
          <w:tcPr>
            <w:tcW w:w="1966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>
      <w:pPr>
        <w:jc w:val="both"/>
        <w:rPr>
          <w:b/>
          <w:sz w:val="20"/>
          <w:szCs w:val="20"/>
        </w:rPr>
      </w:pPr>
    </w:p>
    <w:p>
      <w:pPr>
        <w:ind w:firstLine="567"/>
        <w:jc w:val="both"/>
        <w:sectPr>
          <w:headerReference w:type="defaul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По итогам анкетирования 2013-2014гг. выявлено, что наиболее удобным каналом взаимодействия является заочное обслуживание. Более 80% респондентов предпочитают заочную форму общения с компанией – по телефону, электронной почте, через Интернет.</w:t>
      </w:r>
    </w:p>
    <w:p>
      <w:pPr>
        <w:jc w:val="both"/>
      </w:pPr>
    </w:p>
    <w:sectPr>
      <w:headerReference w:type="default" r:id="rId15"/>
      <w:footerReference w:type="first" r:id="rId1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f6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>
      <w:rPr>
        <w:rStyle w:val="af9"/>
        <w:noProof/>
      </w:rPr>
      <w:t>36</w:t>
    </w:r>
    <w:r>
      <w:rPr>
        <w:rStyle w:val="af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f6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>
      <w:rPr>
        <w:rStyle w:val="af9"/>
        <w:noProof/>
      </w:rPr>
      <w:t>36</w:t>
    </w:r>
    <w:r>
      <w:rPr>
        <w:rStyle w:val="af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f4"/>
      <w:framePr w:wrap="auto" w:vAnchor="text" w:hAnchor="margin" w:xAlign="right" w:y="1"/>
      <w:rPr>
        <w:rStyle w:val="af9"/>
      </w:rPr>
    </w:pPr>
  </w:p>
  <w:p>
    <w:pPr>
      <w:pStyle w:val="af4"/>
      <w:ind w:right="360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>
      <w:rPr>
        <w:rStyle w:val="af9"/>
        <w:noProof/>
      </w:rPr>
      <w:t>5</w:t>
    </w:r>
    <w:r>
      <w:rPr>
        <w:rStyle w:val="af9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f4"/>
      <w:framePr w:wrap="auto" w:vAnchor="text" w:hAnchor="margin" w:xAlign="right" w:y="1"/>
      <w:rPr>
        <w:rStyle w:val="af9"/>
      </w:rPr>
    </w:pPr>
  </w:p>
  <w:p>
    <w:pPr>
      <w:pStyle w:val="af4"/>
      <w:ind w:right="360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>
      <w:rPr>
        <w:rStyle w:val="af9"/>
        <w:noProof/>
      </w:rPr>
      <w:t>6</w:t>
    </w:r>
    <w:r>
      <w:rPr>
        <w:rStyle w:val="af9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0C81"/>
    <w:multiLevelType w:val="hybridMultilevel"/>
    <w:tmpl w:val="E702D1F0"/>
    <w:lvl w:ilvl="0" w:tplc="F82A1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62922"/>
    <w:multiLevelType w:val="hybridMultilevel"/>
    <w:tmpl w:val="8A789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2254"/>
    <w:multiLevelType w:val="hybridMultilevel"/>
    <w:tmpl w:val="60CCEDB4"/>
    <w:lvl w:ilvl="0" w:tplc="18F4B51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936BC"/>
    <w:multiLevelType w:val="multilevel"/>
    <w:tmpl w:val="08702A9E"/>
    <w:lvl w:ilvl="0">
      <w:start w:val="15"/>
      <w:numFmt w:val="none"/>
      <w:lvlText w:val="14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14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 w15:restartNumberingAfterBreak="0">
    <w:nsid w:val="207310B2"/>
    <w:multiLevelType w:val="multilevel"/>
    <w:tmpl w:val="EFDC9516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7" w:hanging="1800"/>
      </w:pPr>
      <w:rPr>
        <w:rFonts w:hint="default"/>
      </w:rPr>
    </w:lvl>
  </w:abstractNum>
  <w:abstractNum w:abstractNumId="5" w15:restartNumberingAfterBreak="0">
    <w:nsid w:val="248528EB"/>
    <w:multiLevelType w:val="multilevel"/>
    <w:tmpl w:val="08702A9E"/>
    <w:lvl w:ilvl="0">
      <w:start w:val="15"/>
      <w:numFmt w:val="none"/>
      <w:lvlText w:val="14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14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" w15:restartNumberingAfterBreak="0">
    <w:nsid w:val="2C015E5C"/>
    <w:multiLevelType w:val="multilevel"/>
    <w:tmpl w:val="08702A9E"/>
    <w:lvl w:ilvl="0">
      <w:start w:val="15"/>
      <w:numFmt w:val="none"/>
      <w:lvlText w:val="14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14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7" w15:restartNumberingAfterBreak="0">
    <w:nsid w:val="35484450"/>
    <w:multiLevelType w:val="hybridMultilevel"/>
    <w:tmpl w:val="30907D36"/>
    <w:lvl w:ilvl="0" w:tplc="946A1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E2FCA"/>
    <w:multiLevelType w:val="hybridMultilevel"/>
    <w:tmpl w:val="2E6656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1DD02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A13748"/>
    <w:multiLevelType w:val="hybridMultilevel"/>
    <w:tmpl w:val="2D265074"/>
    <w:lvl w:ilvl="0" w:tplc="A27CDB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CBA1707"/>
    <w:multiLevelType w:val="multilevel"/>
    <w:tmpl w:val="5E50B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6D3DF8"/>
    <w:multiLevelType w:val="multilevel"/>
    <w:tmpl w:val="2A8A7F9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ajorEastAsia" w:hAnsi="Times New Roman" w:cs="Times New Roman"/>
        <w:b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E86551"/>
    <w:multiLevelType w:val="hybridMultilevel"/>
    <w:tmpl w:val="CFFA3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7695A"/>
    <w:multiLevelType w:val="hybridMultilevel"/>
    <w:tmpl w:val="36EAF728"/>
    <w:lvl w:ilvl="0" w:tplc="3424B89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89836EF"/>
    <w:multiLevelType w:val="hybridMultilevel"/>
    <w:tmpl w:val="9FF05B30"/>
    <w:lvl w:ilvl="0" w:tplc="7EC25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C16441"/>
    <w:multiLevelType w:val="hybridMultilevel"/>
    <w:tmpl w:val="DF4E4A1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13"/>
  </w:num>
  <w:num w:numId="12">
    <w:abstractNumId w:val="12"/>
  </w:num>
  <w:num w:numId="13">
    <w:abstractNumId w:val="1"/>
  </w:num>
  <w:num w:numId="14">
    <w:abstractNumId w:val="2"/>
  </w:num>
  <w:num w:numId="15">
    <w:abstractNumId w:val="1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E407F-F406-44D0-B0CC-315F34D2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Знак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alloon Text"/>
    <w:basedOn w:val="a"/>
    <w:link w:val="a5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Pr>
      <w:vertAlign w:val="superscript"/>
    </w:rPr>
  </w:style>
  <w:style w:type="character" w:styleId="ad">
    <w:name w:val="Hyperlink"/>
    <w:basedOn w:val="a0"/>
    <w:unhideWhenUsed/>
    <w:rPr>
      <w:color w:val="0000FF"/>
      <w:u w:val="single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pPr>
      <w:jc w:val="both"/>
    </w:pPr>
    <w:rPr>
      <w:sz w:val="28"/>
      <w:szCs w:val="28"/>
    </w:rPr>
  </w:style>
  <w:style w:type="character" w:customStyle="1" w:styleId="af0">
    <w:name w:val="Основной текст Знак"/>
    <w:basedOn w:val="a0"/>
    <w:link w:val="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">
    <w:name w:val="Знак Знак Знак Знак3"/>
    <w:basedOn w:val="a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МРСК_таблица_название"/>
    <w:basedOn w:val="af2"/>
    <w:pPr>
      <w:spacing w:before="120" w:after="60"/>
      <w:contextualSpacing/>
    </w:pPr>
    <w:rPr>
      <w:b w:val="0"/>
      <w:color w:val="auto"/>
      <w:sz w:val="26"/>
      <w:szCs w:val="26"/>
    </w:rPr>
  </w:style>
  <w:style w:type="paragraph" w:styleId="af2">
    <w:name w:val="caption"/>
    <w:basedOn w:val="a"/>
    <w:next w:val="a"/>
    <w:uiPriority w:val="35"/>
    <w:semiHidden/>
    <w:unhideWhenUsed/>
    <w:qFormat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af3">
    <w:name w:val="МРСК_обычный_текст"/>
    <w:basedOn w:val="a"/>
    <w:qFormat/>
    <w:pPr>
      <w:suppressAutoHyphens/>
      <w:ind w:firstLine="709"/>
      <w:jc w:val="both"/>
    </w:pPr>
    <w:rPr>
      <w:sz w:val="26"/>
      <w:szCs w:val="26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uiPriority w:val="22"/>
    <w:qFormat/>
    <w:rPr>
      <w:rFonts w:cs="Times New Roman"/>
      <w:b/>
    </w:rPr>
  </w:style>
  <w:style w:type="character" w:styleId="af9">
    <w:name w:val="page number"/>
    <w:basedOn w:val="a0"/>
    <w:uiPriority w:val="99"/>
    <w:rPr>
      <w:rFonts w:cs="Times New Roman"/>
    </w:rPr>
  </w:style>
  <w:style w:type="paragraph" w:customStyle="1" w:styleId="afa">
    <w:name w:val="МРСК_шрифт_абзаца"/>
    <w:basedOn w:val="a"/>
    <w:link w:val="afb"/>
    <w:pPr>
      <w:widowControl w:val="0"/>
      <w:suppressLineNumbers/>
      <w:suppressAutoHyphens/>
      <w:spacing w:before="120" w:after="120"/>
      <w:ind w:firstLine="709"/>
      <w:contextualSpacing/>
      <w:jc w:val="both"/>
    </w:pPr>
    <w:rPr>
      <w:sz w:val="26"/>
      <w:szCs w:val="26"/>
    </w:rPr>
  </w:style>
  <w:style w:type="character" w:customStyle="1" w:styleId="afb">
    <w:name w:val="МРСК_шрифт_абзаца Знак"/>
    <w:basedOn w:val="a0"/>
    <w:link w:val="afa"/>
    <w:locked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c">
    <w:name w:val="annotation reference"/>
    <w:semiHidden/>
    <w:rPr>
      <w:sz w:val="16"/>
      <w:szCs w:val="16"/>
    </w:rPr>
  </w:style>
  <w:style w:type="paragraph" w:styleId="afd">
    <w:name w:val="annotation text"/>
    <w:basedOn w:val="a"/>
    <w:link w:val="afe"/>
    <w:semiHidden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klientam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e.ru/klientam/tekhnologicheskoe_prisoedinenie/kalkulyator.ph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.ru/articles/295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lkk.t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.ru/klientam/internet_priyemnaya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11776-6686-42B6-95B4-636E4C96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Панфёрова Елена Михайловна</cp:lastModifiedBy>
  <cp:revision>3</cp:revision>
  <cp:lastPrinted>2015-03-24T10:15:00Z</cp:lastPrinted>
  <dcterms:created xsi:type="dcterms:W3CDTF">2016-04-22T10:49:00Z</dcterms:created>
  <dcterms:modified xsi:type="dcterms:W3CDTF">2016-04-22T11:04:00Z</dcterms:modified>
</cp:coreProperties>
</file>