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>
        <w:trPr>
          <w:trHeight w:val="416"/>
          <w:jc w:val="center"/>
        </w:trPr>
        <w:tc>
          <w:tcPr>
            <w:tcW w:w="562" w:type="dxa"/>
          </w:tcPr>
          <w:p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>
        <w:trPr>
          <w:trHeight w:val="3984"/>
          <w:jc w:val="center"/>
        </w:trPr>
        <w:tc>
          <w:tcPr>
            <w:tcW w:w="562" w:type="dxa"/>
          </w:tcPr>
          <w:p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>
            <w:pPr>
              <w:pStyle w:val="Default"/>
              <w:ind w:firstLine="0"/>
              <w:jc w:val="both"/>
            </w:pPr>
            <w:r>
              <w:t xml:space="preserve">Согласно п. 32.6. Информационной карты открытого одноэтапного конкурса без предварительного отбора на право заключения Договора на выполнение работ по модернизации телемеханики с реализацией функции электромагнитной блокировки (ЭМБ) на ПС филиалов АО «Тюменьэнерго» (Когалымские ЭС и </w:t>
            </w:r>
            <w:proofErr w:type="spellStart"/>
            <w:r>
              <w:t>Нижневартовские</w:t>
            </w:r>
            <w:proofErr w:type="spellEnd"/>
            <w:r>
              <w:t xml:space="preserve"> ЭС) (далее – конкурс) Участник в составе конкурсной заявки должен предоставить: </w:t>
            </w:r>
          </w:p>
          <w:p>
            <w:pPr>
              <w:pStyle w:val="Default"/>
              <w:ind w:firstLine="0"/>
              <w:jc w:val="both"/>
            </w:pPr>
            <w:r>
              <w:t xml:space="preserve">1. Участник/ член коллективного Участника, субподрядчик (соисполнитель/субпоставщик) должен обладать необходимыми кадровыми ресурсами, исполняющими обязанности на основании трудовых либо гражданско-правовых договоров: </w:t>
            </w:r>
          </w:p>
          <w:p>
            <w:pPr>
              <w:pStyle w:val="Default"/>
              <w:ind w:firstLine="0"/>
              <w:jc w:val="both"/>
            </w:pPr>
            <w:r>
              <w:t xml:space="preserve">- Электромонтер 4-6 разряда (член бригады) с группой по электробезопасности не ниже 3-й – не менее 8 человек; </w:t>
            </w:r>
          </w:p>
          <w:p>
            <w:pPr>
              <w:pStyle w:val="Default"/>
              <w:ind w:firstLine="0"/>
              <w:jc w:val="both"/>
            </w:pPr>
            <w:r>
              <w:t xml:space="preserve">- Инженер в области телемеханики и АСУТП (производитель работ) с группой по электробезопасности не ниже 4-ой – не менее 4 человек; </w:t>
            </w:r>
          </w:p>
          <w:p>
            <w:pPr>
              <w:pStyle w:val="Default"/>
              <w:ind w:firstLine="0"/>
              <w:jc w:val="both"/>
            </w:pPr>
            <w:r>
              <w:t xml:space="preserve">- Мастер (ответственный руководитель работ с правом выдачи нарядов-допусков и распоряжений) с группой по электробезопасности не ниже 5-ой – не менее 4 человек; </w:t>
            </w:r>
          </w:p>
          <w:p>
            <w:pPr>
              <w:pStyle w:val="Default"/>
              <w:ind w:firstLine="0"/>
              <w:jc w:val="both"/>
            </w:pPr>
            <w:r>
              <w:t xml:space="preserve">- Электросварщик ручной сварки с группой по электробезопасности не ниже 4-ой – не менее 2 человек </w:t>
            </w:r>
          </w:p>
          <w:p>
            <w:pPr>
              <w:pStyle w:val="Default"/>
              <w:ind w:firstLine="0"/>
              <w:jc w:val="both"/>
            </w:pPr>
            <w:r>
              <w:t xml:space="preserve">- Водитель бригадной машины категории B, C – не менее 4 человек </w:t>
            </w:r>
          </w:p>
          <w:p>
            <w:pPr>
              <w:pStyle w:val="Default"/>
              <w:ind w:firstLine="0"/>
              <w:jc w:val="both"/>
            </w:pPr>
            <w:r>
              <w:t xml:space="preserve">- Водитель грузового автомобиля категории B, C – не менее 2 человек </w:t>
            </w:r>
          </w:p>
          <w:p>
            <w:pPr>
              <w:pStyle w:val="Default"/>
              <w:ind w:firstLine="0"/>
              <w:jc w:val="both"/>
            </w:pPr>
            <w:r>
              <w:t xml:space="preserve">Также согласно п. 32.7 Информационной карты Персонал должен пройти проверку знаний «Правил по охране труда при эксплуатации электроустановок» утвержденных Приказом Минтруда России от 24.07.2013 №328н (в ред. Приказа Минтруда России от 19.02.2016 N 74н). </w:t>
            </w:r>
          </w:p>
          <w:p>
            <w:pPr>
              <w:pStyle w:val="Default"/>
              <w:ind w:firstLine="0"/>
              <w:jc w:val="both"/>
            </w:pPr>
            <w:r>
              <w:t xml:space="preserve">Исходя из данной формулировки, можно сделать вывод, что водители бригадной машины и водители грузового автомобиля тоже должны пройти проверку знаний «Правил по охране труда при эксплуатации электроустановок» утвержденных Приказом Минтруда России от 24.07.2013 №328н (в ред. Приказа Минтруда России от 19.02.2016 N 74н). Для исполнения ими своих прямых должностных обязанностей (доставка персонала и оборудования до мест выполнения работ и обратно), прохождение данного обучения и в дальнейшем проверки знаний не требуется. </w:t>
            </w:r>
          </w:p>
          <w:p>
            <w:pPr>
              <w:ind w:right="27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Считаем данное требование Заказчика завышенным и просим внести изменения в конкурсную документацию, а именно: исключить требование о наличии у Водителей бригадной машины категории B, C и Водитель грузового автомобиля категории B, C документов, подтверждающих прохождение проверки знаний «Правил по охране труда при эксплуатации электроустановок» утвержденных Приказом Минтруда</w:t>
            </w:r>
          </w:p>
        </w:tc>
        <w:tc>
          <w:tcPr>
            <w:tcW w:w="3827" w:type="dxa"/>
          </w:tcPr>
          <w:p>
            <w:pPr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Требование 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прохождени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проверки знаний «Правил по охране труда при эксплуатации электроустановок» утвержденных Приказом Минтруда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на водителей не распространяется. Только в случае совмещения обязанностей водителя и, например, электромонтера.</w:t>
            </w:r>
          </w:p>
        </w:tc>
      </w:tr>
      <w:tr>
        <w:trPr>
          <w:trHeight w:val="2541"/>
          <w:jc w:val="center"/>
        </w:trPr>
        <w:tc>
          <w:tcPr>
            <w:tcW w:w="562" w:type="dxa"/>
          </w:tcPr>
          <w:p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820" w:type="dxa"/>
          </w:tcPr>
          <w:p>
            <w:pPr>
              <w:pStyle w:val="Default"/>
              <w:ind w:firstLine="0"/>
              <w:jc w:val="both"/>
              <w:rPr>
                <w:sz w:val="23"/>
                <w:szCs w:val="23"/>
              </w:rPr>
            </w:pPr>
            <w:r>
              <w:t xml:space="preserve">Уважаемый Заказчик! Согласно п. 32.6. Информационной карты открытого одноэтапного конкурса без предварительного отбора на право заключения Договора на выполнение работ по модернизации телемеханики с реализацией функции электромагнитной блокировки (ЭМБ) на ПС филиалов АО «Тюменьэнерго» (Когалымские ЭС и </w:t>
            </w:r>
            <w:proofErr w:type="spellStart"/>
            <w:r>
              <w:t>Нижневартовские</w:t>
            </w:r>
            <w:proofErr w:type="spellEnd"/>
            <w:r>
              <w:t xml:space="preserve"> ЭС) (далее – конкурс) Участник в составе конкурсной заявки должен предоставить: 1. Участник/ член коллективного Участника, субподрядчик (соисполнитель/субпоставщик) должен обладать необходимыми кадровыми ресурсами, исполняющими обязанности на основании трудовых либо гражданско-правовых договоров: - Электромонтер 4-6 разряда (член бригады) с группой по электробезопасности не ниже 3-й – не менее 8 человек; - Инженер в области телемеханики и АСУТП (производитель работ) с группой по электробезопасности не ниже 4-ой – не менее 4 человек; - Мастер (ответственный руководитель работ с правом выдачи нарядов-допусков и распоряжений) с группой по электробезопасности не ниже 5-ой – не менее 4 человек; - Электросварщик ручной сварки с группой по электробезопасности не ниже 4-ой – не менее 2 человек - Водитель бригадной машины категории B, C – не менее 4 человек - Водитель грузового автомобиля категории B, C – не менее 2 человек Просим дать разъяснение по следующему вопросу: в случае совмещения одним сотрудником нескольких должностей (например, Электромонтер 4-6 разряда и Электросварщик или Инженер в области телемеханики и АСУТП и Водитель бригадной машины) Участник может указать в форме «Справка о кадровых ресурсах» информацию о совмещении обязанностей?</w:t>
            </w:r>
          </w:p>
        </w:tc>
        <w:tc>
          <w:tcPr>
            <w:tcW w:w="3827" w:type="dxa"/>
          </w:tcPr>
          <w:p>
            <w:pPr>
              <w:ind w:right="34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Совмещение обязанностей возможно, при этом должны быть выполнены требования к квалификации по каждой из должностей. При этом участнику желательно указать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«Справк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кадровых ресурсах» информацию о совмещении обязанностей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20D"/>
    <w:multiLevelType w:val="hybridMultilevel"/>
    <w:tmpl w:val="1C3A2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A52E9"/>
    <w:multiLevelType w:val="hybridMultilevel"/>
    <w:tmpl w:val="44C2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1D82F-E912-40A1-ABE9-268D58D5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8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393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96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4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60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770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7081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620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529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8</cp:revision>
  <dcterms:created xsi:type="dcterms:W3CDTF">2017-10-09T05:06:00Z</dcterms:created>
  <dcterms:modified xsi:type="dcterms:W3CDTF">2017-10-24T05:59:00Z</dcterms:modified>
</cp:coreProperties>
</file>