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5BA" w:rsidRPr="00D835BA" w:rsidRDefault="00D835BA" w:rsidP="00D835BA">
      <w:pPr>
        <w:spacing w:after="300" w:line="288" w:lineRule="auto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  <w:r w:rsidRPr="00D835BA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>Запрос предложений (объявление о покупке) № 442987. Открытый запрос предложений с предварительным...</w:t>
      </w:r>
    </w:p>
    <w:p w:rsidR="00D835BA" w:rsidRPr="00D835BA" w:rsidRDefault="00D835BA" w:rsidP="00D835B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835B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Приём предложений завершается 15.01.2015 в 08:00 по московскому времени.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835BA" w:rsidRPr="00D835BA">
        <w:trPr>
          <w:tblCellSpacing w:w="0" w:type="dxa"/>
        </w:trPr>
        <w:tc>
          <w:tcPr>
            <w:tcW w:w="0" w:type="auto"/>
            <w:hideMark/>
          </w:tcPr>
          <w:p w:rsidR="00D835BA" w:rsidRPr="00D835BA" w:rsidRDefault="00D835BA" w:rsidP="00D835B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835B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Извещение</w:t>
            </w:r>
          </w:p>
          <w:p w:rsidR="00D835BA" w:rsidRPr="00D835BA" w:rsidRDefault="00D835BA" w:rsidP="00D835B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5" w:history="1">
              <w:r w:rsidRPr="00D835BA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Запросы разъяснений</w:t>
              </w:r>
              <w:r w:rsidRPr="00D835BA">
                <w:rPr>
                  <w:rFonts w:ascii="Times New Roman" w:eastAsia="Times New Roman" w:hAnsi="Times New Roman" w:cs="Times New Roman"/>
                  <w:color w:val="1873E5"/>
                  <w:sz w:val="20"/>
                  <w:szCs w:val="20"/>
                  <w:u w:val="single"/>
                  <w:lang w:eastAsia="ru-RU"/>
                </w:rPr>
                <w:t> - 1</w:t>
              </w:r>
            </w:hyperlink>
            <w:bookmarkStart w:id="0" w:name="_GoBack"/>
            <w:bookmarkEnd w:id="0"/>
          </w:p>
          <w:p w:rsidR="00D835BA" w:rsidRPr="00D835BA" w:rsidRDefault="00D835BA" w:rsidP="00D835B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6" w:history="1">
              <w:r w:rsidRPr="00D835BA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Приглашения к участию</w:t>
              </w:r>
              <w:r w:rsidRPr="00D835BA">
                <w:rPr>
                  <w:rFonts w:ascii="Times New Roman" w:eastAsia="Times New Roman" w:hAnsi="Times New Roman" w:cs="Times New Roman"/>
                  <w:color w:val="1873E5"/>
                  <w:sz w:val="20"/>
                  <w:szCs w:val="20"/>
                  <w:u w:val="single"/>
                  <w:lang w:eastAsia="ru-RU"/>
                </w:rPr>
                <w:t> - 0</w:t>
              </w:r>
            </w:hyperlink>
          </w:p>
          <w:p w:rsidR="00D835BA" w:rsidRPr="00D835BA" w:rsidRDefault="00D835BA" w:rsidP="00D835B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7" w:history="1">
              <w:r w:rsidRPr="00D835BA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Файлы с документацией участников</w:t>
              </w:r>
              <w:r w:rsidRPr="00D835BA">
                <w:rPr>
                  <w:rFonts w:ascii="Times New Roman" w:eastAsia="Times New Roman" w:hAnsi="Times New Roman" w:cs="Times New Roman"/>
                  <w:color w:val="1873E5"/>
                  <w:sz w:val="20"/>
                  <w:szCs w:val="20"/>
                  <w:u w:val="single"/>
                  <w:lang w:eastAsia="ru-RU"/>
                </w:rPr>
                <w:t> - 16</w:t>
              </w:r>
            </w:hyperlink>
          </w:p>
          <w:p w:rsidR="00D835BA" w:rsidRPr="00D835BA" w:rsidRDefault="00D835BA" w:rsidP="00D835B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8" w:history="1">
              <w:proofErr w:type="spellStart"/>
              <w:r w:rsidRPr="00D835BA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Дозапрос</w:t>
              </w:r>
              <w:proofErr w:type="spellEnd"/>
              <w:r w:rsidRPr="00D835BA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 xml:space="preserve"> документов</w:t>
              </w:r>
              <w:r w:rsidRPr="00D835BA">
                <w:rPr>
                  <w:rFonts w:ascii="Times New Roman" w:eastAsia="Times New Roman" w:hAnsi="Times New Roman" w:cs="Times New Roman"/>
                  <w:color w:val="1873E5"/>
                  <w:sz w:val="20"/>
                  <w:szCs w:val="20"/>
                  <w:u w:val="single"/>
                  <w:lang w:eastAsia="ru-RU"/>
                </w:rPr>
                <w:t> - 0</w:t>
              </w:r>
            </w:hyperlink>
          </w:p>
          <w:p w:rsidR="00D835BA" w:rsidRPr="00D835BA" w:rsidRDefault="00D835BA" w:rsidP="00D835B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9" w:history="1">
              <w:r w:rsidRPr="00D835BA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Поступившие цены и предложения</w:t>
              </w:r>
              <w:r w:rsidRPr="00D835BA">
                <w:rPr>
                  <w:rFonts w:ascii="Times New Roman" w:eastAsia="Times New Roman" w:hAnsi="Times New Roman" w:cs="Times New Roman"/>
                  <w:color w:val="1873E5"/>
                  <w:sz w:val="20"/>
                  <w:szCs w:val="20"/>
                  <w:u w:val="single"/>
                  <w:lang w:eastAsia="ru-RU"/>
                </w:rPr>
                <w:t> - 0</w:t>
              </w:r>
            </w:hyperlink>
          </w:p>
          <w:p w:rsidR="00D835BA" w:rsidRPr="00D835BA" w:rsidRDefault="00D835BA" w:rsidP="00D835B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10" w:history="1">
              <w:r w:rsidRPr="00D835BA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Дополнительные поля предложений</w:t>
              </w:r>
              <w:r w:rsidRPr="00D835BA">
                <w:rPr>
                  <w:rFonts w:ascii="Times New Roman" w:eastAsia="Times New Roman" w:hAnsi="Times New Roman" w:cs="Times New Roman"/>
                  <w:color w:val="1873E5"/>
                  <w:sz w:val="20"/>
                  <w:szCs w:val="20"/>
                  <w:u w:val="single"/>
                  <w:lang w:eastAsia="ru-RU"/>
                </w:rPr>
                <w:t> - 0</w:t>
              </w:r>
            </w:hyperlink>
          </w:p>
          <w:p w:rsidR="00D835BA" w:rsidRPr="00D835BA" w:rsidRDefault="00D835BA" w:rsidP="00D835B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11" w:history="1">
              <w:r w:rsidRPr="00D835BA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Статистика посещений</w:t>
              </w:r>
              <w:r w:rsidRPr="00D835BA">
                <w:rPr>
                  <w:rFonts w:ascii="Times New Roman" w:eastAsia="Times New Roman" w:hAnsi="Times New Roman" w:cs="Times New Roman"/>
                  <w:color w:val="1873E5"/>
                  <w:sz w:val="20"/>
                  <w:szCs w:val="20"/>
                  <w:u w:val="single"/>
                  <w:lang w:eastAsia="ru-RU"/>
                </w:rPr>
                <w:t> - 515</w:t>
              </w:r>
            </w:hyperlink>
          </w:p>
        </w:tc>
      </w:tr>
    </w:tbl>
    <w:p w:rsidR="00D835BA" w:rsidRPr="00D835BA" w:rsidRDefault="00D835BA" w:rsidP="00D835BA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835BA" w:rsidRPr="00D835BA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835BA" w:rsidRPr="00D835BA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835BA" w:rsidRPr="00D835BA" w:rsidRDefault="00D835BA" w:rsidP="00D835BA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D835B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Открытый запрос предложений с предварительным квалификационным отбором на право заключения договора на выполнение проектных работ по монтажу </w:t>
                  </w:r>
                  <w:proofErr w:type="spellStart"/>
                  <w:r w:rsidRPr="00D835B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периметральной</w:t>
                  </w:r>
                  <w:proofErr w:type="spellEnd"/>
                  <w:r w:rsidRPr="00D835B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сигнализации на ПС Тюменского ТПО (ПС Кулаково, ПС </w:t>
                  </w:r>
                  <w:proofErr w:type="spellStart"/>
                  <w:r w:rsidRPr="00D835B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Мичурино</w:t>
                  </w:r>
                  <w:proofErr w:type="spellEnd"/>
                  <w:r w:rsidRPr="00D835B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, ПС </w:t>
                  </w:r>
                  <w:proofErr w:type="spellStart"/>
                  <w:r w:rsidRPr="00D835B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Горьковка</w:t>
                  </w:r>
                  <w:proofErr w:type="spellEnd"/>
                  <w:r w:rsidRPr="00D835B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, ПС Молчаново, ПС </w:t>
                  </w:r>
                  <w:proofErr w:type="spellStart"/>
                  <w:r w:rsidRPr="00D835B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Нариманово</w:t>
                  </w:r>
                  <w:proofErr w:type="spellEnd"/>
                  <w:r w:rsidRPr="00D835B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, ПС </w:t>
                  </w:r>
                  <w:proofErr w:type="spellStart"/>
                  <w:r w:rsidRPr="00D835B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Онохино</w:t>
                  </w:r>
                  <w:proofErr w:type="spellEnd"/>
                  <w:r w:rsidRPr="00D835B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, ПС Коммунар, ПС </w:t>
                  </w:r>
                  <w:proofErr w:type="spellStart"/>
                  <w:r w:rsidRPr="00D835B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Сл.Бешкиль</w:t>
                  </w:r>
                  <w:proofErr w:type="spellEnd"/>
                  <w:r w:rsidRPr="00D835B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, ПС </w:t>
                  </w:r>
                  <w:proofErr w:type="spellStart"/>
                  <w:r w:rsidRPr="00D835B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Солобоево</w:t>
                  </w:r>
                  <w:proofErr w:type="spellEnd"/>
                  <w:r w:rsidRPr="00D835B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, ПС Шорохово) филиала ОАО «Тюменьэнерго» - «Тюменские рас-</w:t>
                  </w:r>
                  <w:proofErr w:type="spellStart"/>
                  <w:r w:rsidRPr="00D835B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пределительные</w:t>
                  </w:r>
                  <w:proofErr w:type="spellEnd"/>
                  <w:r w:rsidRPr="00D835B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сети»</w:t>
                  </w:r>
                  <w:r w:rsidRPr="00D835B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Выполнение ПР по монтажу </w:t>
                  </w:r>
                  <w:proofErr w:type="spellStart"/>
                  <w:r w:rsidRPr="00D835B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периметральной</w:t>
                  </w:r>
                  <w:proofErr w:type="spellEnd"/>
                  <w:r w:rsidRPr="00D835B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сигнализации на ПС Тюменского ТПО (ПС Кулаково, ПС </w:t>
                  </w:r>
                  <w:proofErr w:type="spellStart"/>
                  <w:r w:rsidRPr="00D835B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Мичурино</w:t>
                  </w:r>
                  <w:proofErr w:type="spellEnd"/>
                  <w:r w:rsidRPr="00D835B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, ПС </w:t>
                  </w:r>
                  <w:proofErr w:type="spellStart"/>
                  <w:r w:rsidRPr="00D835B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Горьковка</w:t>
                  </w:r>
                  <w:proofErr w:type="spellEnd"/>
                  <w:r w:rsidRPr="00D835B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, ПС Молчаново, ПС </w:t>
                  </w:r>
                  <w:proofErr w:type="spellStart"/>
                  <w:r w:rsidRPr="00D835B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Нариманово</w:t>
                  </w:r>
                  <w:proofErr w:type="spellEnd"/>
                  <w:r w:rsidRPr="00D835B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, ПС </w:t>
                  </w:r>
                  <w:proofErr w:type="spellStart"/>
                  <w:r w:rsidRPr="00D835B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Онохино</w:t>
                  </w:r>
                  <w:proofErr w:type="spellEnd"/>
                  <w:r w:rsidRPr="00D835B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, ПС Коммунар, ПС </w:t>
                  </w:r>
                  <w:proofErr w:type="spellStart"/>
                  <w:r w:rsidRPr="00D835B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Сл.Бешкиль</w:t>
                  </w:r>
                  <w:proofErr w:type="spellEnd"/>
                  <w:r w:rsidRPr="00D835B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, ПС </w:t>
                  </w:r>
                  <w:proofErr w:type="spellStart"/>
                  <w:r w:rsidRPr="00D835B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Солобоево</w:t>
                  </w:r>
                  <w:proofErr w:type="spellEnd"/>
                  <w:r w:rsidRPr="00D835B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, ПС Шорохово) филиала ОАО «Тюменьэнерго» - «ТРС»</w:t>
                  </w:r>
                </w:p>
              </w:tc>
            </w:tr>
            <w:tr w:rsidR="00D835BA" w:rsidRPr="00D835BA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835BA" w:rsidRPr="00D835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835BA" w:rsidRPr="00D835BA" w:rsidRDefault="00D835BA" w:rsidP="00D835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835BA" w:rsidRPr="00D835BA" w:rsidRDefault="00D835BA" w:rsidP="00D835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4560249 </w:t>
                        </w:r>
                        <w:hyperlink r:id="rId12" w:history="1">
                          <w:r w:rsidRPr="00D835B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Охранно-пожарная сигнализация</w:t>
                          </w:r>
                        </w:hyperlink>
                      </w:p>
                    </w:tc>
                  </w:tr>
                  <w:tr w:rsidR="00D835BA" w:rsidRPr="00D835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835BA" w:rsidRPr="00D835BA" w:rsidRDefault="00D835BA" w:rsidP="00D835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835BA" w:rsidRPr="00D835BA" w:rsidRDefault="00D835BA" w:rsidP="00D835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4500000 </w:t>
                        </w:r>
                        <w:hyperlink r:id="rId13" w:history="1">
                          <w:r w:rsidRPr="00D835B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Услуги строительные и объекты строительства</w:t>
                          </w:r>
                        </w:hyperlink>
                      </w:p>
                    </w:tc>
                  </w:tr>
                  <w:tr w:rsidR="00D835BA" w:rsidRPr="00D835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835BA" w:rsidRPr="00D835BA" w:rsidRDefault="00D835BA" w:rsidP="00D835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835BA" w:rsidRPr="00D835BA" w:rsidRDefault="00D835BA" w:rsidP="00D835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3" type="#_x0000_t75" style="width:1in;height:17.8pt" o:ole="">
                              <v:imagedata r:id="rId14" o:title=""/>
                            </v:shape>
                            <w:control r:id="rId15" w:name="HTMLHidden1" w:shapeid="_x0000_i1033"/>
                          </w:object>
                        </w:r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D835BA" w:rsidRPr="00D835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835BA" w:rsidRPr="00D835BA" w:rsidRDefault="00D835BA" w:rsidP="00D835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835BA" w:rsidRPr="00D835BA" w:rsidRDefault="00D835BA" w:rsidP="00D835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1 </w:t>
                        </w:r>
                        <w:proofErr w:type="spellStart"/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D835BA" w:rsidRPr="00D835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835BA" w:rsidRPr="00D835BA" w:rsidRDefault="00D835BA" w:rsidP="00D835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835BA" w:rsidRPr="00D835BA" w:rsidRDefault="00D835BA" w:rsidP="00D835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835BA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  <w:lang w:eastAsia="ru-RU"/>
                          </w:rPr>
                          <w:t>1 180 128,62 руб. (цена с НДС)</w:t>
                        </w:r>
                      </w:p>
                    </w:tc>
                  </w:tr>
                  <w:tr w:rsidR="00D835BA" w:rsidRPr="00D835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835BA" w:rsidRPr="00D835BA" w:rsidRDefault="00D835BA" w:rsidP="00D835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835BA" w:rsidRPr="00D835BA" w:rsidRDefault="00D835BA" w:rsidP="00D835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835BA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  <w:lang w:eastAsia="ru-RU"/>
                          </w:rPr>
                          <w:t>1 180 128,62 руб. (цена с НДС)</w:t>
                        </w:r>
                      </w:p>
                    </w:tc>
                  </w:tr>
                  <w:tr w:rsidR="00D835BA" w:rsidRPr="00D835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835BA" w:rsidRPr="00D835BA" w:rsidRDefault="00D835BA" w:rsidP="00D835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835BA" w:rsidRPr="00D835BA" w:rsidRDefault="00D835BA" w:rsidP="00D835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16" w:history="1">
                          <w:r w:rsidRPr="00D835B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835BA" w:rsidRPr="00D835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835BA" w:rsidRPr="00D835BA" w:rsidRDefault="00D835BA" w:rsidP="00D835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835BA" w:rsidRPr="00D835BA" w:rsidRDefault="00D835BA" w:rsidP="00D835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28.11.2014 15:48</w:t>
                        </w:r>
                      </w:p>
                    </w:tc>
                  </w:tr>
                  <w:tr w:rsidR="00D835BA" w:rsidRPr="00D835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835BA" w:rsidRPr="00D835BA" w:rsidRDefault="00D835BA" w:rsidP="00D835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Дата вскрытия конвертов с предложениями предварительного этапа: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835BA" w:rsidRPr="00D835BA" w:rsidRDefault="00D835BA" w:rsidP="00D835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15.12.2014 09:00</w:t>
                        </w:r>
                      </w:p>
                    </w:tc>
                  </w:tr>
                  <w:tr w:rsidR="00D835BA" w:rsidRPr="00D835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835BA" w:rsidRPr="00D835BA" w:rsidRDefault="00D835BA" w:rsidP="00D835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Дата начала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835BA" w:rsidRPr="00D835BA" w:rsidRDefault="00D835BA" w:rsidP="00D835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31.12.2014 12:00</w:t>
                        </w:r>
                      </w:p>
                    </w:tc>
                  </w:tr>
                  <w:tr w:rsidR="00D835BA" w:rsidRPr="00D835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835BA" w:rsidRPr="00D835BA" w:rsidRDefault="00D835BA" w:rsidP="00D835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835BA" w:rsidRPr="00D835BA" w:rsidRDefault="00D835BA" w:rsidP="00D835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15.01.2015 08:00</w:t>
                        </w:r>
                      </w:p>
                    </w:tc>
                  </w:tr>
                  <w:tr w:rsidR="00D835BA" w:rsidRPr="00D835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835BA" w:rsidRPr="00D835BA" w:rsidRDefault="00D835BA" w:rsidP="00D835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835BA" w:rsidRPr="00D835BA" w:rsidRDefault="00D835BA" w:rsidP="00D835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28.11.2014 15:48, </w:t>
                        </w:r>
                        <w:hyperlink r:id="rId17" w:tgtFrame="_blank" w:tooltip="Отправить личное сообщение" w:history="1">
                          <w:r w:rsidRPr="00D835B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D835BA" w:rsidRPr="00D835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835BA" w:rsidRPr="00D835BA" w:rsidRDefault="00D835BA" w:rsidP="00D835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835BA" w:rsidRPr="00D835BA" w:rsidRDefault="00D835BA" w:rsidP="00D835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18" w:tgtFrame="_blank" w:tooltip="Отправить личное сообщение" w:history="1">
                          <w:proofErr w:type="spellStart"/>
                          <w:r w:rsidRPr="00D835B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Сагидуллина</w:t>
                          </w:r>
                          <w:proofErr w:type="spellEnd"/>
                          <w:r w:rsidRPr="00D835B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 Екатерина Александровна</w:t>
                          </w:r>
                        </w:hyperlink>
                      </w:p>
                    </w:tc>
                  </w:tr>
                  <w:tr w:rsidR="00D835BA" w:rsidRPr="00D835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835BA" w:rsidRPr="00D835BA" w:rsidRDefault="00D835BA" w:rsidP="00D835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835BA" w:rsidRPr="00D835BA" w:rsidRDefault="00D835BA" w:rsidP="00D835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19" w:history="1">
                          <w:r w:rsidRPr="00D835B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D835BA" w:rsidRPr="00D835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835BA" w:rsidRPr="00D835BA" w:rsidRDefault="00D835BA" w:rsidP="00D835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835BA" w:rsidRPr="00D835BA" w:rsidRDefault="00D835BA" w:rsidP="00D835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D835BA" w:rsidRPr="00D835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835BA" w:rsidRPr="00D835BA" w:rsidRDefault="00D835BA" w:rsidP="00D835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835BA" w:rsidRPr="00D835BA" w:rsidRDefault="00D835BA" w:rsidP="00D835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D835BA" w:rsidRPr="00D835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835BA" w:rsidRPr="00D835BA" w:rsidRDefault="00D835BA" w:rsidP="00D835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835BA" w:rsidRPr="00D835BA" w:rsidRDefault="00D835BA" w:rsidP="00D835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20" w:history="1">
                          <w:r w:rsidRPr="00D835B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D835BA" w:rsidRPr="00D835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835BA" w:rsidRPr="00D835BA" w:rsidRDefault="00D835BA" w:rsidP="00D835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835BA" w:rsidRPr="00D835BA" w:rsidRDefault="00D835BA" w:rsidP="00D835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</w:tbl>
                <w:p w:rsidR="00D835BA" w:rsidRPr="00D835BA" w:rsidRDefault="00D835BA" w:rsidP="00D835B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835BA" w:rsidRPr="00D835BA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835BA" w:rsidRPr="00D835BA" w:rsidRDefault="00D835BA" w:rsidP="00D835BA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D835B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835BA" w:rsidRPr="00D835BA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835BA" w:rsidRPr="00D835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835BA" w:rsidRPr="00D835BA" w:rsidRDefault="00D835BA" w:rsidP="00D835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D835BA">
                          <w:rPr>
                            <w:rFonts w:ascii="Arial" w:eastAsia="Times New Roman" w:hAnsi="Arial" w:cs="Arial"/>
                            <w:noProof/>
                            <w:color w:val="333333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2B8A2B64" wp14:editId="6EAF5A44">
                              <wp:extent cx="146685" cy="146685"/>
                              <wp:effectExtent l="0" t="0" r="5715" b="5715"/>
                              <wp:docPr id="1" name="Рисунок 1" descr="https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D835BA" w:rsidRPr="00D835BA" w:rsidRDefault="00D835BA" w:rsidP="00D835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835BA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D835BA" w:rsidRPr="00D835BA" w:rsidRDefault="00D835BA" w:rsidP="00D835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835BA" w:rsidRPr="00D835BA" w:rsidRDefault="00D835BA" w:rsidP="00D835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835BA" w:rsidRPr="00D835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835BA" w:rsidRPr="00D835BA" w:rsidRDefault="00D835BA" w:rsidP="00D835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835BA" w:rsidRPr="00D835BA" w:rsidRDefault="00D835BA" w:rsidP="00D835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835BA" w:rsidRPr="00D835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835BA" w:rsidRPr="00D835BA" w:rsidRDefault="00D835BA" w:rsidP="00D835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lastRenderedPageBreak/>
                          <w:t>Альтернативные предложения</w:t>
                        </w:r>
                        <w:r w:rsidRPr="00D835BA">
                          <w:rPr>
                            <w:rFonts w:ascii="Arial" w:eastAsia="Times New Roman" w:hAnsi="Arial" w:cs="Arial"/>
                            <w:noProof/>
                            <w:color w:val="333333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654900EC" wp14:editId="3CB53F11">
                              <wp:extent cx="146685" cy="146685"/>
                              <wp:effectExtent l="0" t="0" r="5715" b="5715"/>
                              <wp:docPr id="2" name="Рисунок 2" descr="https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D835BA" w:rsidRPr="00D835BA" w:rsidRDefault="00D835BA" w:rsidP="00D835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835BA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D835BA" w:rsidRPr="00D835BA" w:rsidRDefault="00D835BA" w:rsidP="00D835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835BA" w:rsidRPr="00D835BA" w:rsidRDefault="00D835BA" w:rsidP="00D835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Нет (</w:t>
                        </w:r>
                        <w:hyperlink r:id="rId22" w:history="1">
                          <w:r w:rsidRPr="00D835B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Разрешить</w:t>
                          </w:r>
                        </w:hyperlink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835BA" w:rsidRPr="00D835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835BA" w:rsidRPr="00D835BA" w:rsidRDefault="00D835BA" w:rsidP="00D835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D835BA">
                          <w:rPr>
                            <w:rFonts w:ascii="Arial" w:eastAsia="Times New Roman" w:hAnsi="Arial" w:cs="Arial"/>
                            <w:noProof/>
                            <w:color w:val="333333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6E26F50B" wp14:editId="6793A5C6">
                              <wp:extent cx="146685" cy="146685"/>
                              <wp:effectExtent l="0" t="0" r="5715" b="5715"/>
                              <wp:docPr id="3" name="Рисунок 3" descr="https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D835BA" w:rsidRPr="00D835BA" w:rsidRDefault="00D835BA" w:rsidP="00D835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835BA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D835BA" w:rsidRPr="00D835BA" w:rsidRDefault="00D835BA" w:rsidP="00D835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835BA" w:rsidRPr="00D835BA" w:rsidRDefault="00D835BA" w:rsidP="00D835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835BA" w:rsidRPr="00D835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835BA" w:rsidRPr="00D835BA" w:rsidRDefault="00D835BA" w:rsidP="00D835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D835BA">
                          <w:rPr>
                            <w:rFonts w:ascii="Arial" w:eastAsia="Times New Roman" w:hAnsi="Arial" w:cs="Arial"/>
                            <w:noProof/>
                            <w:color w:val="333333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200C894B" wp14:editId="1BFBCC0E">
                              <wp:extent cx="146685" cy="146685"/>
                              <wp:effectExtent l="0" t="0" r="5715" b="5715"/>
                              <wp:docPr id="4" name="Рисунок 4" descr="https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D835BA" w:rsidRPr="00D835BA" w:rsidRDefault="00D835BA" w:rsidP="00D835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835BA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D835BA" w:rsidRPr="00D835BA" w:rsidRDefault="00D835BA" w:rsidP="00D835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835BA" w:rsidRPr="00D835BA" w:rsidRDefault="00D835BA" w:rsidP="00D835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835BA" w:rsidRPr="00D835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835BA" w:rsidRPr="00D835BA" w:rsidRDefault="00D835BA" w:rsidP="00D835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Документация к предварительному этапу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835BA" w:rsidRPr="00D835BA" w:rsidRDefault="00D835BA" w:rsidP="00D835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23" w:tgtFrame="_blank" w:history="1">
                          <w:r w:rsidRPr="00D835B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D835B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ЗД.zip</w:t>
                          </w:r>
                        </w:hyperlink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 (12.7 Мб)</w:t>
                        </w:r>
                      </w:p>
                      <w:p w:rsidR="00D835BA" w:rsidRPr="00D835BA" w:rsidRDefault="00D835BA" w:rsidP="00D835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24" w:tgtFrame="signature" w:history="1">
                          <w:r w:rsidRPr="00D835B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D835BA" w:rsidRPr="00D835BA" w:rsidRDefault="00D835BA" w:rsidP="00D835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25" w:history="1">
                          <w:r w:rsidRPr="00D835B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D835BA" w:rsidRPr="00D835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835BA" w:rsidRPr="00D835BA" w:rsidRDefault="00D835BA" w:rsidP="00D835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835BA" w:rsidRPr="00D835BA" w:rsidRDefault="00D835BA" w:rsidP="00D835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26" w:tgtFrame="_blank" w:history="1">
                          <w:r w:rsidRPr="00D835B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D835B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ЗД.zip</w:t>
                          </w:r>
                        </w:hyperlink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 (12.7 Мб)</w:t>
                        </w:r>
                      </w:p>
                      <w:p w:rsidR="00D835BA" w:rsidRPr="00D835BA" w:rsidRDefault="00D835BA" w:rsidP="00D835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27" w:history="1">
                          <w:r w:rsidRPr="00D835B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D835BA" w:rsidRPr="00D835BA" w:rsidRDefault="00D835BA" w:rsidP="00D835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28" w:tgtFrame="signature" w:history="1">
                          <w:r w:rsidRPr="00D835B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D835BA" w:rsidRPr="00D835BA" w:rsidRDefault="00D835BA" w:rsidP="00D835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29" w:history="1">
                          <w:r w:rsidRPr="00D835B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D835BA" w:rsidRPr="00D835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835BA" w:rsidRPr="00D835BA" w:rsidRDefault="00D835BA" w:rsidP="00D835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835BA" w:rsidRPr="00D835BA" w:rsidRDefault="00D835BA" w:rsidP="00D835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D835BA" w:rsidRPr="00D835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835BA" w:rsidRPr="00D835BA" w:rsidRDefault="00D835BA" w:rsidP="00D835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835BA" w:rsidRPr="00D835BA" w:rsidRDefault="00D835BA" w:rsidP="00D835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D835BA" w:rsidRPr="00D835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835BA" w:rsidRPr="00D835BA" w:rsidRDefault="00D835BA" w:rsidP="00D835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835BA" w:rsidRPr="00D835BA" w:rsidRDefault="00D835BA" w:rsidP="00D835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D835BA" w:rsidRPr="00D835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835BA" w:rsidRPr="00D835BA" w:rsidRDefault="00D835BA" w:rsidP="00D835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835BA" w:rsidRPr="00D835BA" w:rsidRDefault="00D835BA" w:rsidP="00D835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31.12.2014 11:00</w:t>
                        </w:r>
                      </w:p>
                    </w:tc>
                  </w:tr>
                  <w:tr w:rsidR="00D835BA" w:rsidRPr="00D835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835BA" w:rsidRPr="00D835BA" w:rsidRDefault="00D835BA" w:rsidP="00D835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835BA" w:rsidRPr="00D835BA" w:rsidRDefault="00D835BA" w:rsidP="00D835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29.01.2015 15:00</w:t>
                        </w:r>
                      </w:p>
                    </w:tc>
                  </w:tr>
                  <w:tr w:rsidR="00D835BA" w:rsidRPr="00D835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835BA" w:rsidRPr="00D835BA" w:rsidRDefault="00D835BA" w:rsidP="00D835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835BA" w:rsidRPr="00D835BA" w:rsidRDefault="00D835BA" w:rsidP="00D835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w:history="1">
                          <w:r w:rsidRPr="00D835B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D835B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D835B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, 44</w:t>
                          </w:r>
                        </w:hyperlink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D835BA" w:rsidRPr="00D835B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D835BA" w:rsidRPr="00D835BA" w:rsidRDefault="00D835BA" w:rsidP="00D835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835BA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электронно-торговой площадке ОАО «</w:t>
                        </w:r>
                        <w:proofErr w:type="spellStart"/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Россети</w:t>
                        </w:r>
                        <w:proofErr w:type="spellEnd"/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»- http://www.b2b-MRSK.ru/, а также на сайте Заказчика по адресу: www.te.ru в разделе «Поставщикам» и доступна для ознакомления без взимания платы.</w:t>
                        </w:r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D835BA" w:rsidRPr="00D835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835BA" w:rsidRPr="00D835BA" w:rsidRDefault="00D835BA" w:rsidP="00D835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835BA" w:rsidRPr="00D835BA" w:rsidRDefault="00D835BA" w:rsidP="00D835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835BA" w:rsidRPr="00D835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835BA" w:rsidRPr="00D835BA" w:rsidRDefault="00D835BA" w:rsidP="00D835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835BA" w:rsidRPr="00D835BA" w:rsidRDefault="00D835BA" w:rsidP="00D835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D835BA" w:rsidRPr="00D835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835BA" w:rsidRPr="00D835BA" w:rsidRDefault="00D835BA" w:rsidP="00D835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835BA" w:rsidRPr="00D835BA" w:rsidRDefault="00D835BA" w:rsidP="00D835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30" w:tgtFrame="signature" w:history="1">
                          <w:r w:rsidRPr="00D835B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D835BA" w:rsidRPr="00D835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835BA" w:rsidRPr="00D835BA" w:rsidRDefault="00D835BA" w:rsidP="00D835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835BA" w:rsidRPr="00D835BA" w:rsidRDefault="00D835BA" w:rsidP="00D835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31" w:history="1">
                          <w:r w:rsidRPr="00D835B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32" w:history="1">
                          <w:r w:rsidRPr="00D835B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Удалить</w:t>
                          </w:r>
                        </w:hyperlink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hyperlink r:id="rId33" w:history="1">
                          <w:r w:rsidRPr="00D835B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Отменить</w:t>
                          </w:r>
                        </w:hyperlink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hyperlink r:id="rId34" w:history="1">
                          <w:r w:rsidRPr="00D835B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hyperlink r:id="rId35" w:history="1">
                          <w:r w:rsidRPr="00D835B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hyperlink r:id="rId36" w:history="1">
                          <w:r w:rsidRPr="00D835B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D835BA" w:rsidRPr="00D835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835BA" w:rsidRPr="00D835BA" w:rsidRDefault="00D835BA" w:rsidP="00D835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37" w:tgtFrame="help" w:tooltip="Получить справку" w:history="1">
                          <w:r w:rsidRPr="00D835B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835BA" w:rsidRPr="00D835BA" w:rsidRDefault="00D835BA" w:rsidP="00D835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hyperlink r:id="rId38" w:tgtFrame="_blank" w:history="1">
                          <w:r w:rsidRPr="00D835BA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D835BA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  </w:t>
                        </w:r>
                      </w:p>
                      <w:p w:rsidR="00D835BA" w:rsidRPr="00D835BA" w:rsidRDefault="00D835BA" w:rsidP="00D835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39" w:tgtFrame="_blank" w:history="1">
                          <w:r w:rsidRPr="00D835B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D835BA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D835BA" w:rsidRPr="00D835BA" w:rsidRDefault="00D835BA" w:rsidP="00D835B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D835BA" w:rsidRPr="00D835BA" w:rsidRDefault="00D835BA" w:rsidP="00D835B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E46735" w:rsidRDefault="00E46735"/>
    <w:sectPr w:rsidR="00E46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E13"/>
    <w:rsid w:val="00580E13"/>
    <w:rsid w:val="00D835BA"/>
    <w:rsid w:val="00E4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3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35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3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35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5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32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.html?id=442987&amp;action=files_postrequest" TargetMode="External"/><Relationship Id="rId13" Type="http://schemas.openxmlformats.org/officeDocument/2006/relationships/hyperlink" Target="https://www.b2b-energo.ru/market/list.html?type=4&amp;bookmarks=0&amp;all=0&amp;cat_id=64500000" TargetMode="External"/><Relationship Id="rId18" Type="http://schemas.openxmlformats.org/officeDocument/2006/relationships/hyperlink" Target="https://www.b2b-energo.ru/popups/send_message.html?action=send&amp;to=149536" TargetMode="External"/><Relationship Id="rId26" Type="http://schemas.openxmlformats.org/officeDocument/2006/relationships/hyperlink" Target="https://www.b2b-energo.ru/download.html?file=file%2F13099620.zip&amp;title=%D0%97%D0%94.zip" TargetMode="External"/><Relationship Id="rId39" Type="http://schemas.openxmlformats.org/officeDocument/2006/relationships/hyperlink" Target="https://www.b2b-energo.ru/market/procedure_subscription.html?popup=1&amp;action=unsubscribe&amp;proc_type=auction&amp;proc_id=442987&amp;hash=e938bfc2366aabafa8d364723bf80e0e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2.png"/><Relationship Id="rId34" Type="http://schemas.openxmlformats.org/officeDocument/2006/relationships/hyperlink" Target="https://www.b2b-energo.ru/market/edit.html?duplicated_from_id=442987" TargetMode="External"/><Relationship Id="rId7" Type="http://schemas.openxmlformats.org/officeDocument/2006/relationships/hyperlink" Target="https://www.b2b-energo.ru/market/view.html?id=442987&amp;action=participants" TargetMode="External"/><Relationship Id="rId12" Type="http://schemas.openxmlformats.org/officeDocument/2006/relationships/hyperlink" Target="https://www.b2b-energo.ru/market/list.html?type=4&amp;bookmarks=0&amp;all=0&amp;cat_id=64560249" TargetMode="External"/><Relationship Id="rId17" Type="http://schemas.openxmlformats.org/officeDocument/2006/relationships/hyperlink" Target="https://www.b2b-energo.ru/popups/send_message.html?action=send&amp;to=121942" TargetMode="External"/><Relationship Id="rId25" Type="http://schemas.openxmlformats.org/officeDocument/2006/relationships/hyperlink" Target="https://www.b2b-energo.ru/translation/translation.html" TargetMode="External"/><Relationship Id="rId33" Type="http://schemas.openxmlformats.org/officeDocument/2006/relationships/hyperlink" Target="https://www.b2b-energo.ru/market/view.html?id=442987&amp;action=cancel" TargetMode="External"/><Relationship Id="rId38" Type="http://schemas.openxmlformats.org/officeDocument/2006/relationships/hyperlink" Target="https://www.b2b-energo.ru/market/procedure_subscription.html?popup=1&amp;action=subscribe&amp;proc_type=auction&amp;proc_id=442987&amp;hash=e938bfc2366aabafa8d364723bf80e0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b2b-energo.ru/market/view.html?id=442987&amp;switch_price_both_view=1" TargetMode="External"/><Relationship Id="rId20" Type="http://schemas.openxmlformats.org/officeDocument/2006/relationships/hyperlink" Target="mailto:sagidullina%40tumes.te.ru" TargetMode="External"/><Relationship Id="rId29" Type="http://schemas.openxmlformats.org/officeDocument/2006/relationships/hyperlink" Target="https://www.b2b-energo.ru/translation/translation.html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.html?id=442987&amp;action=invitations" TargetMode="External"/><Relationship Id="rId11" Type="http://schemas.openxmlformats.org/officeDocument/2006/relationships/hyperlink" Target="https://www.b2b-energo.ru/market/view.html?id=442987&amp;action=statistics" TargetMode="External"/><Relationship Id="rId24" Type="http://schemas.openxmlformats.org/officeDocument/2006/relationships/hyperlink" Target="https://www.b2b-energo.ru/market/view.html?id=442987&amp;action=signed_doc&amp;key=auction_pre_docs" TargetMode="External"/><Relationship Id="rId32" Type="http://schemas.openxmlformats.org/officeDocument/2006/relationships/hyperlink" Target="https://www.b2b-energo.ru/market/edit.html?id=442987&amp;action=delete" TargetMode="External"/><Relationship Id="rId37" Type="http://schemas.openxmlformats.org/officeDocument/2006/relationships/hyperlink" Target="https://www.b2b-energo.ru/popups/help.html?keyword=message/subscription/procedure_subscription_form_title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www.b2b-energo.ru/market/view.html?id=442987&amp;action=explanation" TargetMode="External"/><Relationship Id="rId15" Type="http://schemas.openxmlformats.org/officeDocument/2006/relationships/control" Target="activeX/activeX1.xml"/><Relationship Id="rId23" Type="http://schemas.openxmlformats.org/officeDocument/2006/relationships/hyperlink" Target="https://www.b2b-energo.ru/download.html?file=file%2F13099522.zip&amp;title=%D0%97%D0%94.zip" TargetMode="External"/><Relationship Id="rId28" Type="http://schemas.openxmlformats.org/officeDocument/2006/relationships/hyperlink" Target="https://www.b2b-energo.ru/market/view.html?id=442987&amp;action=signed_doc&amp;key=auction_docs" TargetMode="External"/><Relationship Id="rId36" Type="http://schemas.openxmlformats.org/officeDocument/2006/relationships/hyperlink" Target="https://www.b2b-energo.ru/market/services_request.html?lot_type=1&amp;lot_id=442987" TargetMode="External"/><Relationship Id="rId10" Type="http://schemas.openxmlformats.org/officeDocument/2006/relationships/hyperlink" Target="https://www.b2b-energo.ru/market/view.html?id=442987&amp;action=bet_fields" TargetMode="External"/><Relationship Id="rId19" Type="http://schemas.openxmlformats.org/officeDocument/2006/relationships/hyperlink" Target="https://www.b2b-energo.ru/firms/view_firm.html?id=102383" TargetMode="External"/><Relationship Id="rId31" Type="http://schemas.openxmlformats.org/officeDocument/2006/relationships/hyperlink" Target="https://www.b2b-energo.ru/market/edit.html?id=442987&amp;action=ed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energo.ru/market/view.html?id=442987&amp;action=offers" TargetMode="External"/><Relationship Id="rId14" Type="http://schemas.openxmlformats.org/officeDocument/2006/relationships/image" Target="media/image1.wmf"/><Relationship Id="rId22" Type="http://schemas.openxmlformats.org/officeDocument/2006/relationships/hyperlink" Target="https://www.b2b-energo.ru/market/view.html?id=442987&amp;action=switch_alternative" TargetMode="External"/><Relationship Id="rId27" Type="http://schemas.openxmlformats.org/officeDocument/2006/relationships/hyperlink" Target="https://www.b2b-energo.ru/market/edit.html?id=442987&amp;action=docs" TargetMode="External"/><Relationship Id="rId30" Type="http://schemas.openxmlformats.org/officeDocument/2006/relationships/hyperlink" Target="https://www.b2b-energo.ru/market/view.html?id=442987&amp;action=signed_doc&amp;key=auction" TargetMode="External"/><Relationship Id="rId35" Type="http://schemas.openxmlformats.org/officeDocument/2006/relationships/hyperlink" Target="https://www.b2b-energo.ru/market/view.html?id=442987&amp;action=fas_action&amp;fas_trading_action=stop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1292</Words>
  <Characters>7365</Characters>
  <Application>Microsoft Office Word</Application>
  <DocSecurity>0</DocSecurity>
  <Lines>61</Lines>
  <Paragraphs>17</Paragraphs>
  <ScaleCrop>false</ScaleCrop>
  <Company>JSC "Tyumenenergo"</Company>
  <LinksUpToDate>false</LinksUpToDate>
  <CharactersWithSpaces>8640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Ивановна Мансурова</dc:creator>
  <cp:keywords/>
  <dc:description/>
  <cp:lastModifiedBy>Елена Ивановна Мансурова</cp:lastModifiedBy>
  <cp:revision>2</cp:revision>
  <dcterms:created xsi:type="dcterms:W3CDTF">2014-12-16T10:44:00Z</dcterms:created>
  <dcterms:modified xsi:type="dcterms:W3CDTF">2014-12-16T10:45:00Z</dcterms:modified>
</cp:coreProperties>
</file>