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4C" w:rsidRDefault="009A294C" w:rsidP="009A294C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852999</w:t>
      </w:r>
      <w:r>
        <w:rPr>
          <w:sz w:val="45"/>
          <w:szCs w:val="45"/>
        </w:rPr>
        <w:br/>
      </w:r>
      <w:r>
        <w:rPr>
          <w:rStyle w:val="x-small3"/>
          <w:sz w:val="34"/>
          <w:szCs w:val="34"/>
        </w:rPr>
        <w:t>Открытый одноэтапный конкурс без предварительного отбора на право заключения Договора на оказание услуг по проведению обязательного энергетического обследования объектов АО «</w:t>
      </w:r>
      <w:proofErr w:type="spellStart"/>
      <w:r>
        <w:rPr>
          <w:rStyle w:val="x-small3"/>
          <w:sz w:val="34"/>
          <w:szCs w:val="34"/>
        </w:rPr>
        <w:t>Тюменьэнерго</w:t>
      </w:r>
      <w:proofErr w:type="spellEnd"/>
      <w:r>
        <w:rPr>
          <w:rStyle w:val="x-small3"/>
          <w:sz w:val="34"/>
          <w:szCs w:val="34"/>
        </w:rPr>
        <w:t>»</w:t>
      </w:r>
    </w:p>
    <w:p w:rsidR="009A294C" w:rsidRDefault="009A294C" w:rsidP="009A294C">
      <w:p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294C" w:rsidTr="009A294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A294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294C" w:rsidRDefault="009A294C" w:rsidP="009A294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оказание услуг по проведению обязательного энергетического обследования объектов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Оказание услуг по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провед</w:t>
                  </w:r>
                  <w:proofErr w:type="spellEnd"/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9A294C" w:rsidRDefault="009A294C" w:rsidP="009A294C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оказание услуг по проведению обязательного энергетического обследования объектов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Оказание услуг по проведению обязательного энергетического обследования объектов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9A294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 w:rsidP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5" w:history="1">
                          <w:r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Оказание услуг по проведению обязательного энергетического обследования объектов АО «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63 369 013,67 руб.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21.07.2017 08:34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10.08.2017 12:00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март, 2018 Год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21.07.2017 08:34,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7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Вне подразделений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8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+7 (3462) 77-64-77</w:t>
                        </w:r>
                      </w:p>
                    </w:tc>
                  </w:tr>
                </w:tbl>
                <w:p w:rsidR="009A294C" w:rsidRDefault="009A294C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9A294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294C" w:rsidRDefault="009A294C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A294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294C" w:rsidRDefault="009A294C" w:rsidP="009A294C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23.06.2017г. №350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Участник закупки должен иметь материально-техническую базу, в том числе сертифицированное программное обеспечение для расчета потерь электроэнергии в электрических сетях, АРМ для подготовки энергетических паспортов, приборный парк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для проведения энергетического обследования, подтвержденные копиями договоров аренды или собственности и установленной Конкурсной документации формой 7.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 закупки должен иметь в своём составе не менее 20 сотрудников для оказания услуг по энергетическому обследованию, обладающих соответствующей квалификацией: высшее техническое образование, опыт работы не менее трех лет в сфере электроэнергетики, прохождение переподготовки или повышения квалификации по курсу «Проведение энергетического обследования (аудит)» не реже чем один раз в пять лет, в том числе: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не менее 2-х штатных сотрудников, имеющих 5 группу электробезопасности с допуском работы на электроустановках напряжением до и свыше 1000 В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качестве административно-технического персонала;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не менее 10-ти сотрудников, имеющих 3-4 группу электробезопасности с допуском работы на электроустановках напряжением до и свыше 1000 В;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не менее одного сотрудника, имеющего аттестат категории А «Общие требования промышленной безопасности»;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sym w:font="Symbol" w:char="F02D"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не менее одного сотрудника, прошедшего обучение по проведению аудита системы энергетического менеджмента в соответствии с международным стандартом ISO 50001.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Подтверждается справкой о наличии у Участника соответствующих собственных либо привлеченных кадровых ресурсов, необходимых для полного и своевременного выполнения Договора по установленной в настоящей Конкурсной документации форме (раздел 4, форма 8) с указанием персональных квалификационных данных руководителя и специалистов с приложением свидетельств, подтверждающих квалификацию, профессиональных сертификатов, аттестаций, дипломов, резюме и других документов, подтверждающих соответствующий опыт оказания услуг.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Участник закупки должен иметь не менее одного завершенного договора за последние 7 лет по выполнению работ по проведению энергетического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обследования электросетевых компаний, подтверждается копиями договоров, актами оказания услуг и установленной Конкурсной документации формой 6.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 закупки должен являться членом СРО (саморегулируемая организация) в области энергетического обследования и иметь допуск к работам по проведению энергетических обследований. Регистрационный номер СРО должен быть отображен в реестре СРО на сайте Минэнерго РФ: http://minenergo.gov.ru/node/444 (подтверждается письмом Участника с указанием прямой ссылки на http://minenergo.gov.ru/node/444 и приложением нотариально заверенной копии оригинала свидетельства СРО).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отсутствие у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м) отсутствие фактов предоставления Участником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», вынесенных в течение 12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(СЭБ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с даты размещения закупки.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94C" w:rsidRDefault="009A294C" w:rsidP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КД_.7z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(16.8 МБ)</w:t>
                        </w:r>
                      </w:p>
                      <w:p w:rsidR="009A294C" w:rsidRDefault="009A294C" w:rsidP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A294C" w:rsidRDefault="009A294C" w:rsidP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телекомуникационной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сети «Интернет»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30.08.2017 12:00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08.09.2017 12:00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Форма обеспечение обязательств по договору на возврат авансовых платежей: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Безотзывная безусловная банковская гарантия.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Срок внесения/ предоставления обеспечения: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Размер обеспечения: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Обеспечение исполнения обязательств по договору на возврат авансовых платежей устанавливается в размере аванса: 30% от цены договора.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Срок внесения/ предоставления обеспечения: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Безотзывная безусловная банковская гарантия в размере аванса должна быть предоставлена Заказчику в порядке и на условиях, установленных проектом договора (приложение 2 к настоящей документации).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через функционал ЭТП с момента объявления закупки. Заявка Участника на бумажном носителе не предоставляется).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предмета договора, количества поставляемого товара, объема выполняемых работ, оказываемых услуг указана в приложении №1 к конкурсной документации «Техническое задание» и п. 8 Информационной карты КД.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телефон (3462) 77-64-77, факс (3462) 77-66-68,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Mezhenina-NM@te.ru;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 техническим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Васильев Владимир Георгиевич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телефон (3462) 77-65-29, 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Vasilyev-VG@te.ru</w:t>
                        </w:r>
                      </w:p>
                    </w:tc>
                  </w:tr>
                  <w:tr w:rsidR="009A29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94C" w:rsidRDefault="009A294C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A294C" w:rsidRDefault="009A294C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9A294C" w:rsidRDefault="009A294C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E6425" w:rsidRPr="00A7767E" w:rsidRDefault="009A294C" w:rsidP="00A7767E"/>
    <w:sectPr w:rsidR="00CE6425" w:rsidRPr="00A7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9F"/>
    <w:multiLevelType w:val="multilevel"/>
    <w:tmpl w:val="F358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F741AB"/>
    <w:multiLevelType w:val="multilevel"/>
    <w:tmpl w:val="0DBA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D5"/>
    <w:rsid w:val="001465C6"/>
    <w:rsid w:val="002B7FFA"/>
    <w:rsid w:val="009A294C"/>
    <w:rsid w:val="00A7767E"/>
    <w:rsid w:val="00C92ED5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3F3A"/>
  <w15:chartTrackingRefBased/>
  <w15:docId w15:val="{A586352B-0F4C-4D25-98B0-01059722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5C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1465C6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5C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65C6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1465C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465C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1465C6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1465C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465C6"/>
  </w:style>
  <w:style w:type="character" w:customStyle="1" w:styleId="floathint-marker1">
    <w:name w:val="floathint-marker1"/>
    <w:basedOn w:val="a0"/>
    <w:rsid w:val="001465C6"/>
    <w:rPr>
      <w:vanish w:val="0"/>
      <w:webHidden w:val="0"/>
      <w:specVanish w:val="0"/>
    </w:rPr>
  </w:style>
  <w:style w:type="character" w:customStyle="1" w:styleId="aux1">
    <w:name w:val="aux1"/>
    <w:basedOn w:val="a0"/>
    <w:rsid w:val="001465C6"/>
    <w:rPr>
      <w:color w:val="006600"/>
    </w:rPr>
  </w:style>
  <w:style w:type="character" w:customStyle="1" w:styleId="gray-text1">
    <w:name w:val="gray-text1"/>
    <w:basedOn w:val="a0"/>
    <w:rsid w:val="001465C6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65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465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65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465C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small3">
    <w:name w:val="x-small3"/>
    <w:basedOn w:val="a0"/>
    <w:rsid w:val="009A294C"/>
    <w:rPr>
      <w:sz w:val="18"/>
      <w:szCs w:val="18"/>
    </w:rPr>
  </w:style>
  <w:style w:type="character" w:customStyle="1" w:styleId="imp2">
    <w:name w:val="imp2"/>
    <w:basedOn w:val="a0"/>
    <w:rsid w:val="009A294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A294C"/>
  </w:style>
  <w:style w:type="character" w:customStyle="1" w:styleId="ellipsis2">
    <w:name w:val="ellipsis2"/>
    <w:basedOn w:val="a0"/>
    <w:rsid w:val="009A294C"/>
  </w:style>
  <w:style w:type="character" w:customStyle="1" w:styleId="a-more">
    <w:name w:val="a-more"/>
    <w:basedOn w:val="a0"/>
    <w:rsid w:val="009A294C"/>
  </w:style>
  <w:style w:type="character" w:customStyle="1" w:styleId="a-less">
    <w:name w:val="a-less"/>
    <w:basedOn w:val="a0"/>
    <w:rsid w:val="009A2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12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834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475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3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4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837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4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3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52999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852999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78994271.7z&amp;title=%D0%9A%D0%94_.7z" TargetMode="External"/><Relationship Id="rId5" Type="http://schemas.openxmlformats.org/officeDocument/2006/relationships/hyperlink" Target="http://www.b2b-mrsk.ru/market/view.html?id=853024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://www.b2b-mrsk.ru/market/view.html?id=852999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2687</Words>
  <Characters>15320</Characters>
  <Application>Microsoft Office Word</Application>
  <DocSecurity>0</DocSecurity>
  <Lines>127</Lines>
  <Paragraphs>35</Paragraphs>
  <ScaleCrop>false</ScaleCrop>
  <Company>te</Company>
  <LinksUpToDate>false</LinksUpToDate>
  <CharactersWithSpaces>17972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2016-07-13T12:53:00Z</dcterms:created>
  <dcterms:modified xsi:type="dcterms:W3CDTF">2017-07-21T05:42:00Z</dcterms:modified>
</cp:coreProperties>
</file>