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3ADC" w:rsidRPr="00E41AEE" w:rsidRDefault="00E41AEE" w:rsidP="00E41AEE">
      <w:pPr>
        <w:jc w:val="center"/>
        <w:rPr>
          <w:rFonts w:ascii="Times New Roman" w:hAnsi="Times New Roman" w:cs="Times New Roman"/>
          <w:b/>
          <w:sz w:val="36"/>
          <w:szCs w:val="36"/>
        </w:rPr>
      </w:pPr>
      <w:r w:rsidRPr="00E41AEE">
        <w:rPr>
          <w:rFonts w:ascii="Times New Roman" w:hAnsi="Times New Roman" w:cs="Times New Roman"/>
          <w:b/>
          <w:sz w:val="36"/>
          <w:szCs w:val="36"/>
        </w:rPr>
        <w:t>ИЗВЕЩЕНИЕ</w:t>
      </w:r>
    </w:p>
    <w:tbl>
      <w:tblPr>
        <w:tblW w:w="5000" w:type="pct"/>
        <w:tblCellSpacing w:w="7" w:type="dxa"/>
        <w:tblCellMar>
          <w:left w:w="0" w:type="dxa"/>
          <w:right w:w="0" w:type="dxa"/>
        </w:tblCellMar>
        <w:tblLook w:val="04A0" w:firstRow="1" w:lastRow="0" w:firstColumn="1" w:lastColumn="0" w:noHBand="0" w:noVBand="1"/>
      </w:tblPr>
      <w:tblGrid>
        <w:gridCol w:w="9355"/>
      </w:tblGrid>
      <w:tr w:rsidR="00E41AEE" w:rsidRPr="00E41AEE">
        <w:trPr>
          <w:tblCellSpacing w:w="7" w:type="dxa"/>
        </w:trPr>
        <w:tc>
          <w:tcPr>
            <w:tcW w:w="0" w:type="auto"/>
            <w:vAlign w:val="center"/>
            <w:hideMark/>
          </w:tcPr>
          <w:p w:rsidR="00E41AEE" w:rsidRPr="00E41AEE" w:rsidRDefault="00E41AEE" w:rsidP="00E41AEE">
            <w:pPr>
              <w:spacing w:before="100" w:beforeAutospacing="1" w:after="100" w:afterAutospacing="1" w:line="240" w:lineRule="auto"/>
              <w:outlineLvl w:val="1"/>
              <w:rPr>
                <w:rFonts w:ascii="Times New Roman" w:eastAsia="Times New Roman" w:hAnsi="Times New Roman" w:cs="Times New Roman"/>
                <w:b/>
                <w:bCs/>
                <w:sz w:val="20"/>
                <w:szCs w:val="20"/>
                <w:lang w:eastAsia="ru-RU"/>
              </w:rPr>
            </w:pPr>
            <w:r w:rsidRPr="00E41AEE">
              <w:rPr>
                <w:rFonts w:ascii="Times New Roman" w:eastAsia="Times New Roman" w:hAnsi="Times New Roman" w:cs="Times New Roman"/>
                <w:b/>
                <w:bCs/>
                <w:sz w:val="20"/>
                <w:szCs w:val="20"/>
                <w:lang w:eastAsia="ru-RU"/>
              </w:rPr>
              <w:t xml:space="preserve">Открытый одноэтапный конкурс без предварительного отбора на право заключения договора на выполнение работ по реконструкции ПС 110/35/6 кВ "Лянторская" филиала АО "Тюменьэнерго" Сургутские электрические сети </w:t>
            </w:r>
          </w:p>
        </w:tc>
      </w:tr>
      <w:tr w:rsidR="00E41AEE" w:rsidRPr="00E41AEE">
        <w:trPr>
          <w:tblCellSpacing w:w="7" w:type="dxa"/>
        </w:trPr>
        <w:tc>
          <w:tcPr>
            <w:tcW w:w="0" w:type="auto"/>
            <w:vAlign w:val="center"/>
            <w:hideMark/>
          </w:tcPr>
          <w:tbl>
            <w:tblPr>
              <w:tblW w:w="5000" w:type="pct"/>
              <w:tblCellSpacing w:w="0" w:type="dxa"/>
              <w:tblCellMar>
                <w:top w:w="45" w:type="dxa"/>
                <w:left w:w="45" w:type="dxa"/>
                <w:bottom w:w="45" w:type="dxa"/>
                <w:right w:w="45" w:type="dxa"/>
              </w:tblCellMar>
              <w:tblLook w:val="04A0" w:firstRow="1" w:lastRow="0" w:firstColumn="1" w:lastColumn="0" w:noHBand="0" w:noVBand="1"/>
            </w:tblPr>
            <w:tblGrid>
              <w:gridCol w:w="3731"/>
              <w:gridCol w:w="5596"/>
            </w:tblGrid>
            <w:tr w:rsidR="00E41AEE" w:rsidRPr="00E41AEE">
              <w:trPr>
                <w:tblCellSpacing w:w="0" w:type="dxa"/>
              </w:trPr>
              <w:tc>
                <w:tcPr>
                  <w:tcW w:w="2000" w:type="pct"/>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Лоты:</w:t>
                  </w:r>
                </w:p>
              </w:tc>
              <w:tc>
                <w:tcPr>
                  <w:tcW w:w="0" w:type="auto"/>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hyperlink r:id="rId4" w:history="1">
                    <w:r w:rsidRPr="00E41AEE">
                      <w:rPr>
                        <w:rFonts w:ascii="Times New Roman" w:eastAsia="Times New Roman" w:hAnsi="Times New Roman" w:cs="Times New Roman"/>
                        <w:color w:val="0000FF"/>
                        <w:sz w:val="20"/>
                        <w:szCs w:val="20"/>
                        <w:u w:val="single"/>
                        <w:lang w:eastAsia="ru-RU"/>
                      </w:rPr>
                      <w:t xml:space="preserve">Лот № 1 </w:t>
                    </w:r>
                  </w:hyperlink>
                  <w:r w:rsidRPr="00E41AEE">
                    <w:rPr>
                      <w:rFonts w:ascii="Times New Roman" w:eastAsia="Times New Roman" w:hAnsi="Times New Roman" w:cs="Times New Roman"/>
                      <w:sz w:val="20"/>
                      <w:szCs w:val="20"/>
                      <w:lang w:eastAsia="ru-RU"/>
                    </w:rPr>
                    <w:t xml:space="preserve">Открытый одноэтапный конкурс без предварительного отбора на право заключения договора на выполнение работ по реконструкции ПС 110/35/6 кВ "Лянторская" филиала АО "Тюменьэнерго" Сургутские электрические сети </w:t>
                  </w:r>
                </w:p>
              </w:tc>
            </w:tr>
            <w:tr w:rsidR="00E41AEE" w:rsidRPr="00E41AEE" w:rsidTr="00E41AEE">
              <w:trPr>
                <w:tblCellSpacing w:w="0" w:type="dxa"/>
              </w:trPr>
              <w:tc>
                <w:tcPr>
                  <w:tcW w:w="2000" w:type="pct"/>
                  <w:vAlign w:val="center"/>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p>
              </w:tc>
              <w:tc>
                <w:tcPr>
                  <w:tcW w:w="0" w:type="auto"/>
                  <w:vAlign w:val="center"/>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p>
              </w:tc>
            </w:tr>
            <w:tr w:rsidR="00E41AEE" w:rsidRPr="00E41AEE">
              <w:trPr>
                <w:tblCellSpacing w:w="0" w:type="dxa"/>
              </w:trPr>
              <w:tc>
                <w:tcPr>
                  <w:tcW w:w="2000" w:type="pct"/>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Начальная (максимальная) цена договора:</w:t>
                  </w:r>
                </w:p>
              </w:tc>
              <w:tc>
                <w:tcPr>
                  <w:tcW w:w="0" w:type="auto"/>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b/>
                      <w:bCs/>
                      <w:sz w:val="20"/>
                      <w:szCs w:val="20"/>
                      <w:lang w:eastAsia="ru-RU"/>
                    </w:rPr>
                    <w:t>240 247 507,04 руб.</w:t>
                  </w:r>
                </w:p>
              </w:tc>
            </w:tr>
            <w:tr w:rsidR="00E41AEE" w:rsidRPr="00E41AEE">
              <w:trPr>
                <w:tblCellSpacing w:w="0" w:type="dxa"/>
              </w:trPr>
              <w:tc>
                <w:tcPr>
                  <w:tcW w:w="2000" w:type="pct"/>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Дата публикации:</w:t>
                  </w:r>
                </w:p>
              </w:tc>
              <w:tc>
                <w:tcPr>
                  <w:tcW w:w="0" w:type="auto"/>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 xml:space="preserve">20.07.2018 </w:t>
                  </w:r>
                </w:p>
              </w:tc>
            </w:tr>
            <w:tr w:rsidR="00E41AEE" w:rsidRPr="00E41AEE">
              <w:trPr>
                <w:tblCellSpacing w:w="0" w:type="dxa"/>
              </w:trPr>
              <w:tc>
                <w:tcPr>
                  <w:tcW w:w="2000" w:type="pct"/>
                  <w:vAlign w:val="center"/>
                  <w:hideMark/>
                </w:tcPr>
                <w:p w:rsidR="00E41AEE" w:rsidRPr="00E41AEE" w:rsidRDefault="00E41AEE" w:rsidP="00E41AEE">
                  <w:pPr>
                    <w:spacing w:after="0" w:line="240" w:lineRule="auto"/>
                    <w:rPr>
                      <w:rFonts w:ascii="Times New Roman" w:eastAsia="Times New Roman" w:hAnsi="Times New Roman" w:cs="Times New Roman"/>
                      <w:b/>
                      <w:sz w:val="28"/>
                      <w:szCs w:val="28"/>
                      <w:lang w:eastAsia="ru-RU"/>
                    </w:rPr>
                  </w:pPr>
                  <w:r w:rsidRPr="00E41AEE">
                    <w:rPr>
                      <w:rFonts w:ascii="Times New Roman" w:eastAsia="Times New Roman" w:hAnsi="Times New Roman" w:cs="Times New Roman"/>
                      <w:b/>
                      <w:sz w:val="28"/>
                      <w:szCs w:val="28"/>
                      <w:lang w:eastAsia="ru-RU"/>
                    </w:rPr>
                    <w:t>Дата окончания подачи заявок:</w:t>
                  </w:r>
                </w:p>
              </w:tc>
              <w:tc>
                <w:tcPr>
                  <w:tcW w:w="0" w:type="auto"/>
                  <w:vAlign w:val="center"/>
                  <w:hideMark/>
                </w:tcPr>
                <w:p w:rsidR="00E41AEE" w:rsidRPr="00E41AEE" w:rsidRDefault="00E41AEE" w:rsidP="00E41AEE">
                  <w:pPr>
                    <w:spacing w:after="0" w:line="240" w:lineRule="auto"/>
                    <w:rPr>
                      <w:rFonts w:ascii="Times New Roman" w:eastAsia="Times New Roman" w:hAnsi="Times New Roman" w:cs="Times New Roman"/>
                      <w:b/>
                      <w:sz w:val="28"/>
                      <w:szCs w:val="28"/>
                      <w:lang w:eastAsia="ru-RU"/>
                    </w:rPr>
                  </w:pPr>
                  <w:r w:rsidRPr="00E41AEE">
                    <w:rPr>
                      <w:rFonts w:ascii="Times New Roman" w:eastAsia="Times New Roman" w:hAnsi="Times New Roman" w:cs="Times New Roman"/>
                      <w:b/>
                      <w:sz w:val="28"/>
                      <w:szCs w:val="28"/>
                      <w:lang w:eastAsia="ru-RU"/>
                    </w:rPr>
                    <w:t>20.08.2018 12:00</w:t>
                  </w:r>
                </w:p>
              </w:tc>
            </w:tr>
            <w:tr w:rsidR="00E41AEE" w:rsidRPr="00E41AEE">
              <w:trPr>
                <w:tblCellSpacing w:w="0" w:type="dxa"/>
              </w:trPr>
              <w:tc>
                <w:tcPr>
                  <w:tcW w:w="2000" w:type="pct"/>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Сроки поставки товаров, проведения работ, оказания услуг:</w:t>
                  </w:r>
                </w:p>
              </w:tc>
              <w:tc>
                <w:tcPr>
                  <w:tcW w:w="0" w:type="auto"/>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22.10.2018 - 31.10.2019</w:t>
                  </w:r>
                </w:p>
              </w:tc>
            </w:tr>
            <w:tr w:rsidR="00E41AEE" w:rsidRPr="00E41AEE">
              <w:trPr>
                <w:tblCellSpacing w:w="0" w:type="dxa"/>
              </w:trPr>
              <w:tc>
                <w:tcPr>
                  <w:tcW w:w="2000" w:type="pct"/>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Ответственное лицо:</w:t>
                  </w:r>
                </w:p>
              </w:tc>
              <w:tc>
                <w:tcPr>
                  <w:tcW w:w="0" w:type="auto"/>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hyperlink r:id="rId5" w:tgtFrame="_blank" w:tooltip="Отправить личное сообщение" w:history="1">
                    <w:r w:rsidRPr="00E41AEE">
                      <w:rPr>
                        <w:rFonts w:ascii="Times New Roman" w:eastAsia="Times New Roman" w:hAnsi="Times New Roman" w:cs="Times New Roman"/>
                        <w:color w:val="0000FF"/>
                        <w:sz w:val="20"/>
                        <w:szCs w:val="20"/>
                        <w:u w:val="single"/>
                        <w:lang w:eastAsia="ru-RU"/>
                      </w:rPr>
                      <w:t>Кочержинский Алексей Николаевич</w:t>
                    </w:r>
                  </w:hyperlink>
                </w:p>
              </w:tc>
            </w:tr>
            <w:tr w:rsidR="00E41AEE" w:rsidRPr="00E41AEE">
              <w:trPr>
                <w:tblCellSpacing w:w="0" w:type="dxa"/>
              </w:trPr>
              <w:tc>
                <w:tcPr>
                  <w:tcW w:w="2000" w:type="pct"/>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Организатор:</w:t>
                  </w:r>
                </w:p>
              </w:tc>
              <w:tc>
                <w:tcPr>
                  <w:tcW w:w="0" w:type="auto"/>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hyperlink r:id="rId6" w:history="1">
                    <w:r w:rsidRPr="00E41AEE">
                      <w:rPr>
                        <w:rFonts w:ascii="Times New Roman" w:eastAsia="Times New Roman" w:hAnsi="Times New Roman" w:cs="Times New Roman"/>
                        <w:color w:val="0000FF"/>
                        <w:sz w:val="20"/>
                        <w:szCs w:val="20"/>
                        <w:u w:val="single"/>
                        <w:lang w:eastAsia="ru-RU"/>
                      </w:rPr>
                      <w:t>Филиал АО "Тюменьэнерго" СурЭС</w:t>
                    </w:r>
                  </w:hyperlink>
                </w:p>
              </w:tc>
            </w:tr>
            <w:tr w:rsidR="00E41AEE" w:rsidRPr="00E41AEE">
              <w:trPr>
                <w:tblCellSpacing w:w="0" w:type="dxa"/>
              </w:trPr>
              <w:tc>
                <w:tcPr>
                  <w:tcW w:w="2000" w:type="pct"/>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Заказчик:</w:t>
                  </w:r>
                </w:p>
              </w:tc>
              <w:tc>
                <w:tcPr>
                  <w:tcW w:w="0" w:type="auto"/>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hyperlink r:id="rId7" w:history="1">
                    <w:r w:rsidRPr="00E41AEE">
                      <w:rPr>
                        <w:rFonts w:ascii="Times New Roman" w:eastAsia="Times New Roman" w:hAnsi="Times New Roman" w:cs="Times New Roman"/>
                        <w:color w:val="0000FF"/>
                        <w:sz w:val="20"/>
                        <w:szCs w:val="20"/>
                        <w:u w:val="single"/>
                        <w:lang w:eastAsia="ru-RU"/>
                      </w:rPr>
                      <w:t>АО "Тюменьэнерго"</w:t>
                    </w:r>
                  </w:hyperlink>
                </w:p>
              </w:tc>
            </w:tr>
            <w:tr w:rsidR="00E41AEE" w:rsidRPr="00E41AEE">
              <w:trPr>
                <w:tblCellSpacing w:w="0" w:type="dxa"/>
              </w:trPr>
              <w:tc>
                <w:tcPr>
                  <w:tcW w:w="2000" w:type="pct"/>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Почтовый адрес заказчика:</w:t>
                  </w:r>
                </w:p>
              </w:tc>
              <w:tc>
                <w:tcPr>
                  <w:tcW w:w="0" w:type="auto"/>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628412, Россия, г. Сургут, Тюменская область, ХМАО-Югра л. Университетская, д.4</w:t>
                  </w:r>
                </w:p>
              </w:tc>
            </w:tr>
            <w:tr w:rsidR="00E41AEE" w:rsidRPr="00E41AEE">
              <w:trPr>
                <w:tblCellSpacing w:w="0" w:type="dxa"/>
              </w:trPr>
              <w:tc>
                <w:tcPr>
                  <w:tcW w:w="2000" w:type="pct"/>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Местонахождение заказчика:</w:t>
                  </w:r>
                </w:p>
              </w:tc>
              <w:tc>
                <w:tcPr>
                  <w:tcW w:w="0" w:type="auto"/>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628406, Россия, г. Сургут, Тюменская область, ХМАО-Югра, ул. Университетская, д.4</w:t>
                  </w:r>
                </w:p>
              </w:tc>
            </w:tr>
            <w:tr w:rsidR="00E41AEE" w:rsidRPr="00E41AEE">
              <w:trPr>
                <w:tblCellSpacing w:w="0" w:type="dxa"/>
              </w:trPr>
              <w:tc>
                <w:tcPr>
                  <w:tcW w:w="2000" w:type="pct"/>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Контактный адрес e-mail:</w:t>
                  </w:r>
                </w:p>
              </w:tc>
              <w:tc>
                <w:tcPr>
                  <w:tcW w:w="0" w:type="auto"/>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hyperlink r:id="rId8" w:history="1">
                    <w:r w:rsidRPr="00E41AEE">
                      <w:rPr>
                        <w:rFonts w:ascii="Times New Roman" w:eastAsia="Times New Roman" w:hAnsi="Times New Roman" w:cs="Times New Roman"/>
                        <w:color w:val="0000FF"/>
                        <w:sz w:val="20"/>
                        <w:szCs w:val="20"/>
                        <w:u w:val="single"/>
                        <w:lang w:eastAsia="ru-RU"/>
                      </w:rPr>
                      <w:t>Kocherzhinskiy-AN@te.ru</w:t>
                    </w:r>
                  </w:hyperlink>
                </w:p>
              </w:tc>
            </w:tr>
            <w:tr w:rsidR="00E41AEE" w:rsidRPr="00E41AEE">
              <w:trPr>
                <w:tblCellSpacing w:w="0" w:type="dxa"/>
              </w:trPr>
              <w:tc>
                <w:tcPr>
                  <w:tcW w:w="2000" w:type="pct"/>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Номер контактного телефона заказчика:</w:t>
                  </w:r>
                </w:p>
              </w:tc>
              <w:tc>
                <w:tcPr>
                  <w:tcW w:w="0" w:type="auto"/>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+7 (3462) 77-33-24</w:t>
                  </w:r>
                </w:p>
              </w:tc>
            </w:tr>
          </w:tbl>
          <w:p w:rsidR="00E41AEE" w:rsidRPr="00E41AEE" w:rsidRDefault="00E41AEE" w:rsidP="00E41AEE">
            <w:pPr>
              <w:spacing w:after="0" w:line="240" w:lineRule="auto"/>
              <w:rPr>
                <w:rFonts w:ascii="Times New Roman" w:eastAsia="Times New Roman" w:hAnsi="Times New Roman" w:cs="Times New Roman"/>
                <w:sz w:val="20"/>
                <w:szCs w:val="20"/>
                <w:lang w:eastAsia="ru-RU"/>
              </w:rPr>
            </w:pPr>
          </w:p>
        </w:tc>
      </w:tr>
      <w:tr w:rsidR="00E41AEE" w:rsidRPr="00E41AEE">
        <w:trPr>
          <w:tblCellSpacing w:w="7" w:type="dxa"/>
        </w:trPr>
        <w:tc>
          <w:tcPr>
            <w:tcW w:w="0" w:type="auto"/>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Дополнительная информация</w:t>
            </w:r>
          </w:p>
        </w:tc>
      </w:tr>
      <w:tr w:rsidR="00E41AEE" w:rsidRPr="00E41AEE">
        <w:trPr>
          <w:tblCellSpacing w:w="7" w:type="dxa"/>
        </w:trPr>
        <w:tc>
          <w:tcPr>
            <w:tcW w:w="0" w:type="auto"/>
            <w:vAlign w:val="center"/>
            <w:hideMark/>
          </w:tcPr>
          <w:tbl>
            <w:tblPr>
              <w:tblW w:w="5000" w:type="pct"/>
              <w:tblCellSpacing w:w="0" w:type="dxa"/>
              <w:tblCellMar>
                <w:top w:w="45" w:type="dxa"/>
                <w:left w:w="45" w:type="dxa"/>
                <w:bottom w:w="45" w:type="dxa"/>
                <w:right w:w="45" w:type="dxa"/>
              </w:tblCellMar>
              <w:tblLook w:val="04A0" w:firstRow="1" w:lastRow="0" w:firstColumn="1" w:lastColumn="0" w:noHBand="0" w:noVBand="1"/>
            </w:tblPr>
            <w:tblGrid>
              <w:gridCol w:w="3731"/>
              <w:gridCol w:w="5596"/>
            </w:tblGrid>
            <w:tr w:rsidR="00E41AEE" w:rsidRPr="00E41AEE">
              <w:trPr>
                <w:tblCellSpacing w:w="0" w:type="dxa"/>
              </w:trPr>
              <w:tc>
                <w:tcPr>
                  <w:tcW w:w="2000" w:type="pct"/>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Поставщик не должен находиться в реестре недобросовестных поставщиков</w:t>
                  </w:r>
                  <w:r w:rsidRPr="00E41AEE">
                    <w:rPr>
                      <w:rFonts w:ascii="Times New Roman" w:eastAsia="Times New Roman" w:hAnsi="Times New Roman" w:cs="Times New Roman"/>
                      <w:noProof/>
                      <w:sz w:val="20"/>
                      <w:szCs w:val="20"/>
                      <w:lang w:eastAsia="ru-RU"/>
                    </w:rPr>
                    <mc:AlternateContent>
                      <mc:Choice Requires="wps">
                        <w:drawing>
                          <wp:inline distT="0" distB="0" distL="0" distR="0" wp14:anchorId="05AEBC29" wp14:editId="656A3C80">
                            <wp:extent cx="304800" cy="304800"/>
                            <wp:effectExtent l="0" t="0" r="0" b="0"/>
                            <wp:docPr id="2" name="AutoShape 1" descr="https://www.b2b-mrsk.ru/images/ico/system-question-alt-01.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025AF8" id="AutoShape 1" o:spid="_x0000_s1026" alt="https://www.b2b-mrsk.ru/images/ico/system-question-alt-01.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" filled="f" stroked="f">
                            <o:lock v:ext="edit" aspectratio="t"/>
                            <w10:anchorlock/>
                          </v:rect>
                        </w:pict>
                      </mc:Fallback>
                    </mc:AlternateContent>
                  </w:r>
                </w:p>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Организатором установлено требование об отсутствии сведений о участнике процедуры в реестр недобросовестных поставщиков. Проверка на соответствие данному требованию осуществляется организатором самостоятельно</w:t>
                  </w:r>
                </w:p>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w:t>
                  </w:r>
                </w:p>
              </w:tc>
              <w:tc>
                <w:tcPr>
                  <w:tcW w:w="0" w:type="auto"/>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Да</w:t>
                  </w:r>
                </w:p>
              </w:tc>
            </w:tr>
            <w:tr w:rsidR="00E41AEE" w:rsidRPr="00E41AEE">
              <w:trPr>
                <w:tblCellSpacing w:w="0" w:type="dxa"/>
              </w:trPr>
              <w:tc>
                <w:tcPr>
                  <w:tcW w:w="2000" w:type="pct"/>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Участие субъектов малого и среднего предпринимательства</w:t>
                  </w:r>
                  <w:r w:rsidRPr="00E41AEE">
                    <w:rPr>
                      <w:rFonts w:ascii="Times New Roman" w:eastAsia="Times New Roman" w:hAnsi="Times New Roman" w:cs="Times New Roman"/>
                      <w:noProof/>
                      <w:sz w:val="20"/>
                      <w:szCs w:val="20"/>
                      <w:lang w:eastAsia="ru-RU"/>
                    </w:rPr>
                    <mc:AlternateContent>
                      <mc:Choice Requires="wps">
                        <w:drawing>
                          <wp:inline distT="0" distB="0" distL="0" distR="0" wp14:anchorId="1B7523EC" wp14:editId="098914C9">
                            <wp:extent cx="304800" cy="304800"/>
                            <wp:effectExtent l="0" t="0" r="0" b="0"/>
                            <wp:docPr id="1" name="AutoShape 2" descr="https://www.b2b-mrsk.ru/images/ico/system-question-alt-01.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83178B" id="AutoShape 2" o:spid="_x0000_s1026" alt="https://www.b2b-mrsk.ru/images/ico/system-question-alt-01.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" filled="f" stroked="f">
                            <o:lock v:ext="edit" aspectratio="t"/>
                            <w10:anchorlock/>
                          </v:rect>
                        </w:pict>
                      </mc:Fallback>
                    </mc:AlternateContent>
                  </w:r>
                </w:p>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Организатором проводится процедура, участниками которой могут быть только субъекты малого и среднего предпринимательства. Проверка на соответствие критериям отнесения к субъектам малого и среднего предпринимательства осуществляется организатором самостоятельно</w:t>
                  </w:r>
                </w:p>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w:t>
                  </w:r>
                </w:p>
              </w:tc>
              <w:tc>
                <w:tcPr>
                  <w:tcW w:w="0" w:type="auto"/>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Участниками данной закупки могут быть только субъекты малого и среднего предпринимательства</w:t>
                  </w:r>
                </w:p>
              </w:tc>
            </w:tr>
            <w:tr w:rsidR="00E41AEE" w:rsidRPr="00E41AEE">
              <w:trPr>
                <w:tblCellSpacing w:w="0" w:type="dxa"/>
              </w:trPr>
              <w:tc>
                <w:tcPr>
                  <w:tcW w:w="2000" w:type="pct"/>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Конкурсная комиссия:</w:t>
                  </w:r>
                </w:p>
              </w:tc>
              <w:tc>
                <w:tcPr>
                  <w:tcW w:w="0" w:type="auto"/>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Состав конкурсной комиссии утвержден приказом АО "Тюменьэнерго"</w:t>
                  </w:r>
                </w:p>
              </w:tc>
            </w:tr>
            <w:tr w:rsidR="00E41AEE" w:rsidRPr="00E41AEE">
              <w:trPr>
                <w:tblCellSpacing w:w="0" w:type="dxa"/>
              </w:trPr>
              <w:tc>
                <w:tcPr>
                  <w:tcW w:w="2000" w:type="pct"/>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Требования к участникам:</w:t>
                  </w:r>
                </w:p>
              </w:tc>
              <w:tc>
                <w:tcPr>
                  <w:tcW w:w="0" w:type="auto"/>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 xml:space="preserve">-Участником закупки может быть только субъект малого и среднего предпринимательства, соответствующий критериям отнесения к субъектам малого и среднего предпринимательства </w:t>
                  </w:r>
                  <w:r w:rsidRPr="00E41AEE">
                    <w:rPr>
                      <w:rFonts w:ascii="Times New Roman" w:eastAsia="Times New Roman" w:hAnsi="Times New Roman" w:cs="Times New Roman"/>
                      <w:sz w:val="20"/>
                      <w:szCs w:val="20"/>
                      <w:lang w:eastAsia="ru-RU"/>
                    </w:rPr>
                    <w:lastRenderedPageBreak/>
                    <w:t>в соответствии со ст. 4 Федерального закона РФ от 24.07.2007г. №209-ФЗ: как юридическое лицо, так и индивидуальный предприниматель.</w:t>
                  </w:r>
                  <w:r w:rsidRPr="00E41AEE">
                    <w:rPr>
                      <w:rFonts w:ascii="Times New Roman" w:eastAsia="Times New Roman" w:hAnsi="Times New Roman" w:cs="Times New Roman"/>
                      <w:sz w:val="20"/>
                      <w:szCs w:val="20"/>
                      <w:lang w:eastAsia="ru-RU"/>
                    </w:rPr>
                    <w:br/>
                    <w:t>-Участник обязан декларировать в заявке о соответствии критериям отнесения к субъектам малого и среднего предпринимательства в соответствии со ст. 4 Федерального закона РФ от 24.07.2007 г. №209-ФЗ.</w:t>
                  </w:r>
                  <w:r w:rsidRPr="00E41AEE">
                    <w:rPr>
                      <w:rFonts w:ascii="Times New Roman" w:eastAsia="Times New Roman" w:hAnsi="Times New Roman" w:cs="Times New Roman"/>
                      <w:sz w:val="20"/>
                      <w:szCs w:val="20"/>
                      <w:lang w:eastAsia="ru-RU"/>
                    </w:rPr>
                    <w:br/>
                    <w:t>-Обеспечение заявки на участие в закупке предусмотрено в размере 2% от начальной цены лота.</w:t>
                  </w:r>
                  <w:r w:rsidRPr="00E41AEE">
                    <w:rPr>
                      <w:rFonts w:ascii="Times New Roman" w:eastAsia="Times New Roman" w:hAnsi="Times New Roman" w:cs="Times New Roman"/>
                      <w:sz w:val="20"/>
                      <w:szCs w:val="20"/>
                      <w:lang w:eastAsia="ru-RU"/>
                    </w:rPr>
                    <w:br/>
                    <w:t>Обеспечение предоставляется Участником закупки по его выбору: путем внесения денежных средств на счет, указанный в документации о закупке, либо в форме безотзывной безусловной банковской гарантии, оформленной и предоставленной в соответствии с требованиями документации (см. п. 21 Информационной карты Конкурсной документации).</w:t>
                  </w:r>
                  <w:r w:rsidRPr="00E41AEE">
                    <w:rPr>
                      <w:rFonts w:ascii="Times New Roman" w:eastAsia="Times New Roman" w:hAnsi="Times New Roman" w:cs="Times New Roman"/>
                      <w:sz w:val="20"/>
                      <w:szCs w:val="20"/>
                      <w:lang w:eastAsia="ru-RU"/>
                    </w:rPr>
                    <w:br/>
                    <w:t>-Техническое и коммерческое предложения должны соответствовать требованиям Заказчика.</w:t>
                  </w:r>
                  <w:r w:rsidRPr="00E41AEE">
                    <w:rPr>
                      <w:rFonts w:ascii="Times New Roman" w:eastAsia="Times New Roman" w:hAnsi="Times New Roman" w:cs="Times New Roman"/>
                      <w:sz w:val="20"/>
                      <w:szCs w:val="20"/>
                      <w:lang w:eastAsia="ru-RU"/>
                    </w:rPr>
                    <w:br/>
                    <w:t>-Предлагаемое Участником оборудование, технологии, материалы и системы в рамках закупочной процедуры должны иметь аттестацию в ПАО "Российские сети", а также соответствовать всем требованиям настоящей Конкурсной документации.</w:t>
                  </w:r>
                  <w:r w:rsidRPr="00E41AEE">
                    <w:rPr>
                      <w:rFonts w:ascii="Times New Roman" w:eastAsia="Times New Roman" w:hAnsi="Times New Roman" w:cs="Times New Roman"/>
                      <w:sz w:val="20"/>
                      <w:szCs w:val="20"/>
                      <w:lang w:eastAsia="ru-RU"/>
                    </w:rPr>
                    <w:br/>
                    <w:t xml:space="preserve">* Перечень аттестованного и подлежащего аттестации оборудования, технологий, материалов и систем указан, на сайте ПАО «Россети» в информационно-телекоммуникационной сети Интернет. </w:t>
                  </w:r>
                  <w:r w:rsidRPr="00E41AEE">
                    <w:rPr>
                      <w:rFonts w:ascii="Times New Roman" w:eastAsia="Times New Roman" w:hAnsi="Times New Roman" w:cs="Times New Roman"/>
                      <w:sz w:val="20"/>
                      <w:szCs w:val="20"/>
                      <w:lang w:eastAsia="ru-RU"/>
                    </w:rPr>
                    <w:br/>
                    <w:t>Неаттестованным считается оборудование, материалы и системы, отсутствующие в перечне оборудования, материалов и систем, рекомендованных к применению на объектах Общества, размещенном на официальном сайте ПАО «Россети» в информационно-телекоммуникационной сети Интернет.</w:t>
                  </w:r>
                  <w:r w:rsidRPr="00E41AEE">
                    <w:rPr>
                      <w:rFonts w:ascii="Times New Roman" w:eastAsia="Times New Roman" w:hAnsi="Times New Roman" w:cs="Times New Roman"/>
                      <w:sz w:val="20"/>
                      <w:szCs w:val="20"/>
                      <w:lang w:eastAsia="ru-RU"/>
                    </w:rPr>
                    <w:br/>
                    <w:t>В случае выявления закупочной комиссией неаттестованного оборудования, материалов и систем конкретного вида в заявках всех участников конкурсной процедуры при условии соответствия этого оборудования всем техническим требованиям конкурсной документации и отсутствия трёх и более аттестованных аналогов в перечне оборудования, допущенного к применению на объектах электросетевого комплекса, Закупочная комиссия выносит решение о возможности применения на объектах Общества неаттестованного оборудования.</w:t>
                  </w:r>
                  <w:r w:rsidRPr="00E41AEE">
                    <w:rPr>
                      <w:rFonts w:ascii="Times New Roman" w:eastAsia="Times New Roman" w:hAnsi="Times New Roman" w:cs="Times New Roman"/>
                      <w:sz w:val="20"/>
                      <w:szCs w:val="20"/>
                      <w:lang w:eastAsia="ru-RU"/>
                    </w:rPr>
                    <w:br/>
                    <w:t xml:space="preserve">-Приведенные в Проектной документации (приложение 8 к настоящей Конкурсной документации) номенклатурные обозначения (тип, марка, товарные знаки, фирменные наименования, патенты, наименование места происхождения товара или наименование производителя) оборудования и материалов (далее - товары), носят описательный характер и указывают на технические характеристики и параметры товара, связанные с определением соответствия товара потребностям Заказчика. </w:t>
                  </w:r>
                  <w:r w:rsidRPr="00E41AEE">
                    <w:rPr>
                      <w:rFonts w:ascii="Times New Roman" w:eastAsia="Times New Roman" w:hAnsi="Times New Roman" w:cs="Times New Roman"/>
                      <w:sz w:val="20"/>
                      <w:szCs w:val="20"/>
                      <w:lang w:eastAsia="ru-RU"/>
                    </w:rPr>
                    <w:br/>
                    <w:t xml:space="preserve">Возможно предоставление Участником предложений на поставку эквивалента товара с иными номенклатурными обозначениями при условии, что предлагаемые замены равноценны по качеству и техническим характеристикам заявленному товару. </w:t>
                  </w:r>
                  <w:r w:rsidRPr="00E41AEE">
                    <w:rPr>
                      <w:rFonts w:ascii="Times New Roman" w:eastAsia="Times New Roman" w:hAnsi="Times New Roman" w:cs="Times New Roman"/>
                      <w:sz w:val="20"/>
                      <w:szCs w:val="20"/>
                      <w:lang w:eastAsia="ru-RU"/>
                    </w:rPr>
                    <w:br/>
                    <w:t xml:space="preserve">В случае если Участником конкурса предлагается эквивалент требуемого Заказчиком товара, в составе своей конкурсной заявки он должен в обязательном порядке предоставить подробное техническое описание (характеристики) предлагаемого к поставке эквивалента по форме, предусмотренной «Техническими требованиями к оборудованию» (приложение 9 к настоящей Конкурсной </w:t>
                  </w:r>
                  <w:r w:rsidRPr="00E41AEE">
                    <w:rPr>
                      <w:rFonts w:ascii="Times New Roman" w:eastAsia="Times New Roman" w:hAnsi="Times New Roman" w:cs="Times New Roman"/>
                      <w:sz w:val="20"/>
                      <w:szCs w:val="20"/>
                      <w:lang w:eastAsia="ru-RU"/>
                    </w:rPr>
                    <w:lastRenderedPageBreak/>
                    <w:t xml:space="preserve">документации). </w:t>
                  </w:r>
                  <w:r w:rsidRPr="00E41AEE">
                    <w:rPr>
                      <w:rFonts w:ascii="Times New Roman" w:eastAsia="Times New Roman" w:hAnsi="Times New Roman" w:cs="Times New Roman"/>
                      <w:sz w:val="20"/>
                      <w:szCs w:val="20"/>
                      <w:lang w:eastAsia="ru-RU"/>
                    </w:rPr>
                    <w:br/>
                    <w:t>Отсутствие в составе конкурсной заявки участника подробного технического описания эквивалента заявленного товара по установленной форме, а равно несоответствие предлагаемого Участником конкурса товара требуемым параметрам, является основанием отклонения конкурсной заявки участника.</w:t>
                  </w:r>
                  <w:r w:rsidRPr="00E41AEE">
                    <w:rPr>
                      <w:rFonts w:ascii="Times New Roman" w:eastAsia="Times New Roman" w:hAnsi="Times New Roman" w:cs="Times New Roman"/>
                      <w:sz w:val="20"/>
                      <w:szCs w:val="20"/>
                      <w:lang w:eastAsia="ru-RU"/>
                    </w:rPr>
                    <w:br/>
                    <w:t>-В случае предложения Участником эквивалентного товара затраты, связанные с корректировкой Проектной документации (проекта) (приложение 8 к настоящей Конкурсной документации), согласованием проекта, получением Государственной экспертизы, получением разрешения на строительство и переоформление договора аренды земельных участков (в случае необходимости), должны включаться в коммерческое предложение Участника. Сопоставление цен Участников будет производиться с учетом затрат на корректировку проекта.</w:t>
                  </w:r>
                  <w:r w:rsidRPr="00E41AEE">
                    <w:rPr>
                      <w:rFonts w:ascii="Times New Roman" w:eastAsia="Times New Roman" w:hAnsi="Times New Roman" w:cs="Times New Roman"/>
                      <w:sz w:val="20"/>
                      <w:szCs w:val="20"/>
                      <w:lang w:eastAsia="ru-RU"/>
                    </w:rPr>
                    <w:br/>
                    <w:t>Превышение предельной цены лота за счет указанных затрат по корректировке проекта не допускается и является основанием к отклонению заявки Участника.</w:t>
                  </w:r>
                  <w:r w:rsidRPr="00E41AEE">
                    <w:rPr>
                      <w:rFonts w:ascii="Times New Roman" w:eastAsia="Times New Roman" w:hAnsi="Times New Roman" w:cs="Times New Roman"/>
                      <w:sz w:val="20"/>
                      <w:szCs w:val="20"/>
                      <w:lang w:eastAsia="ru-RU"/>
                    </w:rPr>
                    <w:br/>
                    <w:t>-Участник/ член коллективного Участника, субподрядчик (соисполнитель/субпоставщик) должен обладать гражданской правоспособностью в полном объеме для заключения и исполнения Договора.</w:t>
                  </w:r>
                  <w:r w:rsidRPr="00E41AEE">
                    <w:rPr>
                      <w:rFonts w:ascii="Times New Roman" w:eastAsia="Times New Roman" w:hAnsi="Times New Roman" w:cs="Times New Roman"/>
                      <w:sz w:val="20"/>
                      <w:szCs w:val="20"/>
                      <w:lang w:eastAsia="ru-RU"/>
                    </w:rPr>
                    <w:br/>
                    <w:t>-Участник/ член коллективного Участника должен являться членом саморегулируемой организации и иметь право выполнять работы по реконструкции объектов капитального строительства по договору подряда, заключаемому с использованием конкурентных способов заключения договоров.</w:t>
                  </w:r>
                  <w:r w:rsidRPr="00E41AEE">
                    <w:rPr>
                      <w:rFonts w:ascii="Times New Roman" w:eastAsia="Times New Roman" w:hAnsi="Times New Roman" w:cs="Times New Roman"/>
                      <w:sz w:val="20"/>
                      <w:szCs w:val="20"/>
                      <w:lang w:eastAsia="ru-RU"/>
                    </w:rPr>
                    <w:br/>
                    <w:t>Примечание:</w:t>
                  </w:r>
                  <w:r w:rsidRPr="00E41AEE">
                    <w:rPr>
                      <w:rFonts w:ascii="Times New Roman" w:eastAsia="Times New Roman" w:hAnsi="Times New Roman" w:cs="Times New Roman"/>
                      <w:sz w:val="20"/>
                      <w:szCs w:val="20"/>
                      <w:lang w:eastAsia="ru-RU"/>
                    </w:rPr>
                    <w:br/>
                    <w:t>Данное требование не распространяется на участников, которые предложат цену договора 3 млн руб. с учетом налогов и менее. Такие участники не обязаны быть членами СРО в силу ч. 2.1 ст. 52 Градостроительного кодекса РФ.</w:t>
                  </w:r>
                  <w:r w:rsidRPr="00E41AEE">
                    <w:rPr>
                      <w:rFonts w:ascii="Times New Roman" w:eastAsia="Times New Roman" w:hAnsi="Times New Roman" w:cs="Times New Roman"/>
                      <w:sz w:val="20"/>
                      <w:szCs w:val="20"/>
                      <w:lang w:eastAsia="ru-RU"/>
                    </w:rPr>
                    <w:br/>
                    <w:t>-Участник/ член коллективного Участника, субподрядчик (соисполнитель/субпоставщик) должен иметь устойчивое финансовое состояние.</w:t>
                  </w:r>
                  <w:r w:rsidRPr="00E41AEE">
                    <w:rPr>
                      <w:rFonts w:ascii="Times New Roman" w:eastAsia="Times New Roman" w:hAnsi="Times New Roman" w:cs="Times New Roman"/>
                      <w:sz w:val="20"/>
                      <w:szCs w:val="20"/>
                      <w:lang w:eastAsia="ru-RU"/>
                    </w:rPr>
                    <w:br/>
                    <w:t>-Участник/ член коллективного Участника, субподрядчик (соисполнитель/субпоставщик) должен иметь устойчивое финансовое состояние (подробная информация указана в п. 31.10 Информационной карты Конкурсной документации) и Методике оценки финансовой устойчивости Участников закупки (приложение 7 к Конкурсной документации)</w:t>
                  </w:r>
                  <w:r w:rsidRPr="00E41AEE">
                    <w:rPr>
                      <w:rFonts w:ascii="Times New Roman" w:eastAsia="Times New Roman" w:hAnsi="Times New Roman" w:cs="Times New Roman"/>
                      <w:sz w:val="20"/>
                      <w:szCs w:val="20"/>
                      <w:lang w:eastAsia="ru-RU"/>
                    </w:rPr>
                    <w:br/>
                    <w:t>-Персонал Участника/ член коллективного Участника, субподрядчик (соисполнитель/субпоставщик) должен быть обучен по безопасности труда, пройти проверку знаний общих требований промышленной безопасности, иметь группу по электробезопасности и средства индивидуальной защиты для выполнения работ по договору.</w:t>
                  </w:r>
                  <w:r w:rsidRPr="00E41AEE">
                    <w:rPr>
                      <w:rFonts w:ascii="Times New Roman" w:eastAsia="Times New Roman" w:hAnsi="Times New Roman" w:cs="Times New Roman"/>
                      <w:sz w:val="20"/>
                      <w:szCs w:val="20"/>
                      <w:lang w:eastAsia="ru-RU"/>
                    </w:rPr>
                    <w:br/>
                    <w:t>Персонал, привлекаемый к выполнению работ, должен иметь группы допуска по электробезопасности и права в соответствии с требованиями "Правил по охране труда при эксплуатации электроустановок", утверждённых Приказом № 328н Министерства труда и социальной защиты Российской Федерации от 24.07.2013г.</w:t>
                  </w:r>
                  <w:r w:rsidRPr="00E41AEE">
                    <w:rPr>
                      <w:rFonts w:ascii="Times New Roman" w:eastAsia="Times New Roman" w:hAnsi="Times New Roman" w:cs="Times New Roman"/>
                      <w:sz w:val="20"/>
                      <w:szCs w:val="20"/>
                      <w:lang w:eastAsia="ru-RU"/>
                    </w:rPr>
                    <w:br/>
                    <w:t>-Участник/ член коллективного Участника, субподрядчик (соисполнитель/субпоставщик) должен обладать необходимыми кадровыми ресурсами.</w:t>
                  </w:r>
                  <w:r w:rsidRPr="00E41AEE">
                    <w:rPr>
                      <w:rFonts w:ascii="Times New Roman" w:eastAsia="Times New Roman" w:hAnsi="Times New Roman" w:cs="Times New Roman"/>
                      <w:sz w:val="20"/>
                      <w:szCs w:val="20"/>
                      <w:lang w:eastAsia="ru-RU"/>
                    </w:rPr>
                    <w:br/>
                    <w:t>Минимальная потребность в основном персонале для выполнения работ - 27 человек, в том числе:</w:t>
                  </w:r>
                  <w:r w:rsidRPr="00E41AEE">
                    <w:rPr>
                      <w:rFonts w:ascii="Times New Roman" w:eastAsia="Times New Roman" w:hAnsi="Times New Roman" w:cs="Times New Roman"/>
                      <w:sz w:val="20"/>
                      <w:szCs w:val="20"/>
                      <w:lang w:eastAsia="ru-RU"/>
                    </w:rPr>
                    <w:br/>
                    <w:t>• начальник участка, прораб, мастер – 2 чел. с 5 группой по электробезопасности до и выше 1000В;</w:t>
                  </w:r>
                  <w:r w:rsidRPr="00E41AEE">
                    <w:rPr>
                      <w:rFonts w:ascii="Times New Roman" w:eastAsia="Times New Roman" w:hAnsi="Times New Roman" w:cs="Times New Roman"/>
                      <w:sz w:val="20"/>
                      <w:szCs w:val="20"/>
                      <w:lang w:eastAsia="ru-RU"/>
                    </w:rPr>
                    <w:br/>
                  </w:r>
                  <w:r w:rsidRPr="00E41AEE">
                    <w:rPr>
                      <w:rFonts w:ascii="Times New Roman" w:eastAsia="Times New Roman" w:hAnsi="Times New Roman" w:cs="Times New Roman"/>
                      <w:sz w:val="20"/>
                      <w:szCs w:val="20"/>
                      <w:lang w:eastAsia="ru-RU"/>
                    </w:rPr>
                    <w:lastRenderedPageBreak/>
                    <w:t>• электромонтажник – 3 человека (в том числе 1 чел.– 4 группа по электробезопасности до и выше 1000В, с правом производителя работ; 2 чел. – 3 группа по электробезопасности до и выше 1000В);</w:t>
                  </w:r>
                  <w:r w:rsidRPr="00E41AEE">
                    <w:rPr>
                      <w:rFonts w:ascii="Times New Roman" w:eastAsia="Times New Roman" w:hAnsi="Times New Roman" w:cs="Times New Roman"/>
                      <w:sz w:val="20"/>
                      <w:szCs w:val="20"/>
                      <w:lang w:eastAsia="ru-RU"/>
                    </w:rPr>
                    <w:br/>
                    <w:t>• электромонтер-линейщик по монтажу воздушных линий высокого напряжения и контактной сети -1 чел. не ниже 5 разряда и не ниже 4 группы по электробезопасности до и выше 1000В, с правом производителя работ;</w:t>
                  </w:r>
                  <w:r w:rsidRPr="00E41AEE">
                    <w:rPr>
                      <w:rFonts w:ascii="Times New Roman" w:eastAsia="Times New Roman" w:hAnsi="Times New Roman" w:cs="Times New Roman"/>
                      <w:sz w:val="20"/>
                      <w:szCs w:val="20"/>
                      <w:lang w:eastAsia="ru-RU"/>
                    </w:rPr>
                    <w:br/>
                    <w:t>• электромонтажник по кабельным сетям -2 чел. не ниже 5 разряда (в том числе 1 чел.– 4 группа по электробезопасности до и выше 1000В, с правом производителя работ; 1 чел. – 3 группа по электробезопасности до и выше 1000В);</w:t>
                  </w:r>
                  <w:r w:rsidRPr="00E41AEE">
                    <w:rPr>
                      <w:rFonts w:ascii="Times New Roman" w:eastAsia="Times New Roman" w:hAnsi="Times New Roman" w:cs="Times New Roman"/>
                      <w:sz w:val="20"/>
                      <w:szCs w:val="20"/>
                      <w:lang w:eastAsia="ru-RU"/>
                    </w:rPr>
                    <w:br/>
                    <w:t>• инженер-наладчик РЗА - 3 чел. (в том числе 2 чел. - 4 группа по электробезопасности до и выше 1000В, с правом производителя работ; 1 чел. – 3 группа по электробезопасности до и выше 1000В);</w:t>
                  </w:r>
                  <w:r w:rsidRPr="00E41AEE">
                    <w:rPr>
                      <w:rFonts w:ascii="Times New Roman" w:eastAsia="Times New Roman" w:hAnsi="Times New Roman" w:cs="Times New Roman"/>
                      <w:sz w:val="20"/>
                      <w:szCs w:val="20"/>
                      <w:lang w:eastAsia="ru-RU"/>
                    </w:rPr>
                    <w:br/>
                    <w:t>• инженер систем связи – 1 чел. не ниже 4 группы по электробезопасности до и выше 1000В;</w:t>
                  </w:r>
                  <w:r w:rsidRPr="00E41AEE">
                    <w:rPr>
                      <w:rFonts w:ascii="Times New Roman" w:eastAsia="Times New Roman" w:hAnsi="Times New Roman" w:cs="Times New Roman"/>
                      <w:sz w:val="20"/>
                      <w:szCs w:val="20"/>
                      <w:lang w:eastAsia="ru-RU"/>
                    </w:rPr>
                    <w:br/>
                    <w:t>• инженер-наладчик АСУ ТП – 2 чел. (в том числе 1 чел.- 4 группы по электробезопасности до и выше 1000В, с правом производителя работ; 1 чел. – 3 группа по электробезопасности);</w:t>
                  </w:r>
                  <w:r w:rsidRPr="00E41AEE">
                    <w:rPr>
                      <w:rFonts w:ascii="Times New Roman" w:eastAsia="Times New Roman" w:hAnsi="Times New Roman" w:cs="Times New Roman"/>
                      <w:sz w:val="20"/>
                      <w:szCs w:val="20"/>
                      <w:lang w:eastAsia="ru-RU"/>
                    </w:rPr>
                    <w:br/>
                    <w:t>• инженер системы АИИСКУЭ – 2 чел. (в том числе 1 чел.- 4 группа по электробезопасности до и выше 1000В, с правом производителя работ; 1 чел. – 3 группа по электробезопасности до и выше 1000В);</w:t>
                  </w:r>
                  <w:r w:rsidRPr="00E41AEE">
                    <w:rPr>
                      <w:rFonts w:ascii="Times New Roman" w:eastAsia="Times New Roman" w:hAnsi="Times New Roman" w:cs="Times New Roman"/>
                      <w:sz w:val="20"/>
                      <w:szCs w:val="20"/>
                      <w:lang w:eastAsia="ru-RU"/>
                    </w:rPr>
                    <w:br/>
                    <w:t>• специалист по испытаниям и измерениям – 1 чел. (4 группа по электробезопасности до и выше 1000В, с правом производителя работ и с правом проведения высоковольтных испытаний);</w:t>
                  </w:r>
                  <w:r w:rsidRPr="00E41AEE">
                    <w:rPr>
                      <w:rFonts w:ascii="Times New Roman" w:eastAsia="Times New Roman" w:hAnsi="Times New Roman" w:cs="Times New Roman"/>
                      <w:sz w:val="20"/>
                      <w:szCs w:val="20"/>
                      <w:lang w:eastAsia="ru-RU"/>
                    </w:rPr>
                    <w:br/>
                    <w:t xml:space="preserve">• сварщик – 2 чел. не ниже 4 разряда и 3 группы по электробезопасности до и выше 1000В; </w:t>
                  </w:r>
                  <w:r w:rsidRPr="00E41AEE">
                    <w:rPr>
                      <w:rFonts w:ascii="Times New Roman" w:eastAsia="Times New Roman" w:hAnsi="Times New Roman" w:cs="Times New Roman"/>
                      <w:sz w:val="20"/>
                      <w:szCs w:val="20"/>
                      <w:lang w:eastAsia="ru-RU"/>
                    </w:rPr>
                    <w:br/>
                    <w:t>• монтажник строительных и ж/б конструкций – 1 чел. не ниже 4 разряда и 3 группы по электробезопасности до и выше 1000В;</w:t>
                  </w:r>
                  <w:r w:rsidRPr="00E41AEE">
                    <w:rPr>
                      <w:rFonts w:ascii="Times New Roman" w:eastAsia="Times New Roman" w:hAnsi="Times New Roman" w:cs="Times New Roman"/>
                      <w:sz w:val="20"/>
                      <w:szCs w:val="20"/>
                      <w:lang w:eastAsia="ru-RU"/>
                    </w:rPr>
                    <w:br/>
                    <w:t>• машинист сваебойной установки – 1 чел., не ниже 5 разряда и не ниже 2 группы по электробезопасности до и выше 1000В;</w:t>
                  </w:r>
                  <w:r w:rsidRPr="00E41AEE">
                    <w:rPr>
                      <w:rFonts w:ascii="Times New Roman" w:eastAsia="Times New Roman" w:hAnsi="Times New Roman" w:cs="Times New Roman"/>
                      <w:sz w:val="20"/>
                      <w:szCs w:val="20"/>
                      <w:lang w:eastAsia="ru-RU"/>
                    </w:rPr>
                    <w:br/>
                    <w:t>• помощник машиниста сваебойной установки – 1 чел. не ниже 2 группы по электробезопасности до и выше 1000В;</w:t>
                  </w:r>
                  <w:r w:rsidRPr="00E41AEE">
                    <w:rPr>
                      <w:rFonts w:ascii="Times New Roman" w:eastAsia="Times New Roman" w:hAnsi="Times New Roman" w:cs="Times New Roman"/>
                      <w:sz w:val="20"/>
                      <w:szCs w:val="20"/>
                      <w:lang w:eastAsia="ru-RU"/>
                    </w:rPr>
                    <w:br/>
                    <w:t>• водитель автомобиля грузового категории С, Е – 1 чел.;</w:t>
                  </w:r>
                  <w:r w:rsidRPr="00E41AEE">
                    <w:rPr>
                      <w:rFonts w:ascii="Times New Roman" w:eastAsia="Times New Roman" w:hAnsi="Times New Roman" w:cs="Times New Roman"/>
                      <w:sz w:val="20"/>
                      <w:szCs w:val="20"/>
                      <w:lang w:eastAsia="ru-RU"/>
                    </w:rPr>
                    <w:br/>
                    <w:t>• водитель самосвала категории С – 1 чел.;</w:t>
                  </w:r>
                  <w:r w:rsidRPr="00E41AEE">
                    <w:rPr>
                      <w:rFonts w:ascii="Times New Roman" w:eastAsia="Times New Roman" w:hAnsi="Times New Roman" w:cs="Times New Roman"/>
                      <w:sz w:val="20"/>
                      <w:szCs w:val="20"/>
                      <w:lang w:eastAsia="ru-RU"/>
                    </w:rPr>
                    <w:br/>
                    <w:t>• машинист автомобильного крана – 1 чел. не ниже 2 группы по электробезопасности до и выше 1000В;</w:t>
                  </w:r>
                  <w:r w:rsidRPr="00E41AEE">
                    <w:rPr>
                      <w:rFonts w:ascii="Times New Roman" w:eastAsia="Times New Roman" w:hAnsi="Times New Roman" w:cs="Times New Roman"/>
                      <w:sz w:val="20"/>
                      <w:szCs w:val="20"/>
                      <w:lang w:eastAsia="ru-RU"/>
                    </w:rPr>
                    <w:br/>
                    <w:t xml:space="preserve">• стропальщик – 1 чел. не ниже 4 разряда и 3 группы по электробезопасности до и выше 1000В; </w:t>
                  </w:r>
                  <w:r w:rsidRPr="00E41AEE">
                    <w:rPr>
                      <w:rFonts w:ascii="Times New Roman" w:eastAsia="Times New Roman" w:hAnsi="Times New Roman" w:cs="Times New Roman"/>
                      <w:sz w:val="20"/>
                      <w:szCs w:val="20"/>
                      <w:lang w:eastAsia="ru-RU"/>
                    </w:rPr>
                    <w:br/>
                    <w:t>• экскаваторщик – 1 чел. не ниже 2 группы по электробезопасности до и выше 1000В.</w:t>
                  </w:r>
                  <w:r w:rsidRPr="00E41AEE">
                    <w:rPr>
                      <w:rFonts w:ascii="Times New Roman" w:eastAsia="Times New Roman" w:hAnsi="Times New Roman" w:cs="Times New Roman"/>
                      <w:sz w:val="20"/>
                      <w:szCs w:val="20"/>
                      <w:lang w:eastAsia="ru-RU"/>
                    </w:rPr>
                    <w:br/>
                    <w:t xml:space="preserve">Требования к документам, подтверждающим квалификацию персонала, привлекаемого к выполнению работ по договору: </w:t>
                  </w:r>
                  <w:r w:rsidRPr="00E41AEE">
                    <w:rPr>
                      <w:rFonts w:ascii="Times New Roman" w:eastAsia="Times New Roman" w:hAnsi="Times New Roman" w:cs="Times New Roman"/>
                      <w:sz w:val="20"/>
                      <w:szCs w:val="20"/>
                      <w:lang w:eastAsia="ru-RU"/>
                    </w:rPr>
                    <w:br/>
                    <w:t xml:space="preserve">- копии удостоверений о проверке знаний, подтверждающих группу допуска по электробезопасности: инженерно-технического персонала (2 чел.), электромонтажник (3 чел.), электромонтер-линейщик по монтажу воздушных линий высокого напряжения и контактной сети (1 чел.), электромонтажник по кабельным сетям (2 чел.), инженеров-наладчиков РЗА (3 чел.), инженеров-наладчиков АСУ ТП (2 чел.) и инженер системы АИИСКУЭ (2 чел.); </w:t>
                  </w:r>
                  <w:r w:rsidRPr="00E41AEE">
                    <w:rPr>
                      <w:rFonts w:ascii="Times New Roman" w:eastAsia="Times New Roman" w:hAnsi="Times New Roman" w:cs="Times New Roman"/>
                      <w:sz w:val="20"/>
                      <w:szCs w:val="20"/>
                      <w:lang w:eastAsia="ru-RU"/>
                    </w:rPr>
                    <w:br/>
                    <w:t xml:space="preserve">- копия приказа/иного распорядительного документа по предприятию участника, о допуске его специалистов к выполнению работ в рамках договора, в качестве лиц с правом: выдачи наряда, распоряжения, ответственного руководителя, производителя работ, члена бригады; </w:t>
                  </w:r>
                  <w:r w:rsidRPr="00E41AEE">
                    <w:rPr>
                      <w:rFonts w:ascii="Times New Roman" w:eastAsia="Times New Roman" w:hAnsi="Times New Roman" w:cs="Times New Roman"/>
                      <w:sz w:val="20"/>
                      <w:szCs w:val="20"/>
                      <w:lang w:eastAsia="ru-RU"/>
                    </w:rPr>
                    <w:br/>
                    <w:t xml:space="preserve">- копии дипломов/удостоверений/свидетельств, подтверждающих квалификацию: монтажника стальных и </w:t>
                  </w:r>
                  <w:r w:rsidRPr="00E41AEE">
                    <w:rPr>
                      <w:rFonts w:ascii="Times New Roman" w:eastAsia="Times New Roman" w:hAnsi="Times New Roman" w:cs="Times New Roman"/>
                      <w:sz w:val="20"/>
                      <w:szCs w:val="20"/>
                      <w:lang w:eastAsia="ru-RU"/>
                    </w:rPr>
                    <w:lastRenderedPageBreak/>
                    <w:t>железобетонных конструкций (1чел.), инженера-наладчика РЗА (3 чел.); электромонтажник (3 чел.), электромонтер-линейщик по монтажу воздушных линий высокого напряжения и контактной сети (1 чел.), электромонтажник по кабельным сетям (2чел.), инженеров-наладчиков АСУ ТП (2 чел.) и инженер системы АИИСКУЭ (2 чел.); машиниста автомобильного крана (1 чел.); машинист сваебойной установки (1 чел.); помощник машиниста сваебойной установки – (1 чел).</w:t>
                  </w:r>
                  <w:r w:rsidRPr="00E41AEE">
                    <w:rPr>
                      <w:rFonts w:ascii="Times New Roman" w:eastAsia="Times New Roman" w:hAnsi="Times New Roman" w:cs="Times New Roman"/>
                      <w:sz w:val="20"/>
                      <w:szCs w:val="20"/>
                      <w:lang w:eastAsia="ru-RU"/>
                    </w:rPr>
                    <w:br/>
                    <w:t>-Участник/ член коллективного Участника, субподрядчик (соисполнитель/субпоставщик) должен обладать необходимыми основными машинами и механизмами.</w:t>
                  </w:r>
                  <w:r w:rsidRPr="00E41AEE">
                    <w:rPr>
                      <w:rFonts w:ascii="Times New Roman" w:eastAsia="Times New Roman" w:hAnsi="Times New Roman" w:cs="Times New Roman"/>
                      <w:sz w:val="20"/>
                      <w:szCs w:val="20"/>
                      <w:lang w:eastAsia="ru-RU"/>
                    </w:rPr>
                    <w:br/>
                    <w:t xml:space="preserve">Требования к обязательному минимальному оснащению основными машинами, механизмами и инструментами для выполнения работ по договору: </w:t>
                  </w:r>
                  <w:r w:rsidRPr="00E41AEE">
                    <w:rPr>
                      <w:rFonts w:ascii="Times New Roman" w:eastAsia="Times New Roman" w:hAnsi="Times New Roman" w:cs="Times New Roman"/>
                      <w:sz w:val="20"/>
                      <w:szCs w:val="20"/>
                      <w:lang w:eastAsia="ru-RU"/>
                    </w:rPr>
                    <w:br/>
                    <w:t>• кран автомобильный - 1 шт.;</w:t>
                  </w:r>
                  <w:r w:rsidRPr="00E41AEE">
                    <w:rPr>
                      <w:rFonts w:ascii="Times New Roman" w:eastAsia="Times New Roman" w:hAnsi="Times New Roman" w:cs="Times New Roman"/>
                      <w:sz w:val="20"/>
                      <w:szCs w:val="20"/>
                      <w:lang w:eastAsia="ru-RU"/>
                    </w:rPr>
                    <w:br/>
                    <w:t>• автомобиль грузовой – 1 шт.;</w:t>
                  </w:r>
                  <w:r w:rsidRPr="00E41AEE">
                    <w:rPr>
                      <w:rFonts w:ascii="Times New Roman" w:eastAsia="Times New Roman" w:hAnsi="Times New Roman" w:cs="Times New Roman"/>
                      <w:sz w:val="20"/>
                      <w:szCs w:val="20"/>
                      <w:lang w:eastAsia="ru-RU"/>
                    </w:rPr>
                    <w:br/>
                    <w:t>• автомобиль самосвал – 1 шт.;</w:t>
                  </w:r>
                  <w:r w:rsidRPr="00E41AEE">
                    <w:rPr>
                      <w:rFonts w:ascii="Times New Roman" w:eastAsia="Times New Roman" w:hAnsi="Times New Roman" w:cs="Times New Roman"/>
                      <w:sz w:val="20"/>
                      <w:szCs w:val="20"/>
                      <w:lang w:eastAsia="ru-RU"/>
                    </w:rPr>
                    <w:br/>
                    <w:t>• экскаватор -1 шт.;</w:t>
                  </w:r>
                  <w:r w:rsidRPr="00E41AEE">
                    <w:rPr>
                      <w:rFonts w:ascii="Times New Roman" w:eastAsia="Times New Roman" w:hAnsi="Times New Roman" w:cs="Times New Roman"/>
                      <w:sz w:val="20"/>
                      <w:szCs w:val="20"/>
                      <w:lang w:eastAsia="ru-RU"/>
                    </w:rPr>
                    <w:br/>
                    <w:t>• аппарат сварочный – 1 шт.;</w:t>
                  </w:r>
                  <w:r w:rsidRPr="00E41AEE">
                    <w:rPr>
                      <w:rFonts w:ascii="Times New Roman" w:eastAsia="Times New Roman" w:hAnsi="Times New Roman" w:cs="Times New Roman"/>
                      <w:sz w:val="20"/>
                      <w:szCs w:val="20"/>
                      <w:lang w:eastAsia="ru-RU"/>
                    </w:rPr>
                    <w:br/>
                    <w:t>• сваебойный агрегат – 1 шт.;</w:t>
                  </w:r>
                  <w:r w:rsidRPr="00E41AEE">
                    <w:rPr>
                      <w:rFonts w:ascii="Times New Roman" w:eastAsia="Times New Roman" w:hAnsi="Times New Roman" w:cs="Times New Roman"/>
                      <w:sz w:val="20"/>
                      <w:szCs w:val="20"/>
                      <w:lang w:eastAsia="ru-RU"/>
                    </w:rPr>
                    <w:br/>
                    <w:t xml:space="preserve">• передвижная электротехническая лаборатория с возможностью проведения испытаний оборудования подстанций 110 кВ, с комплектом приборов и средств измерений, необходимых при испытаниях и измерениях (зарегистрированная в органах экологического, технологического и атомного надзора) – 1 ед. </w:t>
                  </w:r>
                  <w:r w:rsidRPr="00E41AEE">
                    <w:rPr>
                      <w:rFonts w:ascii="Times New Roman" w:eastAsia="Times New Roman" w:hAnsi="Times New Roman" w:cs="Times New Roman"/>
                      <w:sz w:val="20"/>
                      <w:szCs w:val="20"/>
                      <w:lang w:eastAsia="ru-RU"/>
                    </w:rPr>
                    <w:br/>
                  </w:r>
                  <w:r w:rsidRPr="00E41AEE">
                    <w:rPr>
                      <w:rFonts w:ascii="Times New Roman" w:eastAsia="Times New Roman" w:hAnsi="Times New Roman" w:cs="Times New Roman"/>
                      <w:sz w:val="20"/>
                      <w:szCs w:val="20"/>
                      <w:lang w:eastAsia="ru-RU"/>
                    </w:rPr>
                    <w:br/>
                    <w:t>Используемые при выполнении строительно-монтажных, электромонтажных и пусконаладочных работ инструменты, приборы и испытательные установки должны иметь действующие свидетельства о поверках.</w:t>
                  </w:r>
                  <w:r w:rsidRPr="00E41AEE">
                    <w:rPr>
                      <w:rFonts w:ascii="Times New Roman" w:eastAsia="Times New Roman" w:hAnsi="Times New Roman" w:cs="Times New Roman"/>
                      <w:sz w:val="20"/>
                      <w:szCs w:val="20"/>
                      <w:lang w:eastAsia="ru-RU"/>
                    </w:rPr>
                    <w:br/>
                    <w:t>Участник должен иметь и предоставить Организатору конкурса в составе своей заявки заверенную копию действующего Свидетельства о регистрации передвижной электротехнической лаборатории, выданное Службой по экологическому, технологическому и атомному надзору.</w:t>
                  </w:r>
                  <w:r w:rsidRPr="00E41AEE">
                    <w:rPr>
                      <w:rFonts w:ascii="Times New Roman" w:eastAsia="Times New Roman" w:hAnsi="Times New Roman" w:cs="Times New Roman"/>
                      <w:sz w:val="20"/>
                      <w:szCs w:val="20"/>
                      <w:lang w:eastAsia="ru-RU"/>
                    </w:rPr>
                    <w:br/>
                    <w:t>В случае, когда для выполнения работ услуг в соответствии с требованиями действующего законодательства требуется переоформление такого документа, либо если срок его действия истекает до даты начала выполнения работ, и требуется продление срока действия документа либо выдача нового, Участник дополнительно обязан предоставить решение соответствующего органа (организации), уполномоченного на продление либо выдачу нового документа, согласно которому Участнику будет выдан новый документ либо будет продлено действие имеющегося документа.</w:t>
                  </w:r>
                  <w:r w:rsidRPr="00E41AEE">
                    <w:rPr>
                      <w:rFonts w:ascii="Times New Roman" w:eastAsia="Times New Roman" w:hAnsi="Times New Roman" w:cs="Times New Roman"/>
                      <w:sz w:val="20"/>
                      <w:szCs w:val="20"/>
                      <w:lang w:eastAsia="ru-RU"/>
                    </w:rPr>
                    <w:br/>
                    <w:t>-Требования к благонадежности Участника, членам коллективного Участника, субподрядчика (соисполнителя/субпоставщика):</w:t>
                  </w:r>
                  <w:r w:rsidRPr="00E41AEE">
                    <w:rPr>
                      <w:rFonts w:ascii="Times New Roman" w:eastAsia="Times New Roman" w:hAnsi="Times New Roman" w:cs="Times New Roman"/>
                      <w:sz w:val="20"/>
                      <w:szCs w:val="20"/>
                      <w:lang w:eastAsia="ru-RU"/>
                    </w:rPr>
                    <w:br/>
                    <w:t>а) Участник, в составе письма о подаче оферты (форма 1), должен дать согласие на проведение проверки благонадежности Департаментом экономической безопасности и противодействия коррупции АО «Тюменьэнерго»;</w:t>
                  </w:r>
                  <w:r w:rsidRPr="00E41AEE">
                    <w:rPr>
                      <w:rFonts w:ascii="Times New Roman" w:eastAsia="Times New Roman" w:hAnsi="Times New Roman" w:cs="Times New Roman"/>
                      <w:sz w:val="20"/>
                      <w:szCs w:val="20"/>
                      <w:lang w:eastAsia="ru-RU"/>
                    </w:rPr>
                    <w:br/>
                    <w:t>б) Участник должен быть платежеспособным (в отношении Участника не должно быть возбуждено дело о банкротстве /Участник не должен быть признан в порядке, установленном действующим законодательством, несостоятельным (банкротом);</w:t>
                  </w:r>
                  <w:r w:rsidRPr="00E41AEE">
                    <w:rPr>
                      <w:rFonts w:ascii="Times New Roman" w:eastAsia="Times New Roman" w:hAnsi="Times New Roman" w:cs="Times New Roman"/>
                      <w:sz w:val="20"/>
                      <w:szCs w:val="20"/>
                      <w:lang w:eastAsia="ru-RU"/>
                    </w:rPr>
                    <w:br/>
                    <w:t>в) деятельность Участника должна быть безубыточной за последний завершенный год;</w:t>
                  </w:r>
                  <w:r w:rsidRPr="00E41AEE">
                    <w:rPr>
                      <w:rFonts w:ascii="Times New Roman" w:eastAsia="Times New Roman" w:hAnsi="Times New Roman" w:cs="Times New Roman"/>
                      <w:sz w:val="20"/>
                      <w:szCs w:val="20"/>
                      <w:lang w:eastAsia="ru-RU"/>
                    </w:rPr>
                    <w:br/>
                    <w:t xml:space="preserve">г) экономическая деятельность Участника не должна быть </w:t>
                  </w:r>
                  <w:r w:rsidRPr="00E41AEE">
                    <w:rPr>
                      <w:rFonts w:ascii="Times New Roman" w:eastAsia="Times New Roman" w:hAnsi="Times New Roman" w:cs="Times New Roman"/>
                      <w:sz w:val="20"/>
                      <w:szCs w:val="20"/>
                      <w:lang w:eastAsia="ru-RU"/>
                    </w:rPr>
                    <w:lastRenderedPageBreak/>
                    <w:t>приостановлена в административном порядке;</w:t>
                  </w:r>
                  <w:r w:rsidRPr="00E41AEE">
                    <w:rPr>
                      <w:rFonts w:ascii="Times New Roman" w:eastAsia="Times New Roman" w:hAnsi="Times New Roman" w:cs="Times New Roman"/>
                      <w:sz w:val="20"/>
                      <w:szCs w:val="20"/>
                      <w:lang w:eastAsia="ru-RU"/>
                    </w:rPr>
                    <w:br/>
                    <w:t>д) Участник не должен иметь задолженность по уплате налогов, сборов, страховых взносов, пеней штрафов, процентов, согласно справке, об отсутствии задолженности по уплате по уплате налогов, сборов, страховых взносов, пеней штрафов, процентов в соответствии с действующим законодательством Российской Федерации;</w:t>
                  </w:r>
                  <w:r w:rsidRPr="00E41AEE">
                    <w:rPr>
                      <w:rFonts w:ascii="Times New Roman" w:eastAsia="Times New Roman" w:hAnsi="Times New Roman" w:cs="Times New Roman"/>
                      <w:sz w:val="20"/>
                      <w:szCs w:val="20"/>
                      <w:lang w:eastAsia="ru-RU"/>
                    </w:rPr>
                    <w:br/>
                    <w:t>е) на имущество Участника не должен быть наложен арест;</w:t>
                  </w:r>
                  <w:r w:rsidRPr="00E41AEE">
                    <w:rPr>
                      <w:rFonts w:ascii="Times New Roman" w:eastAsia="Times New Roman" w:hAnsi="Times New Roman" w:cs="Times New Roman"/>
                      <w:sz w:val="20"/>
                      <w:szCs w:val="20"/>
                      <w:lang w:eastAsia="ru-RU"/>
                    </w:rPr>
                    <w:br/>
                    <w:t>ж) в отношении лиц, осуществляющих функции исполнительного органа управления Участника, лиц, входящих в совет директоров (наблюдательный совет) Участника не должно быть применено административное наказание в виде дисквалификации;</w:t>
                  </w:r>
                  <w:r w:rsidRPr="00E41AEE">
                    <w:rPr>
                      <w:rFonts w:ascii="Times New Roman" w:eastAsia="Times New Roman" w:hAnsi="Times New Roman" w:cs="Times New Roman"/>
                      <w:sz w:val="20"/>
                      <w:szCs w:val="20"/>
                      <w:lang w:eastAsia="ru-RU"/>
                    </w:rPr>
                    <w:br/>
                    <w:t>з) отсутствие сведений об Участнике закупки и привлекаемых им субподрядчиков в следующих реестрах:</w:t>
                  </w:r>
                  <w:r w:rsidRPr="00E41AEE">
                    <w:rPr>
                      <w:rFonts w:ascii="Times New Roman" w:eastAsia="Times New Roman" w:hAnsi="Times New Roman" w:cs="Times New Roman"/>
                      <w:sz w:val="20"/>
                      <w:szCs w:val="20"/>
                      <w:lang w:eastAsia="ru-RU"/>
                    </w:rPr>
                    <w:br/>
                    <w:t>- реестре недобросовестных поставщиков, предусмотренном Федеральным законом от 18 июля 2011 г. N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на электронном портале http://zakupki.gov.ru/;</w:t>
                  </w:r>
                  <w:r w:rsidRPr="00E41AEE">
                    <w:rPr>
                      <w:rFonts w:ascii="Times New Roman" w:eastAsia="Times New Roman" w:hAnsi="Times New Roman" w:cs="Times New Roman"/>
                      <w:sz w:val="20"/>
                      <w:szCs w:val="20"/>
                      <w:lang w:eastAsia="ru-RU"/>
                    </w:rPr>
                    <w:br/>
                    <w:t>- едином федеральном реестре о банкротствах https://bankrot.fedresurs.ru/;</w:t>
                  </w:r>
                  <w:r w:rsidRPr="00E41AEE">
                    <w:rPr>
                      <w:rFonts w:ascii="Times New Roman" w:eastAsia="Times New Roman" w:hAnsi="Times New Roman" w:cs="Times New Roman"/>
                      <w:sz w:val="20"/>
                      <w:szCs w:val="20"/>
                      <w:lang w:eastAsia="ru-RU"/>
                    </w:rPr>
                    <w:br/>
                    <w:t>- реестре о возбужденных исполнительных производствах на электронном портале http://fssprus.ru/;</w:t>
                  </w:r>
                  <w:r w:rsidRPr="00E41AEE">
                    <w:rPr>
                      <w:rFonts w:ascii="Times New Roman" w:eastAsia="Times New Roman" w:hAnsi="Times New Roman" w:cs="Times New Roman"/>
                      <w:sz w:val="20"/>
                      <w:szCs w:val="20"/>
                      <w:lang w:eastAsia="ru-RU"/>
                    </w:rPr>
                    <w:br/>
                    <w:t>и) Участник не должен быть аффилирован к другим Участникам закупки;</w:t>
                  </w:r>
                  <w:r w:rsidRPr="00E41AEE">
                    <w:rPr>
                      <w:rFonts w:ascii="Times New Roman" w:eastAsia="Times New Roman" w:hAnsi="Times New Roman" w:cs="Times New Roman"/>
                      <w:sz w:val="20"/>
                      <w:szCs w:val="20"/>
                      <w:lang w:eastAsia="ru-RU"/>
                    </w:rPr>
                    <w:br/>
                    <w:t>к) отсутствие у АО "Тюменьэнерго" информации о наличии за последние 12 месяцев до даты размещения извещения о закупке, вступивших в законную силу судебных актов, подтверждающих неисполнение или ненадлежащее исполнение Участником договорных обязательств по поставке участником товаров, выполнению им работ, оказанию им услуг;</w:t>
                  </w:r>
                  <w:r w:rsidRPr="00E41AEE">
                    <w:rPr>
                      <w:rFonts w:ascii="Times New Roman" w:eastAsia="Times New Roman" w:hAnsi="Times New Roman" w:cs="Times New Roman"/>
                      <w:sz w:val="20"/>
                      <w:szCs w:val="20"/>
                      <w:lang w:eastAsia="ru-RU"/>
                    </w:rPr>
                    <w:br/>
                    <w:t>л) отсутствие сведений об исключении Участника из ЕГРЮЛ/ЕГРИП;</w:t>
                  </w:r>
                  <w:r w:rsidRPr="00E41AEE">
                    <w:rPr>
                      <w:rFonts w:ascii="Times New Roman" w:eastAsia="Times New Roman" w:hAnsi="Times New Roman" w:cs="Times New Roman"/>
                      <w:sz w:val="20"/>
                      <w:szCs w:val="20"/>
                      <w:lang w:eastAsia="ru-RU"/>
                    </w:rPr>
                    <w:br/>
                    <w:t>м) отсутствие фактов предоставления Участником недостоверных сведений и документов в рамках закупочной процедуры, либо предоставления неполного пакета учредительных, финансовых документов, в том числе, о конечных бенефициарах;</w:t>
                  </w:r>
                  <w:r w:rsidRPr="00E41AEE">
                    <w:rPr>
                      <w:rFonts w:ascii="Times New Roman" w:eastAsia="Times New Roman" w:hAnsi="Times New Roman" w:cs="Times New Roman"/>
                      <w:sz w:val="20"/>
                      <w:szCs w:val="20"/>
                      <w:lang w:eastAsia="ru-RU"/>
                    </w:rPr>
                    <w:br/>
                    <w:t>н) отсутствие за последние 36 месяцев до даты размещения извещения о закупке в данной закупочной процедуре, фактов одностороннего отказа АО «Тюменьэнерго» от исполнения заключенного(ых) с Участником закупки аналогичных предмету закупки договора(ов) в связи с ненадлежащим выполнением Участником обязательств: по поставке товаров участником, выполнению им работ, оказанию им услуг, в том числе когда Участник не приступил/ несвоевременно приступил к исполнению обязательств по аналогичному с предметом закупки договору либо фактов наличия соглашений о расторжении одинаковых с предметом закупки договоров с Участником по вышеуказанным причинам, а также фактов наличия вступивших в законную силу решений суда о расторжении аналогичного предмету закупки договора; отсутствие за указанный в настоящем пункте период факта одностороннего отказа Участника, не связанного с виновными действиями АО "Тюменьэнерго", от исполнения заключенного(ых) с АО "Тюменьэнерго" аналогичных предмету закупки договора (ов);</w:t>
                  </w:r>
                  <w:r w:rsidRPr="00E41AEE">
                    <w:rPr>
                      <w:rFonts w:ascii="Times New Roman" w:eastAsia="Times New Roman" w:hAnsi="Times New Roman" w:cs="Times New Roman"/>
                      <w:sz w:val="20"/>
                      <w:szCs w:val="20"/>
                      <w:lang w:eastAsia="ru-RU"/>
                    </w:rPr>
                    <w:br/>
                    <w:t xml:space="preserve">о) в отношении лиц, осуществляющих функции </w:t>
                  </w:r>
                  <w:r w:rsidRPr="00E41AEE">
                    <w:rPr>
                      <w:rFonts w:ascii="Times New Roman" w:eastAsia="Times New Roman" w:hAnsi="Times New Roman" w:cs="Times New Roman"/>
                      <w:sz w:val="20"/>
                      <w:szCs w:val="20"/>
                      <w:lang w:eastAsia="ru-RU"/>
                    </w:rPr>
                    <w:lastRenderedPageBreak/>
                    <w:t>исполнительного органа управления Участника, члена коллективного Участника, субподрядчика (соисполнителя/субпоставщика) не ведется уголовное преследование по преступлениям предусмотренным главой 22 Уголовного кодекса Российской Федерации (за исключением статей 169, 170, 171.2, 184, 190-193), подтверждаемое актом о возбуждении в отношении данного лица уголовного дела, проведением в отношении него следственных действий (обыска, опознания, допроса и др.) и иными мерами, предпринимаемыми в целях его изобличения или свидетельствующими о наличии подозрений против него;</w:t>
                  </w:r>
                  <w:r w:rsidRPr="00E41AEE">
                    <w:rPr>
                      <w:rFonts w:ascii="Times New Roman" w:eastAsia="Times New Roman" w:hAnsi="Times New Roman" w:cs="Times New Roman"/>
                      <w:sz w:val="20"/>
                      <w:szCs w:val="20"/>
                      <w:lang w:eastAsia="ru-RU"/>
                    </w:rPr>
                    <w:br/>
                    <w:t xml:space="preserve">п) отсутствие двух и более отрицательных заключений ДЭБиПК АО «Тюменьэнерго», вынесенных в течение 12 календарных месяцев до даты размещения извещения о закупке в данной закупочной процедуре, за предоставление недостоверных сведений в рамках проводимых закупочных процедур АО «Тюменьэнерго». </w:t>
                  </w:r>
                  <w:r w:rsidRPr="00E41AEE">
                    <w:rPr>
                      <w:rFonts w:ascii="Times New Roman" w:eastAsia="Times New Roman" w:hAnsi="Times New Roman" w:cs="Times New Roman"/>
                      <w:sz w:val="20"/>
                      <w:szCs w:val="20"/>
                      <w:lang w:eastAsia="ru-RU"/>
                    </w:rPr>
                    <w:br/>
                  </w:r>
                  <w:r w:rsidRPr="00E41AEE">
                    <w:rPr>
                      <w:rFonts w:ascii="Times New Roman" w:eastAsia="Times New Roman" w:hAnsi="Times New Roman" w:cs="Times New Roman"/>
                      <w:sz w:val="20"/>
                      <w:szCs w:val="20"/>
                      <w:lang w:eastAsia="ru-RU"/>
                    </w:rPr>
                    <w:br/>
                    <w:t>Результат проверки благонадежности Участника, члена коллективного Участника, субподрядчика/соисполнителя/ субпоставщика закупки оформляется заключением ДЭБиПК АО "Тюменьэнерго". В отношении Участника, в том числе члена коллективного Участника, субподрядчика/соисполнителя/ субпоставщика должно быть получено положительное заключение службы экономической безопасности АО "Тюменьэнерго" (ДЭБиПК АО "Тюменьэнерго").</w:t>
                  </w:r>
                  <w:r w:rsidRPr="00E41AEE">
                    <w:rPr>
                      <w:rFonts w:ascii="Times New Roman" w:eastAsia="Times New Roman" w:hAnsi="Times New Roman" w:cs="Times New Roman"/>
                      <w:sz w:val="20"/>
                      <w:szCs w:val="20"/>
                      <w:lang w:eastAsia="ru-RU"/>
                    </w:rPr>
                    <w:br/>
                    <w:t>Более подробная информация относительно требований к участникам конкурса, а также требований к предоставляемым участниками конкурса документам, указана в Информационной карте Конкурсной документации.</w:t>
                  </w:r>
                </w:p>
              </w:tc>
            </w:tr>
            <w:tr w:rsidR="00E41AEE" w:rsidRPr="00E41AEE">
              <w:trPr>
                <w:tblCellSpacing w:w="0" w:type="dxa"/>
              </w:trPr>
              <w:tc>
                <w:tcPr>
                  <w:tcW w:w="2000" w:type="pct"/>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lastRenderedPageBreak/>
                    <w:t>Комплект конкурсной документации:</w:t>
                  </w:r>
                </w:p>
              </w:tc>
              <w:tc>
                <w:tcPr>
                  <w:tcW w:w="0" w:type="auto"/>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Конкурсную документацию возможно получить на официальном сайте РФ – www.zakupki.gov.ru, электронной торговой площадке - http://www.b2b-mrsk.ru/, начиная с даты размещения закупки.</w:t>
                  </w:r>
                  <w:r w:rsidRPr="00E41AEE">
                    <w:rPr>
                      <w:rFonts w:ascii="Times New Roman" w:eastAsia="Times New Roman" w:hAnsi="Times New Roman" w:cs="Times New Roman"/>
                      <w:sz w:val="20"/>
                      <w:szCs w:val="20"/>
                      <w:lang w:eastAsia="ru-RU"/>
                    </w:rPr>
                    <w:br/>
                    <w:t>Информация о закупке и конкурсная документация также размещена на сайте Заказчика по адресу: www.te.ru в разделе «Закупки» и доступна для ознакомления без взимания платы.</w:t>
                  </w:r>
                </w:p>
              </w:tc>
            </w:tr>
            <w:tr w:rsidR="00E41AEE" w:rsidRPr="00E41AEE">
              <w:trPr>
                <w:tblCellSpacing w:w="0" w:type="dxa"/>
              </w:trPr>
              <w:tc>
                <w:tcPr>
                  <w:tcW w:w="2000" w:type="pct"/>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Конкурсная документация:</w:t>
                  </w:r>
                </w:p>
              </w:tc>
              <w:tc>
                <w:tcPr>
                  <w:tcW w:w="0" w:type="auto"/>
                  <w:vAlign w:val="center"/>
                  <w:hideMark/>
                </w:tcPr>
                <w:p w:rsidR="00E41AEE" w:rsidRDefault="00E41AEE" w:rsidP="00E41AEE">
                  <w:pPr>
                    <w:spacing w:after="0" w:line="240" w:lineRule="auto"/>
                    <w:rPr>
                      <w:rFonts w:ascii="Times New Roman" w:eastAsia="Times New Roman" w:hAnsi="Times New Roman" w:cs="Times New Roman"/>
                      <w:sz w:val="20"/>
                      <w:szCs w:val="20"/>
                      <w:lang w:eastAsia="ru-RU"/>
                    </w:rPr>
                  </w:pPr>
                </w:p>
                <w:p w:rsidR="00E41AEE" w:rsidRPr="00E41AEE" w:rsidRDefault="00E41AEE" w:rsidP="00E41AEE">
                  <w:pPr>
                    <w:spacing w:after="0" w:line="240" w:lineRule="auto"/>
                    <w:rPr>
                      <w:rFonts w:ascii="Times New Roman" w:eastAsia="Times New Roman" w:hAnsi="Times New Roman" w:cs="Times New Roman"/>
                      <w:b/>
                      <w:sz w:val="20"/>
                      <w:szCs w:val="20"/>
                      <w:lang w:eastAsia="ru-RU"/>
                    </w:rPr>
                  </w:pPr>
                  <w:r w:rsidRPr="00E41AEE">
                    <w:rPr>
                      <w:rFonts w:ascii="Times New Roman" w:eastAsia="Times New Roman" w:hAnsi="Times New Roman" w:cs="Times New Roman"/>
                      <w:b/>
                      <w:sz w:val="20"/>
                      <w:szCs w:val="20"/>
                      <w:lang w:eastAsia="ru-RU"/>
                    </w:rPr>
                    <w:t>КД_2018.0718</w:t>
                  </w:r>
                </w:p>
                <w:p w:rsidR="00E41AEE" w:rsidRPr="00E41AEE" w:rsidRDefault="00E41AEE" w:rsidP="00E41AEE">
                  <w:pPr>
                    <w:spacing w:after="0" w:line="240" w:lineRule="auto"/>
                    <w:rPr>
                      <w:rFonts w:ascii="Times New Roman" w:eastAsia="Times New Roman" w:hAnsi="Times New Roman" w:cs="Times New Roman"/>
                      <w:sz w:val="20"/>
                      <w:szCs w:val="20"/>
                      <w:lang w:eastAsia="ru-RU"/>
                    </w:rPr>
                  </w:pPr>
                  <w:hyperlink r:id="rId9" w:history="1">
                    <w:r w:rsidRPr="00E41AEE">
                      <w:rPr>
                        <w:rFonts w:ascii="Times New Roman" w:eastAsia="Times New Roman" w:hAnsi="Times New Roman" w:cs="Times New Roman"/>
                        <w:color w:val="0000FF"/>
                        <w:sz w:val="20"/>
                        <w:szCs w:val="20"/>
                        <w:u w:val="single"/>
                        <w:lang w:eastAsia="ru-RU"/>
                      </w:rPr>
                      <w:t>Получить все файлы единым архивом</w:t>
                    </w:r>
                  </w:hyperlink>
                </w:p>
                <w:p w:rsidR="00E41AEE" w:rsidRPr="00E41AEE" w:rsidRDefault="00E41AEE" w:rsidP="00E41AEE">
                  <w:pPr>
                    <w:spacing w:after="0" w:line="240" w:lineRule="auto"/>
                    <w:rPr>
                      <w:rFonts w:ascii="Times New Roman" w:eastAsia="Times New Roman" w:hAnsi="Times New Roman" w:cs="Times New Roman"/>
                      <w:sz w:val="20"/>
                      <w:szCs w:val="20"/>
                      <w:lang w:eastAsia="ru-RU"/>
                    </w:rPr>
                  </w:pPr>
                </w:p>
              </w:tc>
            </w:tr>
            <w:tr w:rsidR="00E41AEE" w:rsidRPr="00E41AEE">
              <w:trPr>
                <w:tblCellSpacing w:w="0" w:type="dxa"/>
              </w:trPr>
              <w:tc>
                <w:tcPr>
                  <w:tcW w:w="2000" w:type="pct"/>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Конкурсные заявки:</w:t>
                  </w:r>
                </w:p>
              </w:tc>
              <w:tc>
                <w:tcPr>
                  <w:tcW w:w="0" w:type="auto"/>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Все документы, входящие в Конкурсную заявку должны быть подготовлены на русском языке. Все суммы денежных средств в документах, входящих в Конкурсную заявку, должны быть выражены в российских рублях. Конкурсные заявки должны быть подготовлены в соответствии с требованиями Конкурсной документации и предоставлены Организатору торгов в электронный сейф в соответствии с действующими регламентами электронной системы «b2b-mrsk.ru» с момента публикации извещения о закупке и до срока окончания подачи заявок (время и дата указаны в Извещении).</w:t>
                  </w:r>
                </w:p>
              </w:tc>
            </w:tr>
            <w:tr w:rsidR="00E41AEE" w:rsidRPr="00E41AEE">
              <w:trPr>
                <w:tblCellSpacing w:w="0" w:type="dxa"/>
              </w:trPr>
              <w:tc>
                <w:tcPr>
                  <w:tcW w:w="2000" w:type="pct"/>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Критерии выбора победителя:</w:t>
                  </w:r>
                </w:p>
              </w:tc>
              <w:tc>
                <w:tcPr>
                  <w:tcW w:w="0" w:type="auto"/>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Указаны в приложение 3 к Конкурсной документации.</w:t>
                  </w:r>
                  <w:r w:rsidRPr="00E41AEE">
                    <w:rPr>
                      <w:rFonts w:ascii="Times New Roman" w:eastAsia="Times New Roman" w:hAnsi="Times New Roman" w:cs="Times New Roman"/>
                      <w:sz w:val="20"/>
                      <w:szCs w:val="20"/>
                      <w:lang w:eastAsia="ru-RU"/>
                    </w:rPr>
                    <w:br/>
                  </w:r>
                  <w:r w:rsidRPr="00E41AEE">
                    <w:rPr>
                      <w:rFonts w:ascii="Times New Roman" w:eastAsia="Times New Roman" w:hAnsi="Times New Roman" w:cs="Times New Roman"/>
                      <w:sz w:val="20"/>
                      <w:szCs w:val="20"/>
                      <w:lang w:eastAsia="ru-RU"/>
                    </w:rPr>
                    <w:br/>
                    <w:t>Оценка и сопоставление заявок на участие в конкурсе, которые содержат предложения о поставке товаров российского происхождения, выполнении работ, оказании услуг российскими лицами, по критерию «Цена» производятся по предложенной в указанных заявках цене договора, сниженной на 15 процентов, с учетом требований пункта 3.10.2 Конкурсной документации.</w:t>
                  </w:r>
                </w:p>
              </w:tc>
            </w:tr>
            <w:tr w:rsidR="00E41AEE" w:rsidRPr="00E41AEE">
              <w:trPr>
                <w:tblCellSpacing w:w="0" w:type="dxa"/>
              </w:trPr>
              <w:tc>
                <w:tcPr>
                  <w:tcW w:w="2000" w:type="pct"/>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lastRenderedPageBreak/>
                    <w:t>Сроки заключения договора:</w:t>
                  </w:r>
                </w:p>
              </w:tc>
              <w:tc>
                <w:tcPr>
                  <w:tcW w:w="0" w:type="auto"/>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Договор между Заказчиком и Победителем заключается в срок не ранее чем через десять календарных дней с даты размещения результатов закупки (протокола о результатах конкурса) на сайте в единой информационно-телекоммуникационной сети "Интернет" (www.zakupki.gov.ru) , но не более двадцати рабочих дней со дня принятия Заказчиком решения о заключении договора со дня подписания протокола о результатах конкурса, за исключением случаев, когда в соответствии с законодательством Российской Федерации и Уставом Заказчика для заключения договора необходимо его одобрение компетентным органом управления Заказчика, а так 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 или со дня одобрения заключения договора компетентным органом управления Заказчика.</w:t>
                  </w:r>
                </w:p>
              </w:tc>
            </w:tr>
            <w:tr w:rsidR="00E41AEE" w:rsidRPr="00E41AEE">
              <w:trPr>
                <w:tblCellSpacing w:w="0" w:type="dxa"/>
              </w:trPr>
              <w:tc>
                <w:tcPr>
                  <w:tcW w:w="2000" w:type="pct"/>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Место рассмотрения заявок:</w:t>
                  </w:r>
                </w:p>
              </w:tc>
              <w:tc>
                <w:tcPr>
                  <w:tcW w:w="0" w:type="auto"/>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628408, Россия, г. Сургут, Тюменская область, ХМАО-Югра, ул. Университетская, д.4.</w:t>
                  </w:r>
                </w:p>
              </w:tc>
            </w:tr>
            <w:tr w:rsidR="00E41AEE" w:rsidRPr="00E41AEE">
              <w:trPr>
                <w:tblCellSpacing w:w="0" w:type="dxa"/>
              </w:trPr>
              <w:tc>
                <w:tcPr>
                  <w:tcW w:w="2000" w:type="pct"/>
                  <w:vAlign w:val="center"/>
                  <w:hideMark/>
                </w:tcPr>
                <w:p w:rsidR="00E41AEE" w:rsidRDefault="00E41AEE" w:rsidP="00E41AEE">
                  <w:pPr>
                    <w:spacing w:after="0" w:line="240" w:lineRule="auto"/>
                    <w:rPr>
                      <w:rFonts w:ascii="Times New Roman" w:eastAsia="Times New Roman" w:hAnsi="Times New Roman" w:cs="Times New Roman"/>
                      <w:b/>
                      <w:sz w:val="28"/>
                      <w:szCs w:val="28"/>
                      <w:lang w:eastAsia="ru-RU"/>
                    </w:rPr>
                  </w:pPr>
                </w:p>
                <w:p w:rsidR="00E41AEE" w:rsidRPr="00E41AEE" w:rsidRDefault="00E41AEE" w:rsidP="00E41AEE">
                  <w:pPr>
                    <w:spacing w:after="0" w:line="240" w:lineRule="auto"/>
                    <w:rPr>
                      <w:rFonts w:ascii="Times New Roman" w:eastAsia="Times New Roman" w:hAnsi="Times New Roman" w:cs="Times New Roman"/>
                      <w:b/>
                      <w:sz w:val="28"/>
                      <w:szCs w:val="28"/>
                      <w:lang w:eastAsia="ru-RU"/>
                    </w:rPr>
                  </w:pPr>
                  <w:r w:rsidRPr="00E41AEE">
                    <w:rPr>
                      <w:rFonts w:ascii="Times New Roman" w:eastAsia="Times New Roman" w:hAnsi="Times New Roman" w:cs="Times New Roman"/>
                      <w:b/>
                      <w:sz w:val="28"/>
                      <w:szCs w:val="28"/>
                      <w:lang w:eastAsia="ru-RU"/>
                    </w:rPr>
                    <w:t>Дата и время рассмотрения заявок:</w:t>
                  </w:r>
                </w:p>
              </w:tc>
              <w:tc>
                <w:tcPr>
                  <w:tcW w:w="0" w:type="auto"/>
                  <w:vAlign w:val="center"/>
                  <w:hideMark/>
                </w:tcPr>
                <w:p w:rsidR="00E41AEE" w:rsidRPr="00E41AEE" w:rsidRDefault="00E41AEE" w:rsidP="00E41AEE">
                  <w:pPr>
                    <w:spacing w:after="0" w:line="240" w:lineRule="auto"/>
                    <w:rPr>
                      <w:rFonts w:ascii="Times New Roman" w:eastAsia="Times New Roman" w:hAnsi="Times New Roman" w:cs="Times New Roman"/>
                      <w:b/>
                      <w:sz w:val="28"/>
                      <w:szCs w:val="28"/>
                      <w:lang w:eastAsia="ru-RU"/>
                    </w:rPr>
                  </w:pPr>
                  <w:r w:rsidRPr="00E41AEE">
                    <w:rPr>
                      <w:rFonts w:ascii="Times New Roman" w:eastAsia="Times New Roman" w:hAnsi="Times New Roman" w:cs="Times New Roman"/>
                      <w:b/>
                      <w:sz w:val="28"/>
                      <w:szCs w:val="28"/>
                      <w:lang w:eastAsia="ru-RU"/>
                    </w:rPr>
                    <w:t>13.09.2018 12:00</w:t>
                  </w:r>
                </w:p>
              </w:tc>
            </w:tr>
            <w:tr w:rsidR="00E41AEE" w:rsidRPr="00E41AEE">
              <w:trPr>
                <w:tblCellSpacing w:w="0" w:type="dxa"/>
              </w:trPr>
              <w:tc>
                <w:tcPr>
                  <w:tcW w:w="2000" w:type="pct"/>
                  <w:vAlign w:val="center"/>
                  <w:hideMark/>
                </w:tcPr>
                <w:p w:rsidR="00E41AEE" w:rsidRDefault="00E41AEE" w:rsidP="00E41AEE">
                  <w:pPr>
                    <w:spacing w:after="0" w:line="240" w:lineRule="auto"/>
                    <w:rPr>
                      <w:rFonts w:ascii="Times New Roman" w:eastAsia="Times New Roman" w:hAnsi="Times New Roman" w:cs="Times New Roman"/>
                      <w:b/>
                      <w:sz w:val="28"/>
                      <w:szCs w:val="28"/>
                      <w:lang w:eastAsia="ru-RU"/>
                    </w:rPr>
                  </w:pPr>
                </w:p>
                <w:p w:rsidR="00E41AEE" w:rsidRPr="00E41AEE" w:rsidRDefault="00E41AEE" w:rsidP="00E41AEE">
                  <w:pPr>
                    <w:spacing w:after="0" w:line="240" w:lineRule="auto"/>
                    <w:rPr>
                      <w:rFonts w:ascii="Times New Roman" w:eastAsia="Times New Roman" w:hAnsi="Times New Roman" w:cs="Times New Roman"/>
                      <w:b/>
                      <w:sz w:val="28"/>
                      <w:szCs w:val="28"/>
                      <w:lang w:eastAsia="ru-RU"/>
                    </w:rPr>
                  </w:pPr>
                  <w:r w:rsidRPr="00E41AEE">
                    <w:rPr>
                      <w:rFonts w:ascii="Times New Roman" w:eastAsia="Times New Roman" w:hAnsi="Times New Roman" w:cs="Times New Roman"/>
                      <w:b/>
                      <w:sz w:val="28"/>
                      <w:szCs w:val="28"/>
                      <w:lang w:eastAsia="ru-RU"/>
                    </w:rPr>
                    <w:t>Дата и время подведения итогов:</w:t>
                  </w:r>
                </w:p>
              </w:tc>
              <w:tc>
                <w:tcPr>
                  <w:tcW w:w="0" w:type="auto"/>
                  <w:vAlign w:val="center"/>
                  <w:hideMark/>
                </w:tcPr>
                <w:p w:rsidR="00E41AEE" w:rsidRPr="00E41AEE" w:rsidRDefault="00E41AEE" w:rsidP="00E41AEE">
                  <w:pPr>
                    <w:spacing w:after="0" w:line="240" w:lineRule="auto"/>
                    <w:rPr>
                      <w:rFonts w:ascii="Times New Roman" w:eastAsia="Times New Roman" w:hAnsi="Times New Roman" w:cs="Times New Roman"/>
                      <w:b/>
                      <w:sz w:val="28"/>
                      <w:szCs w:val="28"/>
                      <w:lang w:eastAsia="ru-RU"/>
                    </w:rPr>
                  </w:pPr>
                  <w:r w:rsidRPr="00E41AEE">
                    <w:rPr>
                      <w:rFonts w:ascii="Times New Roman" w:eastAsia="Times New Roman" w:hAnsi="Times New Roman" w:cs="Times New Roman"/>
                      <w:b/>
                      <w:sz w:val="28"/>
                      <w:szCs w:val="28"/>
                      <w:lang w:eastAsia="ru-RU"/>
                    </w:rPr>
                    <w:t>18.09.2018 12:00</w:t>
                  </w:r>
                </w:p>
              </w:tc>
            </w:tr>
            <w:tr w:rsidR="00E41AEE" w:rsidRPr="00E41AEE">
              <w:trPr>
                <w:tblCellSpacing w:w="0" w:type="dxa"/>
              </w:trPr>
              <w:tc>
                <w:tcPr>
                  <w:tcW w:w="2000" w:type="pct"/>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Место подведения итогов:</w:t>
                  </w:r>
                </w:p>
              </w:tc>
              <w:tc>
                <w:tcPr>
                  <w:tcW w:w="0" w:type="auto"/>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628408, Россия, г. Сургут, Тюменская область, ХМАО-Югра, ул. Университетская, д.4.</w:t>
                  </w:r>
                </w:p>
              </w:tc>
            </w:tr>
            <w:tr w:rsidR="00E41AEE" w:rsidRPr="00E41AEE">
              <w:trPr>
                <w:tblCellSpacing w:w="0" w:type="dxa"/>
              </w:trPr>
              <w:tc>
                <w:tcPr>
                  <w:tcW w:w="0" w:type="auto"/>
                  <w:gridSpan w:val="2"/>
                  <w:vAlign w:val="center"/>
                  <w:hideMark/>
                </w:tcPr>
                <w:p w:rsidR="00E41AEE" w:rsidRDefault="00E41AEE" w:rsidP="00E41AEE">
                  <w:pPr>
                    <w:spacing w:after="0" w:line="240" w:lineRule="auto"/>
                    <w:jc w:val="both"/>
                    <w:rPr>
                      <w:rFonts w:ascii="Times New Roman" w:eastAsia="Times New Roman" w:hAnsi="Times New Roman" w:cs="Times New Roman"/>
                      <w:sz w:val="20"/>
                      <w:szCs w:val="20"/>
                      <w:lang w:eastAsia="ru-RU"/>
                    </w:rPr>
                  </w:pPr>
                  <w:r w:rsidRPr="00E41AEE">
                    <w:rPr>
                      <w:rFonts w:ascii="Times New Roman" w:eastAsia="Times New Roman" w:hAnsi="Times New Roman" w:cs="Times New Roman"/>
                      <w:b/>
                      <w:bCs/>
                      <w:sz w:val="20"/>
                      <w:szCs w:val="20"/>
                      <w:lang w:eastAsia="ru-RU"/>
                    </w:rPr>
                    <w:t>Комментарии:</w:t>
                  </w:r>
                  <w:r w:rsidRPr="00E41AEE">
                    <w:rPr>
                      <w:rFonts w:ascii="Times New Roman" w:eastAsia="Times New Roman" w:hAnsi="Times New Roman" w:cs="Times New Roman"/>
                      <w:sz w:val="20"/>
                      <w:szCs w:val="20"/>
                      <w:lang w:eastAsia="ru-RU"/>
                    </w:rPr>
                    <w:br/>
                  </w:r>
                  <w:r w:rsidRPr="00E41AEE">
                    <w:rPr>
                      <w:rFonts w:ascii="Times New Roman" w:eastAsia="Times New Roman" w:hAnsi="Times New Roman" w:cs="Times New Roman"/>
                      <w:sz w:val="20"/>
                      <w:szCs w:val="20"/>
                      <w:u w:val="single"/>
                      <w:lang w:eastAsia="ru-RU"/>
                    </w:rPr>
                    <w:t>Участником закупки может быть только субъект малого и среднего предпринимательства, соответствующий критериям отнесения к субъектам малого и среднего предпринимательства в соответствии со ст. 4 Федерального закона РФ от 24.07.2007г. №209-ФЗ: как юридическое лицо, так и индивидуальный предприниматель.</w:t>
                  </w:r>
                  <w:r w:rsidRPr="00E41AEE">
                    <w:rPr>
                      <w:rFonts w:ascii="Times New Roman" w:eastAsia="Times New Roman" w:hAnsi="Times New Roman" w:cs="Times New Roman"/>
                      <w:sz w:val="20"/>
                      <w:szCs w:val="20"/>
                      <w:lang w:eastAsia="ru-RU"/>
                    </w:rPr>
                    <w:br/>
                    <w:t>Обеспечение исполнения обязательств по договору предоставляется Участником закупки по его выбору путем внесения денежных средств на счет, указанный в документации о закупке либо путем предоставления безотзывной безусловной банковской гарантии. При этом в заключаемый договор включаются условия в соответствии с выбранной Победителем закупки формой обеспечения договора по соглашению сторон, без проведе</w:t>
                  </w:r>
                  <w:r>
                    <w:rPr>
                      <w:rFonts w:ascii="Times New Roman" w:eastAsia="Times New Roman" w:hAnsi="Times New Roman" w:cs="Times New Roman"/>
                      <w:sz w:val="20"/>
                      <w:szCs w:val="20"/>
                      <w:lang w:eastAsia="ru-RU"/>
                    </w:rPr>
                    <w:t>ния преддоговорных переговоров.</w:t>
                  </w:r>
                </w:p>
                <w:p w:rsidR="00E41AEE" w:rsidRDefault="00E41AEE" w:rsidP="00E41AEE">
                  <w:pPr>
                    <w:spacing w:after="0" w:line="240" w:lineRule="auto"/>
                    <w:jc w:val="both"/>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В соответствии с постановлением Правительства Российской Федерации от 16 сентября 2016 г. №925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w:t>
                  </w:r>
                  <w:r>
                    <w:rPr>
                      <w:rFonts w:ascii="Times New Roman" w:eastAsia="Times New Roman" w:hAnsi="Times New Roman" w:cs="Times New Roman"/>
                      <w:sz w:val="20"/>
                      <w:szCs w:val="20"/>
                      <w:lang w:eastAsia="ru-RU"/>
                    </w:rPr>
                    <w:t>казываемым иностранными лицами.</w:t>
                  </w:r>
                </w:p>
                <w:p w:rsidR="00E41AEE" w:rsidRDefault="00E41AEE" w:rsidP="00E41AEE">
                  <w:pPr>
                    <w:spacing w:after="0" w:line="240" w:lineRule="auto"/>
                    <w:jc w:val="both"/>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Закупка проводится в электронной форме (Заявка Участника предоставляется только в электронном виде через функционал ЭТП. Заявка Участника на бумажн</w:t>
                  </w:r>
                  <w:r>
                    <w:rPr>
                      <w:rFonts w:ascii="Times New Roman" w:eastAsia="Times New Roman" w:hAnsi="Times New Roman" w:cs="Times New Roman"/>
                      <w:sz w:val="20"/>
                      <w:szCs w:val="20"/>
                      <w:lang w:eastAsia="ru-RU"/>
                    </w:rPr>
                    <w:t>ом носителе не предоставляется).</w:t>
                  </w:r>
                </w:p>
                <w:p w:rsidR="00E41AEE" w:rsidRDefault="00E41AEE" w:rsidP="00E41AEE">
                  <w:pPr>
                    <w:spacing w:after="0" w:line="240" w:lineRule="auto"/>
                    <w:jc w:val="both"/>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Информация о закупке размещена на Официальном сайте РФ – www.zakupki.gov.ru, на электронно торговой площадке - http://www.b2b-MRSK.ru/ , а также на сайте Заказчика по адресу: www.te.ru в разделе «Закупки» и доступна для о</w:t>
                  </w:r>
                  <w:r>
                    <w:rPr>
                      <w:rFonts w:ascii="Times New Roman" w:eastAsia="Times New Roman" w:hAnsi="Times New Roman" w:cs="Times New Roman"/>
                      <w:sz w:val="20"/>
                      <w:szCs w:val="20"/>
                      <w:lang w:eastAsia="ru-RU"/>
                    </w:rPr>
                    <w:t>знакомления без взимания платы.</w:t>
                  </w:r>
                </w:p>
                <w:p w:rsidR="00E41AEE" w:rsidRDefault="00E41AEE" w:rsidP="00E41AEE">
                  <w:pPr>
                    <w:spacing w:after="0" w:line="240" w:lineRule="auto"/>
                    <w:jc w:val="both"/>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Подробная информация с указанием количества поставляемого товара, объема выполняемых работ, оказываемых услуг указана в приложении №1 к конкурсной документации «Техническое задание».</w:t>
                  </w:r>
                  <w:r w:rsidRPr="00E41AEE">
                    <w:rPr>
                      <w:rFonts w:ascii="Times New Roman" w:eastAsia="Times New Roman" w:hAnsi="Times New Roman" w:cs="Times New Roman"/>
                      <w:sz w:val="20"/>
                      <w:szCs w:val="20"/>
                      <w:lang w:eastAsia="ru-RU"/>
                    </w:rPr>
                    <w:br/>
                    <w:t xml:space="preserve">Условия договора, заключаемого по результатам закупки, указаны в Приложении № 2 к Конкурсной </w:t>
                  </w:r>
                  <w:r>
                    <w:rPr>
                      <w:rFonts w:ascii="Times New Roman" w:eastAsia="Times New Roman" w:hAnsi="Times New Roman" w:cs="Times New Roman"/>
                      <w:sz w:val="20"/>
                      <w:szCs w:val="20"/>
                      <w:lang w:eastAsia="ru-RU"/>
                    </w:rPr>
                    <w:t>документации «Проект договора».</w:t>
                  </w:r>
                </w:p>
                <w:p w:rsidR="00E41AEE" w:rsidRDefault="00E41AEE" w:rsidP="00E41AEE">
                  <w:pPr>
                    <w:spacing w:after="0" w:line="240" w:lineRule="auto"/>
                    <w:jc w:val="both"/>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 xml:space="preserve">Перед окончательным определением победителя Организатор конкурса вправе потребовать от любого участника конкурса подтверждения его соответствия квалификационным требованиям. Подтверждение соответствия Участника квалификационным требованиям проводится по критериям, указанным в Конкурсной документации. Подтверждение соответствия Участника квалификационным требованиям может проводиться как по всем критериям, так и выборочно. Отказ Участника от данной процедуры может </w:t>
                  </w:r>
                  <w:r w:rsidRPr="00E41AEE">
                    <w:rPr>
                      <w:rFonts w:ascii="Times New Roman" w:eastAsia="Times New Roman" w:hAnsi="Times New Roman" w:cs="Times New Roman"/>
                      <w:sz w:val="20"/>
                      <w:szCs w:val="20"/>
                      <w:lang w:eastAsia="ru-RU"/>
                    </w:rPr>
                    <w:lastRenderedPageBreak/>
                    <w:t>расцениваться конкурсной комиссией как предоставление заведомо ложной информации. Заявка участника конкурса, не отвечающег</w:t>
                  </w:r>
                  <w:r>
                    <w:rPr>
                      <w:rFonts w:ascii="Times New Roman" w:eastAsia="Times New Roman" w:hAnsi="Times New Roman" w:cs="Times New Roman"/>
                      <w:sz w:val="20"/>
                      <w:szCs w:val="20"/>
                      <w:lang w:eastAsia="ru-RU"/>
                    </w:rPr>
                    <w:t>о требованиям, будет отклонена.</w:t>
                  </w:r>
                </w:p>
                <w:p w:rsidR="00E41AEE" w:rsidRPr="00E41AEE" w:rsidRDefault="00E41AEE" w:rsidP="00E41AEE">
                  <w:pPr>
                    <w:spacing w:after="0" w:line="240" w:lineRule="auto"/>
                    <w:jc w:val="both"/>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 xml:space="preserve">Организатор конкурса имеет право отказаться от проведения конкурса в любое время до подписания протокола о результатах конкурса, не неся никакой ответственности перед Участниками конкурса или третьими лицами, которым такое действие может принести убытки. </w:t>
                  </w:r>
                  <w:r w:rsidRPr="00E41AEE">
                    <w:rPr>
                      <w:rFonts w:ascii="Times New Roman" w:eastAsia="Times New Roman" w:hAnsi="Times New Roman" w:cs="Times New Roman"/>
                      <w:sz w:val="20"/>
                      <w:szCs w:val="20"/>
                      <w:lang w:eastAsia="ru-RU"/>
                    </w:rPr>
                    <w:br/>
                    <w:t>Остальные и более подробные условия Конкурса содержатся в Конкурсной документации, являющейся неотъемлемым приложением к данному Извещению.</w:t>
                  </w:r>
                </w:p>
              </w:tc>
            </w:tr>
            <w:tr w:rsidR="00E41AEE" w:rsidRPr="00E41AEE">
              <w:trPr>
                <w:tblCellSpacing w:w="0" w:type="dxa"/>
              </w:trPr>
              <w:tc>
                <w:tcPr>
                  <w:tcW w:w="2000" w:type="pct"/>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lastRenderedPageBreak/>
                    <w:t>Место проведения процедуры:</w:t>
                  </w:r>
                </w:p>
              </w:tc>
              <w:tc>
                <w:tcPr>
                  <w:tcW w:w="0" w:type="auto"/>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Данная процедура проводится в электронной форме на ЭТП группы B2B-Center (www.b2b-center.ru). Предложения участников подаются в форме электронного документа.</w:t>
                  </w:r>
                </w:p>
              </w:tc>
            </w:tr>
            <w:tr w:rsidR="00E41AEE" w:rsidRPr="00E41AEE">
              <w:trPr>
                <w:tblCellSpacing w:w="0" w:type="dxa"/>
              </w:trPr>
              <w:tc>
                <w:tcPr>
                  <w:tcW w:w="2000" w:type="pct"/>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Порядок предоставления документации по закупке:</w:t>
                  </w:r>
                </w:p>
              </w:tc>
              <w:tc>
                <w:tcPr>
                  <w:tcW w:w="0" w:type="auto"/>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Документация по закупке предоставляется без взимания платы в форме электронного документа на сайте ЭТП группы B2B-Center (www.b2b-center.ru), начиная с даты размещения закупки.</w:t>
                  </w:r>
                </w:p>
              </w:tc>
            </w:tr>
            <w:tr w:rsidR="00E41AEE" w:rsidRPr="00E41AEE">
              <w:trPr>
                <w:tblCellSpacing w:w="0" w:type="dxa"/>
              </w:trPr>
              <w:tc>
                <w:tcPr>
                  <w:tcW w:w="2000" w:type="pct"/>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r w:rsidRPr="00E41AEE">
                    <w:rPr>
                      <w:rFonts w:ascii="Times New Roman" w:eastAsia="Times New Roman" w:hAnsi="Times New Roman" w:cs="Times New Roman"/>
                      <w:sz w:val="20"/>
                      <w:szCs w:val="20"/>
                      <w:lang w:eastAsia="ru-RU"/>
                    </w:rPr>
                    <w:t>Информация о подписи:</w:t>
                  </w:r>
                </w:p>
              </w:tc>
              <w:tc>
                <w:tcPr>
                  <w:tcW w:w="0" w:type="auto"/>
                  <w:vAlign w:val="center"/>
                  <w:hideMark/>
                </w:tcPr>
                <w:p w:rsidR="00E41AEE" w:rsidRPr="00E41AEE" w:rsidRDefault="00E41AEE" w:rsidP="00E41AEE">
                  <w:pPr>
                    <w:spacing w:after="0" w:line="240" w:lineRule="auto"/>
                    <w:rPr>
                      <w:rFonts w:ascii="Times New Roman" w:eastAsia="Times New Roman" w:hAnsi="Times New Roman" w:cs="Times New Roman"/>
                      <w:sz w:val="20"/>
                      <w:szCs w:val="20"/>
                      <w:lang w:eastAsia="ru-RU"/>
                    </w:rPr>
                  </w:pPr>
                  <w:hyperlink r:id="rId10" w:tgtFrame="signature" w:history="1">
                    <w:r w:rsidRPr="00E41AEE">
                      <w:rPr>
                        <w:rFonts w:ascii="Times New Roman" w:eastAsia="Times New Roman" w:hAnsi="Times New Roman" w:cs="Times New Roman"/>
                        <w:color w:val="0000FF"/>
                        <w:sz w:val="20"/>
                        <w:szCs w:val="20"/>
                        <w:u w:val="single"/>
                        <w:lang w:eastAsia="ru-RU"/>
                      </w:rPr>
                      <w:t>Подписано ЭП</w:t>
                    </w:r>
                  </w:hyperlink>
                </w:p>
              </w:tc>
            </w:tr>
          </w:tbl>
          <w:p w:rsidR="00E41AEE" w:rsidRPr="00E41AEE" w:rsidRDefault="00E41AEE" w:rsidP="00E41AEE">
            <w:pPr>
              <w:spacing w:after="0" w:line="240" w:lineRule="auto"/>
              <w:rPr>
                <w:rFonts w:ascii="Times New Roman" w:eastAsia="Times New Roman" w:hAnsi="Times New Roman" w:cs="Times New Roman"/>
                <w:sz w:val="20"/>
                <w:szCs w:val="20"/>
                <w:lang w:eastAsia="ru-RU"/>
              </w:rPr>
            </w:pPr>
          </w:p>
        </w:tc>
      </w:tr>
    </w:tbl>
    <w:p w:rsidR="00E41AEE" w:rsidRDefault="00E41AEE">
      <w:pPr>
        <w:rPr>
          <w:rFonts w:ascii="Times New Roman" w:hAnsi="Times New Roman" w:cs="Times New Roman"/>
          <w:sz w:val="20"/>
          <w:szCs w:val="20"/>
        </w:rPr>
      </w:pPr>
    </w:p>
    <w:p w:rsidR="000E5A5D" w:rsidRDefault="000E5A5D">
      <w:pPr>
        <w:rPr>
          <w:rFonts w:ascii="Times New Roman" w:hAnsi="Times New Roman" w:cs="Times New Roman"/>
          <w:sz w:val="20"/>
          <w:szCs w:val="20"/>
        </w:rPr>
      </w:pPr>
    </w:p>
    <w:p w:rsidR="000E5A5D" w:rsidRDefault="000E5A5D">
      <w:pPr>
        <w:rPr>
          <w:rFonts w:ascii="Times New Roman" w:hAnsi="Times New Roman" w:cs="Times New Roman"/>
          <w:sz w:val="20"/>
          <w:szCs w:val="20"/>
        </w:rPr>
      </w:pPr>
    </w:p>
    <w:p w:rsidR="000E5A5D" w:rsidRPr="004C70CB" w:rsidRDefault="000E5A5D" w:rsidP="000E5A5D">
      <w:pPr>
        <w:rPr>
          <w:rFonts w:ascii="Times New Roman" w:hAnsi="Times New Roman" w:cs="Times New Roman"/>
          <w:sz w:val="20"/>
          <w:szCs w:val="20"/>
        </w:rPr>
      </w:pPr>
    </w:p>
    <w:p w:rsidR="000E5A5D" w:rsidRPr="005478F0" w:rsidRDefault="000E5A5D" w:rsidP="000E5A5D">
      <w:pPr>
        <w:rPr>
          <w:rFonts w:ascii="Times New Roman" w:hAnsi="Times New Roman" w:cs="Times New Roman"/>
          <w:b/>
        </w:rPr>
      </w:pPr>
      <w:bookmarkStart w:id="0" w:name="_GoBack"/>
      <w:r w:rsidRPr="005478F0">
        <w:rPr>
          <w:rFonts w:ascii="Times New Roman" w:hAnsi="Times New Roman" w:cs="Times New Roman"/>
          <w:b/>
        </w:rPr>
        <w:t xml:space="preserve">Источники публикации извещения о проведении </w:t>
      </w:r>
      <w:r w:rsidRPr="005478F0">
        <w:rPr>
          <w:rFonts w:ascii="Times New Roman" w:hAnsi="Times New Roman" w:cs="Times New Roman"/>
          <w:b/>
        </w:rPr>
        <w:t>конкурса</w:t>
      </w:r>
      <w:r w:rsidRPr="005478F0">
        <w:rPr>
          <w:rFonts w:ascii="Times New Roman" w:hAnsi="Times New Roman" w:cs="Times New Roman"/>
          <w:b/>
        </w:rPr>
        <w:t xml:space="preserve"> и </w:t>
      </w:r>
      <w:r w:rsidRPr="005478F0">
        <w:rPr>
          <w:rFonts w:ascii="Times New Roman" w:hAnsi="Times New Roman" w:cs="Times New Roman"/>
          <w:b/>
        </w:rPr>
        <w:t>конкурсной</w:t>
      </w:r>
      <w:r w:rsidRPr="005478F0">
        <w:rPr>
          <w:rFonts w:ascii="Times New Roman" w:hAnsi="Times New Roman" w:cs="Times New Roman"/>
          <w:b/>
        </w:rPr>
        <w:t xml:space="preserve"> документации: </w:t>
      </w:r>
    </w:p>
    <w:p w:rsidR="000E5A5D" w:rsidRPr="005478F0" w:rsidRDefault="000E5A5D" w:rsidP="000E5A5D">
      <w:pPr>
        <w:rPr>
          <w:rFonts w:ascii="Times New Roman" w:hAnsi="Times New Roman" w:cs="Times New Roman"/>
        </w:rPr>
      </w:pPr>
      <w:r w:rsidRPr="005478F0">
        <w:rPr>
          <w:rFonts w:ascii="Times New Roman" w:hAnsi="Times New Roman" w:cs="Times New Roman"/>
        </w:rPr>
        <w:t xml:space="preserve">На ЭТП ПАО «Россети» </w:t>
      </w:r>
      <w:hyperlink r:id="rId11" w:history="1">
        <w:r w:rsidRPr="005478F0">
          <w:rPr>
            <w:rStyle w:val="a3"/>
            <w:rFonts w:ascii="Times New Roman" w:hAnsi="Times New Roman" w:cs="Times New Roman"/>
          </w:rPr>
          <w:t>www.b2b-mrsk.ru</w:t>
        </w:r>
      </w:hyperlink>
      <w:r w:rsidRPr="005478F0">
        <w:rPr>
          <w:rFonts w:ascii="Times New Roman" w:hAnsi="Times New Roman" w:cs="Times New Roman"/>
        </w:rPr>
        <w:t xml:space="preserve"> за № 1056122 от </w:t>
      </w:r>
      <w:r w:rsidRPr="005478F0">
        <w:rPr>
          <w:rFonts w:ascii="Times New Roman" w:hAnsi="Times New Roman" w:cs="Times New Roman"/>
        </w:rPr>
        <w:t>20.07</w:t>
      </w:r>
      <w:r w:rsidRPr="005478F0">
        <w:rPr>
          <w:rFonts w:ascii="Times New Roman" w:hAnsi="Times New Roman" w:cs="Times New Roman"/>
        </w:rPr>
        <w:t>.2018 г.</w:t>
      </w:r>
    </w:p>
    <w:p w:rsidR="000E5A5D" w:rsidRPr="005478F0" w:rsidRDefault="000E5A5D" w:rsidP="000E5A5D">
      <w:pPr>
        <w:rPr>
          <w:rFonts w:ascii="Times New Roman" w:hAnsi="Times New Roman" w:cs="Times New Roman"/>
        </w:rPr>
      </w:pPr>
      <w:r w:rsidRPr="005478F0">
        <w:rPr>
          <w:rFonts w:ascii="Times New Roman" w:hAnsi="Times New Roman" w:cs="Times New Roman"/>
        </w:rPr>
        <w:t xml:space="preserve">В ЕИС в сфере закупок </w:t>
      </w:r>
      <w:hyperlink r:id="rId12" w:history="1">
        <w:r w:rsidRPr="005478F0">
          <w:rPr>
            <w:rStyle w:val="a3"/>
            <w:rFonts w:ascii="Times New Roman" w:hAnsi="Times New Roman" w:cs="Times New Roman"/>
            <w:lang w:val="en-US"/>
          </w:rPr>
          <w:t>www</w:t>
        </w:r>
        <w:r w:rsidRPr="005478F0">
          <w:rPr>
            <w:rStyle w:val="a3"/>
            <w:rFonts w:ascii="Times New Roman" w:hAnsi="Times New Roman" w:cs="Times New Roman"/>
          </w:rPr>
          <w:t>.zakupki.gov.ru</w:t>
        </w:r>
      </w:hyperlink>
      <w:r w:rsidRPr="005478F0">
        <w:rPr>
          <w:rFonts w:ascii="Times New Roman" w:hAnsi="Times New Roman" w:cs="Times New Roman"/>
        </w:rPr>
        <w:t xml:space="preserve"> за № </w:t>
      </w:r>
      <w:r w:rsidR="005478F0" w:rsidRPr="005478F0">
        <w:rPr>
          <w:rFonts w:ascii="Times New Roman" w:hAnsi="Times New Roman" w:cs="Times New Roman"/>
        </w:rPr>
        <w:t>31806735695</w:t>
      </w:r>
      <w:r w:rsidRPr="005478F0">
        <w:rPr>
          <w:rFonts w:ascii="Times New Roman" w:hAnsi="Times New Roman" w:cs="Times New Roman"/>
        </w:rPr>
        <w:t xml:space="preserve"> от </w:t>
      </w:r>
      <w:r w:rsidRPr="005478F0">
        <w:rPr>
          <w:rFonts w:ascii="Times New Roman" w:hAnsi="Times New Roman" w:cs="Times New Roman"/>
        </w:rPr>
        <w:t>20.07</w:t>
      </w:r>
      <w:r w:rsidRPr="005478F0">
        <w:rPr>
          <w:rFonts w:ascii="Times New Roman" w:hAnsi="Times New Roman" w:cs="Times New Roman"/>
        </w:rPr>
        <w:t>.2018 г.</w:t>
      </w:r>
    </w:p>
    <w:p w:rsidR="000E5A5D" w:rsidRPr="005478F0" w:rsidRDefault="000E5A5D" w:rsidP="000E5A5D">
      <w:pPr>
        <w:rPr>
          <w:rFonts w:ascii="Times New Roman" w:hAnsi="Times New Roman" w:cs="Times New Roman"/>
        </w:rPr>
      </w:pPr>
      <w:r w:rsidRPr="005478F0">
        <w:rPr>
          <w:rFonts w:ascii="Times New Roman" w:hAnsi="Times New Roman" w:cs="Times New Roman"/>
        </w:rPr>
        <w:t xml:space="preserve">На сайте АО «Тюменьэнерго» </w:t>
      </w:r>
      <w:hyperlink r:id="rId13" w:history="1">
        <w:r w:rsidRPr="005478F0">
          <w:rPr>
            <w:rStyle w:val="a3"/>
            <w:rFonts w:ascii="Times New Roman" w:hAnsi="Times New Roman" w:cs="Times New Roman"/>
          </w:rPr>
          <w:t>www.te.ru</w:t>
        </w:r>
      </w:hyperlink>
      <w:r w:rsidRPr="005478F0">
        <w:rPr>
          <w:rFonts w:ascii="Times New Roman" w:hAnsi="Times New Roman" w:cs="Times New Roman"/>
        </w:rPr>
        <w:t xml:space="preserve"> за № 2018.</w:t>
      </w:r>
      <w:r w:rsidRPr="005478F0">
        <w:rPr>
          <w:rFonts w:ascii="Times New Roman" w:hAnsi="Times New Roman" w:cs="Times New Roman"/>
        </w:rPr>
        <w:t>0718</w:t>
      </w:r>
      <w:r w:rsidRPr="005478F0">
        <w:rPr>
          <w:rFonts w:ascii="Times New Roman" w:hAnsi="Times New Roman" w:cs="Times New Roman"/>
        </w:rPr>
        <w:t xml:space="preserve"> от </w:t>
      </w:r>
      <w:r w:rsidRPr="005478F0">
        <w:rPr>
          <w:rFonts w:ascii="Times New Roman" w:hAnsi="Times New Roman" w:cs="Times New Roman"/>
        </w:rPr>
        <w:t>20.07</w:t>
      </w:r>
      <w:r w:rsidRPr="005478F0">
        <w:rPr>
          <w:rFonts w:ascii="Times New Roman" w:hAnsi="Times New Roman" w:cs="Times New Roman"/>
        </w:rPr>
        <w:t>.2018 г.</w:t>
      </w:r>
    </w:p>
    <w:bookmarkEnd w:id="0"/>
    <w:p w:rsidR="000E5A5D" w:rsidRPr="00B24281" w:rsidRDefault="000E5A5D" w:rsidP="000E5A5D">
      <w:pPr>
        <w:rPr>
          <w:rFonts w:ascii="Times New Roman" w:hAnsi="Times New Roman" w:cs="Times New Roman"/>
          <w:sz w:val="20"/>
          <w:szCs w:val="20"/>
        </w:rPr>
      </w:pPr>
    </w:p>
    <w:p w:rsidR="000E5A5D" w:rsidRPr="00E41AEE" w:rsidRDefault="000E5A5D">
      <w:pPr>
        <w:rPr>
          <w:rFonts w:ascii="Times New Roman" w:hAnsi="Times New Roman" w:cs="Times New Roman"/>
          <w:sz w:val="20"/>
          <w:szCs w:val="20"/>
        </w:rPr>
      </w:pPr>
    </w:p>
    <w:sectPr w:rsidR="000E5A5D" w:rsidRPr="00E41A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272"/>
    <w:rsid w:val="000E5A5D"/>
    <w:rsid w:val="00353272"/>
    <w:rsid w:val="005478F0"/>
    <w:rsid w:val="006E3ADC"/>
    <w:rsid w:val="00E41A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16F78"/>
  <w15:chartTrackingRefBased/>
  <w15:docId w15:val="{901CE53D-1771-4B41-88BC-614ACD1C5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E5A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4065076">
      <w:bodyDiv w:val="1"/>
      <w:marLeft w:val="0"/>
      <w:marRight w:val="0"/>
      <w:marTop w:val="0"/>
      <w:marBottom w:val="0"/>
      <w:divBdr>
        <w:top w:val="none" w:sz="0" w:space="0" w:color="auto"/>
        <w:left w:val="none" w:sz="0" w:space="0" w:color="auto"/>
        <w:bottom w:val="none" w:sz="0" w:space="0" w:color="auto"/>
        <w:right w:val="none" w:sz="0" w:space="0" w:color="auto"/>
      </w:divBdr>
      <w:divsChild>
        <w:div w:id="867913256">
          <w:marLeft w:val="0"/>
          <w:marRight w:val="0"/>
          <w:marTop w:val="0"/>
          <w:marBottom w:val="0"/>
          <w:divBdr>
            <w:top w:val="none" w:sz="0" w:space="0" w:color="auto"/>
            <w:left w:val="none" w:sz="0" w:space="0" w:color="auto"/>
            <w:bottom w:val="none" w:sz="0" w:space="0" w:color="auto"/>
            <w:right w:val="none" w:sz="0" w:space="0" w:color="auto"/>
          </w:divBdr>
          <w:divsChild>
            <w:div w:id="1886093265">
              <w:marLeft w:val="0"/>
              <w:marRight w:val="0"/>
              <w:marTop w:val="0"/>
              <w:marBottom w:val="0"/>
              <w:divBdr>
                <w:top w:val="none" w:sz="0" w:space="0" w:color="auto"/>
                <w:left w:val="none" w:sz="0" w:space="0" w:color="auto"/>
                <w:bottom w:val="none" w:sz="0" w:space="0" w:color="auto"/>
                <w:right w:val="none" w:sz="0" w:space="0" w:color="auto"/>
              </w:divBdr>
              <w:divsChild>
                <w:div w:id="1438527316">
                  <w:marLeft w:val="0"/>
                  <w:marRight w:val="0"/>
                  <w:marTop w:val="0"/>
                  <w:marBottom w:val="0"/>
                  <w:divBdr>
                    <w:top w:val="none" w:sz="0" w:space="0" w:color="auto"/>
                    <w:left w:val="none" w:sz="0" w:space="0" w:color="auto"/>
                    <w:bottom w:val="none" w:sz="0" w:space="0" w:color="auto"/>
                    <w:right w:val="none" w:sz="0" w:space="0" w:color="auto"/>
                  </w:divBdr>
                </w:div>
                <w:div w:id="1191141553">
                  <w:marLeft w:val="0"/>
                  <w:marRight w:val="0"/>
                  <w:marTop w:val="0"/>
                  <w:marBottom w:val="0"/>
                  <w:divBdr>
                    <w:top w:val="none" w:sz="0" w:space="0" w:color="auto"/>
                    <w:left w:val="none" w:sz="0" w:space="0" w:color="auto"/>
                    <w:bottom w:val="none" w:sz="0" w:space="0" w:color="auto"/>
                    <w:right w:val="none" w:sz="0" w:space="0" w:color="auto"/>
                  </w:divBdr>
                </w:div>
                <w:div w:id="2047102656">
                  <w:marLeft w:val="0"/>
                  <w:marRight w:val="0"/>
                  <w:marTop w:val="0"/>
                  <w:marBottom w:val="0"/>
                  <w:divBdr>
                    <w:top w:val="none" w:sz="0" w:space="0" w:color="auto"/>
                    <w:left w:val="none" w:sz="0" w:space="0" w:color="auto"/>
                    <w:bottom w:val="none" w:sz="0" w:space="0" w:color="auto"/>
                    <w:right w:val="none" w:sz="0" w:space="0" w:color="auto"/>
                  </w:divBdr>
                </w:div>
                <w:div w:id="778842977">
                  <w:marLeft w:val="0"/>
                  <w:marRight w:val="0"/>
                  <w:marTop w:val="0"/>
                  <w:marBottom w:val="0"/>
                  <w:divBdr>
                    <w:top w:val="none" w:sz="0" w:space="0" w:color="auto"/>
                    <w:left w:val="none" w:sz="0" w:space="0" w:color="auto"/>
                    <w:bottom w:val="none" w:sz="0" w:space="0" w:color="auto"/>
                    <w:right w:val="none" w:sz="0" w:space="0" w:color="auto"/>
                  </w:divBdr>
                </w:div>
                <w:div w:id="60565892">
                  <w:marLeft w:val="0"/>
                  <w:marRight w:val="0"/>
                  <w:marTop w:val="0"/>
                  <w:marBottom w:val="0"/>
                  <w:divBdr>
                    <w:top w:val="none" w:sz="0" w:space="0" w:color="auto"/>
                    <w:left w:val="none" w:sz="0" w:space="0" w:color="auto"/>
                    <w:bottom w:val="none" w:sz="0" w:space="0" w:color="auto"/>
                    <w:right w:val="none" w:sz="0" w:space="0" w:color="auto"/>
                  </w:divBdr>
                </w:div>
                <w:div w:id="1355418048">
                  <w:marLeft w:val="0"/>
                  <w:marRight w:val="0"/>
                  <w:marTop w:val="0"/>
                  <w:marBottom w:val="0"/>
                  <w:divBdr>
                    <w:top w:val="none" w:sz="0" w:space="0" w:color="auto"/>
                    <w:left w:val="none" w:sz="0" w:space="0" w:color="auto"/>
                    <w:bottom w:val="none" w:sz="0" w:space="0" w:color="auto"/>
                    <w:right w:val="none" w:sz="0" w:space="0" w:color="auto"/>
                  </w:divBdr>
                </w:div>
                <w:div w:id="286935556">
                  <w:marLeft w:val="0"/>
                  <w:marRight w:val="0"/>
                  <w:marTop w:val="0"/>
                  <w:marBottom w:val="0"/>
                  <w:divBdr>
                    <w:top w:val="none" w:sz="0" w:space="0" w:color="auto"/>
                    <w:left w:val="none" w:sz="0" w:space="0" w:color="auto"/>
                    <w:bottom w:val="none" w:sz="0" w:space="0" w:color="auto"/>
                    <w:right w:val="none" w:sz="0" w:space="0" w:color="auto"/>
                  </w:divBdr>
                </w:div>
                <w:div w:id="1406679711">
                  <w:marLeft w:val="0"/>
                  <w:marRight w:val="0"/>
                  <w:marTop w:val="0"/>
                  <w:marBottom w:val="0"/>
                  <w:divBdr>
                    <w:top w:val="none" w:sz="0" w:space="0" w:color="auto"/>
                    <w:left w:val="none" w:sz="0" w:space="0" w:color="auto"/>
                    <w:bottom w:val="none" w:sz="0" w:space="0" w:color="auto"/>
                    <w:right w:val="none" w:sz="0" w:space="0" w:color="auto"/>
                  </w:divBdr>
                  <w:divsChild>
                    <w:div w:id="299651437">
                      <w:marLeft w:val="0"/>
                      <w:marRight w:val="0"/>
                      <w:marTop w:val="0"/>
                      <w:marBottom w:val="0"/>
                      <w:divBdr>
                        <w:top w:val="none" w:sz="0" w:space="0" w:color="auto"/>
                        <w:left w:val="none" w:sz="0" w:space="0" w:color="auto"/>
                        <w:bottom w:val="none" w:sz="0" w:space="0" w:color="auto"/>
                        <w:right w:val="none" w:sz="0" w:space="0" w:color="auto"/>
                      </w:divBdr>
                    </w:div>
                    <w:div w:id="1755201611">
                      <w:marLeft w:val="0"/>
                      <w:marRight w:val="0"/>
                      <w:marTop w:val="0"/>
                      <w:marBottom w:val="0"/>
                      <w:divBdr>
                        <w:top w:val="none" w:sz="0" w:space="0" w:color="auto"/>
                        <w:left w:val="none" w:sz="0" w:space="0" w:color="auto"/>
                        <w:bottom w:val="none" w:sz="0" w:space="0" w:color="auto"/>
                        <w:right w:val="none" w:sz="0" w:space="0" w:color="auto"/>
                      </w:divBdr>
                    </w:div>
                    <w:div w:id="321082151">
                      <w:marLeft w:val="0"/>
                      <w:marRight w:val="0"/>
                      <w:marTop w:val="0"/>
                      <w:marBottom w:val="0"/>
                      <w:divBdr>
                        <w:top w:val="none" w:sz="0" w:space="0" w:color="auto"/>
                        <w:left w:val="none" w:sz="0" w:space="0" w:color="auto"/>
                        <w:bottom w:val="none" w:sz="0" w:space="0" w:color="auto"/>
                        <w:right w:val="none" w:sz="0" w:space="0" w:color="auto"/>
                      </w:divBdr>
                    </w:div>
                    <w:div w:id="810171936">
                      <w:marLeft w:val="0"/>
                      <w:marRight w:val="0"/>
                      <w:marTop w:val="0"/>
                      <w:marBottom w:val="0"/>
                      <w:divBdr>
                        <w:top w:val="none" w:sz="0" w:space="0" w:color="auto"/>
                        <w:left w:val="none" w:sz="0" w:space="0" w:color="auto"/>
                        <w:bottom w:val="none" w:sz="0" w:space="0" w:color="auto"/>
                        <w:right w:val="none" w:sz="0" w:space="0" w:color="auto"/>
                      </w:divBdr>
                    </w:div>
                    <w:div w:id="1804540185">
                      <w:marLeft w:val="0"/>
                      <w:marRight w:val="0"/>
                      <w:marTop w:val="0"/>
                      <w:marBottom w:val="0"/>
                      <w:divBdr>
                        <w:top w:val="none" w:sz="0" w:space="0" w:color="auto"/>
                        <w:left w:val="none" w:sz="0" w:space="0" w:color="auto"/>
                        <w:bottom w:val="none" w:sz="0" w:space="0" w:color="auto"/>
                        <w:right w:val="none" w:sz="0" w:space="0" w:color="auto"/>
                      </w:divBdr>
                    </w:div>
                  </w:divsChild>
                </w:div>
                <w:div w:id="169223337">
                  <w:marLeft w:val="0"/>
                  <w:marRight w:val="0"/>
                  <w:marTop w:val="0"/>
                  <w:marBottom w:val="0"/>
                  <w:divBdr>
                    <w:top w:val="none" w:sz="0" w:space="0" w:color="auto"/>
                    <w:left w:val="none" w:sz="0" w:space="0" w:color="auto"/>
                    <w:bottom w:val="none" w:sz="0" w:space="0" w:color="auto"/>
                    <w:right w:val="none" w:sz="0" w:space="0" w:color="auto"/>
                  </w:divBdr>
                </w:div>
                <w:div w:id="193582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cherzhinskiy-AN%40te.ru" TargetMode="External"/><Relationship Id="rId13" Type="http://schemas.openxmlformats.org/officeDocument/2006/relationships/hyperlink" Target="http://www.te.ru" TargetMode="External"/><Relationship Id="rId3" Type="http://schemas.openxmlformats.org/officeDocument/2006/relationships/webSettings" Target="webSettings.xml"/><Relationship Id="rId7" Type="http://schemas.openxmlformats.org/officeDocument/2006/relationships/hyperlink" Target="https://www.b2b-mrsk.ru/firms/ao-tiumenenergo/247/" TargetMode="External"/><Relationship Id="rId12" Type="http://schemas.openxmlformats.org/officeDocument/2006/relationships/hyperlink" Target="http://www.zakupki.gov.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2b-mrsk.ru/firms/filial-ao-tiumenenergo-sures/102382/" TargetMode="External"/><Relationship Id="rId11" Type="http://schemas.openxmlformats.org/officeDocument/2006/relationships/hyperlink" Target="http://www.b2b-mrsk.ru" TargetMode="External"/><Relationship Id="rId5" Type="http://schemas.openxmlformats.org/officeDocument/2006/relationships/hyperlink" Target="https://www.b2b-mrsk.ru/popups/send_message.html?action=send&amp;to=121939" TargetMode="External"/><Relationship Id="rId15" Type="http://schemas.openxmlformats.org/officeDocument/2006/relationships/theme" Target="theme/theme1.xml"/><Relationship Id="rId10" Type="http://schemas.openxmlformats.org/officeDocument/2006/relationships/hyperlink" Target="https://www.b2b-mrsk.ru/market/view.html?id=1056122&amp;action=signed_doc&amp;key=auction" TargetMode="External"/><Relationship Id="rId4" Type="http://schemas.openxmlformats.org/officeDocument/2006/relationships/hyperlink" Target="https://www.b2b-mrsk.ru/market/view.html?id=1056127" TargetMode="External"/><Relationship Id="rId9" Type="http://schemas.openxmlformats.org/officeDocument/2006/relationships/hyperlink" Target="https://www.b2b-mrsk.ru/market/view.html?id=1056122"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9</Pages>
  <Words>3862</Words>
  <Characters>22014</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Кочержинский Алексей Николаевич</dc:creator>
  <cp:keywords/>
  <dc:description/>
  <cp:lastModifiedBy>Кочержинский Алексей Николаевич</cp:lastModifiedBy>
  <cp:revision>3</cp:revision>
  <dcterms:created xsi:type="dcterms:W3CDTF">2018-07-20T06:04:00Z</dcterms:created>
  <dcterms:modified xsi:type="dcterms:W3CDTF">2018-07-20T06:15:00Z</dcterms:modified>
</cp:coreProperties>
</file>