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29E" w:rsidRPr="007D056C" w:rsidRDefault="00A3529E" w:rsidP="00A3529E">
      <w:pPr>
        <w:spacing w:before="100" w:beforeAutospacing="1" w:after="100" w:afterAutospacing="1" w:line="240" w:lineRule="auto"/>
        <w:outlineLvl w:val="0"/>
        <w:rPr>
          <w:rFonts w:eastAsia="Times New Roman"/>
          <w:b/>
          <w:bCs/>
          <w:kern w:val="36"/>
          <w:sz w:val="32"/>
          <w:szCs w:val="48"/>
          <w:shd w:val="clear" w:color="auto" w:fill="auto"/>
          <w:lang w:eastAsia="ru-RU"/>
        </w:rPr>
      </w:pPr>
      <w:r w:rsidRPr="007D056C">
        <w:rPr>
          <w:rFonts w:eastAsia="Times New Roman"/>
          <w:b/>
          <w:bCs/>
          <w:kern w:val="36"/>
          <w:sz w:val="32"/>
          <w:szCs w:val="48"/>
          <w:shd w:val="clear" w:color="auto" w:fill="auto"/>
          <w:lang w:eastAsia="ru-RU"/>
        </w:rPr>
        <w:t>Конкурс (тендер) № 43461 (вскрытие конвертов 31.12.2014 в 13:30)</w:t>
      </w:r>
    </w:p>
    <w:tbl>
      <w:tblPr>
        <w:tblW w:w="5033" w:type="pct"/>
        <w:tblCellSpacing w:w="7" w:type="dxa"/>
        <w:tblInd w:w="-31" w:type="dxa"/>
        <w:tblCellMar>
          <w:left w:w="0" w:type="dxa"/>
          <w:right w:w="0" w:type="dxa"/>
        </w:tblCellMar>
        <w:tblLook w:val="04A0" w:firstRow="1" w:lastRow="0" w:firstColumn="1" w:lastColumn="0" w:noHBand="0" w:noVBand="1"/>
      </w:tblPr>
      <w:tblGrid>
        <w:gridCol w:w="21"/>
        <w:gridCol w:w="5003"/>
        <w:gridCol w:w="5114"/>
        <w:gridCol w:w="21"/>
      </w:tblGrid>
      <w:tr w:rsidR="00A3529E" w:rsidRPr="007D056C" w:rsidTr="007D056C">
        <w:trPr>
          <w:gridBefore w:val="1"/>
          <w:gridAfter w:val="1"/>
          <w:tblCellSpacing w:w="7" w:type="dxa"/>
        </w:trPr>
        <w:tc>
          <w:tcPr>
            <w:tcW w:w="0" w:type="auto"/>
            <w:gridSpan w:val="2"/>
            <w:vAlign w:val="center"/>
            <w:hideMark/>
          </w:tcPr>
          <w:p w:rsidR="00A3529E" w:rsidRPr="007D056C" w:rsidRDefault="00A3529E" w:rsidP="007D056C">
            <w:pPr>
              <w:spacing w:before="100" w:beforeAutospacing="1" w:after="100" w:afterAutospacing="1" w:line="240" w:lineRule="auto"/>
              <w:outlineLvl w:val="1"/>
              <w:rPr>
                <w:rFonts w:eastAsia="Times New Roman"/>
                <w:b/>
                <w:bCs/>
                <w:sz w:val="32"/>
                <w:szCs w:val="36"/>
                <w:shd w:val="clear" w:color="auto" w:fill="auto"/>
                <w:lang w:eastAsia="ru-RU"/>
              </w:rPr>
            </w:pPr>
            <w:r w:rsidRPr="00A3529E">
              <w:rPr>
                <w:rFonts w:eastAsia="Times New Roman"/>
                <w:color w:val="FF0000"/>
                <w:shd w:val="clear" w:color="auto" w:fill="auto"/>
                <w:lang w:eastAsia="ru-RU"/>
              </w:rPr>
              <w:t xml:space="preserve">Конкурс успешно объявлен! </w:t>
            </w:r>
            <w:r w:rsidRPr="00A3529E">
              <w:rPr>
                <w:rFonts w:eastAsia="Times New Roman"/>
                <w:color w:val="FF0000"/>
                <w:shd w:val="clear" w:color="auto" w:fill="auto"/>
                <w:lang w:eastAsia="ru-RU"/>
              </w:rPr>
              <w:br/>
            </w:r>
            <w:r w:rsidRPr="00A3529E">
              <w:rPr>
                <w:rFonts w:eastAsia="Times New Roman"/>
                <w:shd w:val="clear" w:color="auto" w:fill="auto"/>
                <w:lang w:eastAsia="ru-RU"/>
              </w:rPr>
              <w:br/>
            </w:r>
            <w:hyperlink r:id="rId5" w:history="1">
              <w:r w:rsidRPr="007D056C">
                <w:rPr>
                  <w:rFonts w:eastAsia="Times New Roman"/>
                  <w:b/>
                  <w:bCs/>
                  <w:sz w:val="32"/>
                  <w:szCs w:val="36"/>
                  <w:shd w:val="clear" w:color="auto" w:fill="auto"/>
                  <w:lang w:eastAsia="ru-RU"/>
                </w:rPr>
                <w:t>Филиал Открытого акционерного общества энергетики и электрификации "Тюменьэнерго" Энергокомплекс</w:t>
              </w:r>
            </w:hyperlink>
            <w:r w:rsidRPr="007D056C">
              <w:rPr>
                <w:rFonts w:eastAsia="Times New Roman"/>
                <w:b/>
                <w:sz w:val="32"/>
                <w:szCs w:val="36"/>
                <w:shd w:val="clear" w:color="auto" w:fill="auto"/>
                <w:lang w:eastAsia="ru-RU"/>
              </w:rPr>
              <w:t xml:space="preserve">, 628187, Тюменская обл., г. </w:t>
            </w:r>
            <w:proofErr w:type="spellStart"/>
            <w:r w:rsidRPr="007D056C">
              <w:rPr>
                <w:rFonts w:eastAsia="Times New Roman"/>
                <w:b/>
                <w:sz w:val="32"/>
                <w:szCs w:val="36"/>
                <w:shd w:val="clear" w:color="auto" w:fill="auto"/>
                <w:lang w:eastAsia="ru-RU"/>
              </w:rPr>
              <w:t>Нягань</w:t>
            </w:r>
            <w:proofErr w:type="spellEnd"/>
            <w:r w:rsidRPr="007D056C">
              <w:rPr>
                <w:rFonts w:eastAsia="Times New Roman"/>
                <w:b/>
                <w:sz w:val="32"/>
                <w:szCs w:val="36"/>
                <w:shd w:val="clear" w:color="auto" w:fill="auto"/>
                <w:lang w:eastAsia="ru-RU"/>
              </w:rPr>
              <w:t xml:space="preserve">, </w:t>
            </w:r>
            <w:proofErr w:type="spellStart"/>
            <w:r w:rsidRPr="007D056C">
              <w:rPr>
                <w:rFonts w:eastAsia="Times New Roman"/>
                <w:b/>
                <w:sz w:val="32"/>
                <w:szCs w:val="36"/>
                <w:shd w:val="clear" w:color="auto" w:fill="auto"/>
                <w:lang w:eastAsia="ru-RU"/>
              </w:rPr>
              <w:t>мкр</w:t>
            </w:r>
            <w:proofErr w:type="spellEnd"/>
            <w:r w:rsidRPr="007D056C">
              <w:rPr>
                <w:rFonts w:eastAsia="Times New Roman"/>
                <w:b/>
                <w:sz w:val="32"/>
                <w:szCs w:val="36"/>
                <w:shd w:val="clear" w:color="auto" w:fill="auto"/>
                <w:lang w:eastAsia="ru-RU"/>
              </w:rPr>
              <w:t>. Энергетиков, д. 70,</w:t>
            </w:r>
            <w:r w:rsidRPr="007D056C">
              <w:rPr>
                <w:rFonts w:eastAsia="Times New Roman"/>
                <w:b/>
                <w:bCs/>
                <w:sz w:val="32"/>
                <w:szCs w:val="36"/>
                <w:shd w:val="clear" w:color="auto" w:fill="auto"/>
                <w:lang w:eastAsia="ru-RU"/>
              </w:rPr>
              <w:t xml:space="preserve"> приглашает принять участие в процедуре (тендере).</w:t>
            </w:r>
          </w:p>
        </w:tc>
      </w:tr>
      <w:tr w:rsidR="00A3529E" w:rsidRPr="00A3529E" w:rsidTr="007D056C">
        <w:trPr>
          <w:gridBefore w:val="1"/>
          <w:gridAfter w:val="1"/>
          <w:tblCellSpacing w:w="7" w:type="dxa"/>
        </w:trPr>
        <w:tc>
          <w:tcPr>
            <w:tcW w:w="0" w:type="auto"/>
            <w:gridSpan w:val="2"/>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764"/>
              <w:gridCol w:w="7325"/>
            </w:tblGrid>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Предмет конкурса (тендера):</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Открытый одноэтапный конкурс без предварительного отбора на право заключения Договора на выполнение работ по реконструкции ВЛ 110 кВ Сергино - Пунга. Переустройство участка ВЛ в пролете опор №№ 88-91.</w:t>
                  </w:r>
                  <w:r w:rsidRPr="00A3529E">
                    <w:rPr>
                      <w:rFonts w:eastAsia="Times New Roman"/>
                      <w:shd w:val="clear" w:color="auto" w:fill="auto"/>
                      <w:lang w:eastAsia="ru-RU"/>
                    </w:rPr>
                    <w:br/>
                  </w:r>
                  <w:r w:rsidRPr="00A3529E">
                    <w:rPr>
                      <w:rFonts w:eastAsia="Times New Roman"/>
                      <w:b/>
                      <w:bCs/>
                      <w:shd w:val="clear" w:color="auto" w:fill="auto"/>
                      <w:lang w:eastAsia="ru-RU"/>
                    </w:rPr>
                    <w:t>Лот № 1.</w:t>
                  </w:r>
                  <w:r w:rsidRPr="00A3529E">
                    <w:rPr>
                      <w:rFonts w:eastAsia="Times New Roman"/>
                      <w:shd w:val="clear" w:color="auto" w:fill="auto"/>
                      <w:lang w:eastAsia="ru-RU"/>
                    </w:rPr>
                    <w:t xml:space="preserve"> Выполнение работ по реконструкции ВЛ 110 кВ Сергино - Пунга. Переустройство участка ВЛ в пролете опор №№ 88-91. (Филиал ОАО "Тюменьэнерго" Энергокомплекс)</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Категории классификатора:</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4521125 </w:t>
                  </w:r>
                  <w:hyperlink r:id="rId6" w:history="1">
                    <w:r w:rsidRPr="00A3529E">
                      <w:rPr>
                        <w:rFonts w:eastAsia="Times New Roman"/>
                        <w:color w:val="0000FF"/>
                        <w:u w:val="single"/>
                        <w:shd w:val="clear" w:color="auto" w:fill="auto"/>
                        <w:lang w:eastAsia="ru-RU"/>
                      </w:rPr>
                      <w:t>Линия электропередачи воздушная</w:t>
                    </w:r>
                  </w:hyperlink>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Категория ОКДП:</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4521012 </w:t>
                  </w:r>
                  <w:hyperlink r:id="rId7" w:history="1">
                    <w:r w:rsidRPr="00A3529E">
                      <w:rPr>
                        <w:rFonts w:eastAsia="Times New Roman"/>
                        <w:color w:val="0000FF"/>
                        <w:u w:val="single"/>
                        <w:shd w:val="clear" w:color="auto" w:fill="auto"/>
                        <w:lang w:eastAsia="ru-RU"/>
                      </w:rPr>
                      <w:t>Здания и сооружения электрических и тепловых сетей</w:t>
                    </w:r>
                  </w:hyperlink>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Категория ОКВЭД:</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8" o:title=""/>
                      </v:shape>
                      <w:control r:id="rId9" w:name="DefaultOcxName" w:shapeid="_x0000_i1030"/>
                    </w:object>
                  </w:r>
                  <w:r w:rsidRPr="00A3529E">
                    <w:rPr>
                      <w:rFonts w:eastAsia="Times New Roman"/>
                      <w:shd w:val="clear" w:color="auto" w:fill="auto"/>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 (тендер) объявлен:</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11.12.2014 13:22</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Сроки поставки:</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b/>
                      <w:bCs/>
                      <w:shd w:val="clear" w:color="auto" w:fill="auto"/>
                      <w:lang w:eastAsia="ru-RU"/>
                    </w:rPr>
                    <w:t>18.02.2015 - 11.03.2015</w:t>
                  </w:r>
                  <w:r w:rsidRPr="00A3529E">
                    <w:rPr>
                      <w:rFonts w:eastAsia="Times New Roman"/>
                      <w:shd w:val="clear" w:color="auto" w:fill="auto"/>
                      <w:lang w:eastAsia="ru-RU"/>
                    </w:rPr>
                    <w:br/>
                    <w:t>Срок выполнения работ не более 21 дня с даты заключения договора. Точные даты будут определены договором.</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Почтовый адрес заказчика:</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628187, Тюменская обл., г. </w:t>
                  </w:r>
                  <w:proofErr w:type="spellStart"/>
                  <w:r w:rsidRPr="00A3529E">
                    <w:rPr>
                      <w:rFonts w:eastAsia="Times New Roman"/>
                      <w:shd w:val="clear" w:color="auto" w:fill="auto"/>
                      <w:lang w:eastAsia="ru-RU"/>
                    </w:rPr>
                    <w:t>Нягань</w:t>
                  </w:r>
                  <w:proofErr w:type="spellEnd"/>
                  <w:r w:rsidRPr="00A3529E">
                    <w:rPr>
                      <w:rFonts w:eastAsia="Times New Roman"/>
                      <w:shd w:val="clear" w:color="auto" w:fill="auto"/>
                      <w:lang w:eastAsia="ru-RU"/>
                    </w:rPr>
                    <w:t xml:space="preserve">, </w:t>
                  </w:r>
                  <w:proofErr w:type="spellStart"/>
                  <w:r w:rsidRPr="00A3529E">
                    <w:rPr>
                      <w:rFonts w:eastAsia="Times New Roman"/>
                      <w:shd w:val="clear" w:color="auto" w:fill="auto"/>
                      <w:lang w:eastAsia="ru-RU"/>
                    </w:rPr>
                    <w:t>мкр</w:t>
                  </w:r>
                  <w:proofErr w:type="spellEnd"/>
                  <w:r w:rsidRPr="00A3529E">
                    <w:rPr>
                      <w:rFonts w:eastAsia="Times New Roman"/>
                      <w:shd w:val="clear" w:color="auto" w:fill="auto"/>
                      <w:lang w:eastAsia="ru-RU"/>
                    </w:rPr>
                    <w:t>. Энергетиков, 70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Местонахождение заказчика:</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628187, Тюменская обл., г. </w:t>
                  </w:r>
                  <w:proofErr w:type="spellStart"/>
                  <w:r w:rsidRPr="00A3529E">
                    <w:rPr>
                      <w:rFonts w:eastAsia="Times New Roman"/>
                      <w:shd w:val="clear" w:color="auto" w:fill="auto"/>
                      <w:lang w:eastAsia="ru-RU"/>
                    </w:rPr>
                    <w:t>Нягань</w:t>
                  </w:r>
                  <w:proofErr w:type="spellEnd"/>
                  <w:r w:rsidRPr="00A3529E">
                    <w:rPr>
                      <w:rFonts w:eastAsia="Times New Roman"/>
                      <w:shd w:val="clear" w:color="auto" w:fill="auto"/>
                      <w:lang w:eastAsia="ru-RU"/>
                    </w:rPr>
                    <w:t xml:space="preserve">, </w:t>
                  </w:r>
                  <w:proofErr w:type="spellStart"/>
                  <w:r w:rsidRPr="00A3529E">
                    <w:rPr>
                      <w:rFonts w:eastAsia="Times New Roman"/>
                      <w:shd w:val="clear" w:color="auto" w:fill="auto"/>
                      <w:lang w:eastAsia="ru-RU"/>
                    </w:rPr>
                    <w:t>мкр</w:t>
                  </w:r>
                  <w:proofErr w:type="spellEnd"/>
                  <w:r w:rsidRPr="00A3529E">
                    <w:rPr>
                      <w:rFonts w:eastAsia="Times New Roman"/>
                      <w:shd w:val="clear" w:color="auto" w:fill="auto"/>
                      <w:lang w:eastAsia="ru-RU"/>
                    </w:rPr>
                    <w:t>. Энергетиков, 70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Контактное лицо:</w:t>
                  </w:r>
                </w:p>
              </w:tc>
              <w:tc>
                <w:tcPr>
                  <w:tcW w:w="0" w:type="auto"/>
                  <w:vAlign w:val="center"/>
                  <w:hideMark/>
                </w:tcPr>
                <w:p w:rsidR="00A3529E" w:rsidRPr="00A3529E" w:rsidRDefault="00470578" w:rsidP="00A3529E">
                  <w:pPr>
                    <w:spacing w:after="0" w:line="240" w:lineRule="auto"/>
                    <w:rPr>
                      <w:rFonts w:eastAsia="Times New Roman"/>
                      <w:shd w:val="clear" w:color="auto" w:fill="auto"/>
                      <w:lang w:eastAsia="ru-RU"/>
                    </w:rPr>
                  </w:pPr>
                  <w:hyperlink r:id="rId10" w:tgtFrame="_blank" w:tooltip="Отправить личное сообщение" w:history="1">
                    <w:r w:rsidR="00A3529E" w:rsidRPr="00A3529E">
                      <w:rPr>
                        <w:rFonts w:eastAsia="Times New Roman"/>
                        <w:color w:val="0000FF"/>
                        <w:u w:val="single"/>
                        <w:shd w:val="clear" w:color="auto" w:fill="auto"/>
                        <w:lang w:eastAsia="ru-RU"/>
                      </w:rPr>
                      <w:t>Дряхлов Александр Геннадьевич</w:t>
                    </w:r>
                  </w:hyperlink>
                  <w:r w:rsidR="00A3529E" w:rsidRPr="00A3529E">
                    <w:rPr>
                      <w:rFonts w:eastAsia="Times New Roman"/>
                      <w:shd w:val="clear" w:color="auto" w:fill="auto"/>
                      <w:lang w:eastAsia="ru-RU"/>
                    </w:rPr>
                    <w:t xml:space="preserve">, тел.+7 (34672) 9-32-63, </w:t>
                  </w:r>
                  <w:hyperlink r:id="rId11" w:history="1">
                    <w:r w:rsidR="00A3529E" w:rsidRPr="00A3529E">
                      <w:rPr>
                        <w:rFonts w:eastAsia="Times New Roman"/>
                        <w:color w:val="0000FF"/>
                        <w:u w:val="single"/>
                        <w:shd w:val="clear" w:color="auto" w:fill="auto"/>
                        <w:lang w:eastAsia="ru-RU"/>
                      </w:rPr>
                      <w:t>DryakhlovAG@npek.te.ru</w:t>
                    </w:r>
                  </w:hyperlink>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Конкурсная комиссия:</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Конкурсная комиссия филиала ОАО "Тюменьэнерго" Энергокомплекс утверждена приказом ОАО "Тюменьэнерго"</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Требования к участникам:</w:t>
                  </w:r>
                </w:p>
              </w:tc>
              <w:tc>
                <w:tcPr>
                  <w:tcW w:w="0" w:type="auto"/>
                  <w:vAlign w:val="center"/>
                  <w:hideMark/>
                </w:tcPr>
                <w:p w:rsidR="00A3529E" w:rsidRPr="00A3529E" w:rsidRDefault="00265E7B" w:rsidP="00A3529E">
                  <w:pPr>
                    <w:spacing w:after="0" w:line="240" w:lineRule="auto"/>
                    <w:rPr>
                      <w:rFonts w:eastAsia="Times New Roman"/>
                      <w:shd w:val="clear" w:color="auto" w:fill="auto"/>
                      <w:lang w:eastAsia="ru-RU"/>
                    </w:rPr>
                  </w:pPr>
                  <w:r w:rsidRPr="00265E7B">
                    <w:rPr>
                      <w:rFonts w:eastAsia="Times New Roman"/>
                      <w:shd w:val="clear" w:color="auto" w:fill="auto"/>
                      <w:lang w:eastAsia="ru-RU"/>
                    </w:rPr>
                    <w:t>Участник/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265E7B">
                    <w:rPr>
                      <w:rFonts w:eastAsia="Times New Roman"/>
                      <w:shd w:val="clear" w:color="auto" w:fill="auto"/>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265E7B">
                    <w:rPr>
                      <w:rFonts w:eastAsia="Times New Roman"/>
                      <w:shd w:val="clear" w:color="auto" w:fill="auto"/>
                      <w:lang w:eastAsia="ru-RU"/>
                    </w:rPr>
                    <w:br/>
                    <w:t>Обеспечение исполнения обязательств по договору в форме финансового обеспечения в размере не менее 3% от общей стоимости Конкурной заявки Участника (с учетом налогов).</w:t>
                  </w:r>
                  <w:r w:rsidRPr="00265E7B">
                    <w:rPr>
                      <w:rFonts w:eastAsia="Times New Roman"/>
                      <w:shd w:val="clear" w:color="auto" w:fill="auto"/>
                      <w:lang w:eastAsia="ru-RU"/>
                    </w:rPr>
                    <w:br/>
                    <w:t xml:space="preserve">При отклонении цены Участника от начальной (максимальной) цены договора (цены лота) более чем на 20% в сторону уменьшения, % </w:t>
                  </w:r>
                  <w:r w:rsidRPr="00265E7B">
                    <w:rPr>
                      <w:rFonts w:eastAsia="Times New Roman"/>
                      <w:shd w:val="clear" w:color="auto" w:fill="auto"/>
                      <w:lang w:eastAsia="ru-RU"/>
                    </w:rPr>
                    <w:lastRenderedPageBreak/>
                    <w:t>обеспечения исполнения обязательств по договору удваивается.</w:t>
                  </w:r>
                  <w:r w:rsidRPr="00265E7B">
                    <w:rPr>
                      <w:rFonts w:eastAsia="Times New Roman"/>
                      <w:shd w:val="clear" w:color="auto" w:fill="auto"/>
                      <w:lang w:eastAsia="ru-RU"/>
                    </w:rPr>
                    <w:br/>
                    <w:t>Участник должен обладать гражданской правоспособностью в полном объеме для заключения и исполнения Договора</w:t>
                  </w:r>
                  <w:r w:rsidRPr="00265E7B">
                    <w:rPr>
                      <w:rFonts w:eastAsia="Times New Roman"/>
                      <w:shd w:val="clear" w:color="auto" w:fill="auto"/>
                      <w:lang w:eastAsia="ru-RU"/>
                    </w:rPr>
                    <w:br/>
                    <w:t xml:space="preserve">Участник должен обладать необходимыми кадровыми ресурсами: Требования к минимальному количественному составу указаны в разделе 3 приложения №1 к Техническому заданию (Приложение №1 к Конкурсной документации). </w:t>
                  </w:r>
                  <w:r w:rsidRPr="00265E7B">
                    <w:rPr>
                      <w:rFonts w:eastAsia="Times New Roman"/>
                      <w:shd w:val="clear" w:color="auto" w:fill="auto"/>
                      <w:lang w:eastAsia="ru-RU"/>
                    </w:rPr>
                    <w:br/>
                    <w:t>Заявка Участника будет отклонена, в случае несоответствия установленным требованиям.</w:t>
                  </w:r>
                  <w:r w:rsidRPr="00265E7B">
                    <w:rPr>
                      <w:rFonts w:eastAsia="Times New Roman"/>
                      <w:shd w:val="clear" w:color="auto" w:fill="auto"/>
                      <w:lang w:eastAsia="ru-RU"/>
                    </w:rPr>
                    <w:br/>
                    <w:t xml:space="preserve">Участник должен обладать необходимыми основными машинами и механизмами: </w:t>
                  </w:r>
                  <w:r w:rsidRPr="00265E7B">
                    <w:rPr>
                      <w:rFonts w:eastAsia="Times New Roman"/>
                      <w:shd w:val="clear" w:color="auto" w:fill="auto"/>
                      <w:lang w:eastAsia="ru-RU"/>
                    </w:rPr>
                    <w:br/>
                    <w:t>Требования к минимальному оснащению необходимыми для выполнения работ машинами и механизмами указаны в разделе 4 приложения №1 к Техническому заданию (Приложение №1 к Конкурсной документации).</w:t>
                  </w:r>
                  <w:r w:rsidRPr="00265E7B">
                    <w:rPr>
                      <w:rFonts w:eastAsia="Times New Roman"/>
                      <w:shd w:val="clear" w:color="auto" w:fill="auto"/>
                      <w:lang w:eastAsia="ru-RU"/>
                    </w:rPr>
                    <w:br/>
                    <w:t>Заявка Участника будет отклонена, в случае несоответствия установленным требованиям</w:t>
                  </w:r>
                  <w:r w:rsidRPr="00265E7B">
                    <w:rPr>
                      <w:rFonts w:eastAsia="Times New Roman"/>
                      <w:shd w:val="clear" w:color="auto" w:fill="auto"/>
                      <w:lang w:eastAsia="ru-RU"/>
                    </w:rPr>
                    <w:br/>
                    <w:t xml:space="preserve">Участнику желательно иметь опыт выполнения аналогичных, договоров за последние 3 года в районах, приравненных к крайнему северу, в сопоставимых с предметом закупки объемах (в денежном выражении). Аналогичными договорами являются завершенные договоры, выполненные в районах, приравненных к крайнему северу по объектам-аналогам классом напряжения равным либо выше объекта закупки. </w:t>
                  </w:r>
                  <w:r w:rsidRPr="00265E7B">
                    <w:rPr>
                      <w:rFonts w:eastAsia="Times New Roman"/>
                      <w:shd w:val="clear" w:color="auto" w:fill="auto"/>
                      <w:lang w:eastAsia="ru-RU"/>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sidRPr="00265E7B">
                    <w:rPr>
                      <w:rFonts w:eastAsia="Times New Roman"/>
                      <w:shd w:val="clear" w:color="auto" w:fill="auto"/>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w:t>
                  </w:r>
                  <w:r w:rsidRPr="00265E7B">
                    <w:rPr>
                      <w:rFonts w:eastAsia="Times New Roman"/>
                      <w:shd w:val="clear" w:color="auto" w:fill="auto"/>
                      <w:lang w:eastAsia="ru-RU"/>
                    </w:rPr>
                    <w:br/>
                    <w:t>Участник должен иметь устойчивое финансовое состояние.</w:t>
                  </w:r>
                  <w:r w:rsidRPr="00265E7B">
                    <w:rPr>
                      <w:rFonts w:eastAsia="Times New Roman"/>
                      <w:shd w:val="clear" w:color="auto" w:fill="auto"/>
                      <w:lang w:eastAsia="ru-RU"/>
                    </w:rPr>
                    <w:br/>
                  </w:r>
                  <w:r w:rsidRPr="00265E7B">
                    <w:rPr>
                      <w:rFonts w:eastAsia="Times New Roman"/>
                      <w:shd w:val="clear" w:color="auto" w:fill="auto"/>
                      <w:lang w:eastAsia="ru-RU"/>
                    </w:rPr>
                    <w:br/>
                    <w:t xml:space="preserve">Показатель финансовой устойчивости стоимость чистых активов (СЧА) должен иметь значение &gt;0 </w:t>
                  </w:r>
                  <w:r w:rsidRPr="00265E7B">
                    <w:rPr>
                      <w:rFonts w:eastAsia="Times New Roman"/>
                      <w:shd w:val="clear" w:color="auto" w:fill="auto"/>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65E7B">
                    <w:rPr>
                      <w:rFonts w:eastAsia="Times New Roman"/>
                      <w:shd w:val="clear" w:color="auto" w:fill="auto"/>
                      <w:lang w:eastAsia="ru-RU"/>
                    </w:rPr>
                    <w:br/>
                    <w:t xml:space="preserve">СЧА= стр.1600-стр.1400-стр.1500, </w:t>
                  </w:r>
                  <w:r w:rsidRPr="00265E7B">
                    <w:rPr>
                      <w:rFonts w:eastAsia="Times New Roman"/>
                      <w:shd w:val="clear" w:color="auto" w:fill="auto"/>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265E7B">
                    <w:rPr>
                      <w:rFonts w:eastAsia="Times New Roman"/>
                      <w:shd w:val="clear" w:color="auto" w:fill="auto"/>
                      <w:lang w:eastAsia="ru-RU"/>
                    </w:rPr>
                    <w:br/>
                  </w:r>
                  <w:r w:rsidRPr="00265E7B">
                    <w:rPr>
                      <w:rFonts w:eastAsia="Times New Roman"/>
                      <w:shd w:val="clear" w:color="auto" w:fill="auto"/>
                      <w:lang w:eastAsia="ru-RU"/>
                    </w:rPr>
                    <w:br/>
                    <w:t>Показатель финансовой устойчивости коэффициент соизмеримости (КСВ) должен иметь значение ≥ 0,5</w:t>
                  </w:r>
                  <w:r w:rsidRPr="00265E7B">
                    <w:rPr>
                      <w:rFonts w:eastAsia="Times New Roman"/>
                      <w:shd w:val="clear" w:color="auto" w:fill="auto"/>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w:t>
                  </w:r>
                  <w:bookmarkStart w:id="0" w:name="_GoBack"/>
                  <w:bookmarkEnd w:id="0"/>
                  <w:r w:rsidRPr="00265E7B">
                    <w:rPr>
                      <w:rFonts w:eastAsia="Times New Roman"/>
                      <w:shd w:val="clear" w:color="auto" w:fill="auto"/>
                      <w:lang w:eastAsia="ru-RU"/>
                    </w:rPr>
                    <w:t>основной деятельности, рассчитывается на основании данных отчета о прибылях и убытках (Форма №2) по следующей формуле:</w:t>
                  </w:r>
                  <w:r w:rsidRPr="00265E7B">
                    <w:rPr>
                      <w:rFonts w:eastAsia="Times New Roman"/>
                      <w:shd w:val="clear" w:color="auto" w:fill="auto"/>
                      <w:lang w:eastAsia="ru-RU"/>
                    </w:rPr>
                    <w:br/>
                    <w:t>КСВ=V/B:S/P</w:t>
                  </w:r>
                  <w:r w:rsidRPr="00265E7B">
                    <w:rPr>
                      <w:rFonts w:eastAsia="Times New Roman"/>
                      <w:shd w:val="clear" w:color="auto" w:fill="auto"/>
                      <w:lang w:eastAsia="ru-RU"/>
                    </w:rPr>
                    <w:br/>
                    <w:t>где V – сумма показателей выручки за последний завершенный период (год) и за текущий год на отчетную дату;</w:t>
                  </w:r>
                  <w:r w:rsidRPr="00265E7B">
                    <w:rPr>
                      <w:rFonts w:eastAsia="Times New Roman"/>
                      <w:shd w:val="clear" w:color="auto" w:fill="auto"/>
                      <w:lang w:eastAsia="ru-RU"/>
                    </w:rPr>
                    <w:br/>
                  </w:r>
                  <w:r w:rsidRPr="00265E7B">
                    <w:rPr>
                      <w:rFonts w:eastAsia="Times New Roman"/>
                      <w:shd w:val="clear" w:color="auto" w:fill="auto"/>
                      <w:lang w:eastAsia="ru-RU"/>
                    </w:rPr>
                    <w:lastRenderedPageBreak/>
                    <w:t>Р – период выполнения обязательств по договору (в месяцах),</w:t>
                  </w:r>
                  <w:r w:rsidRPr="00265E7B">
                    <w:rPr>
                      <w:rFonts w:eastAsia="Times New Roman"/>
                      <w:shd w:val="clear" w:color="auto" w:fill="auto"/>
                      <w:lang w:eastAsia="ru-RU"/>
                    </w:rPr>
                    <w:br/>
                    <w:t>В – количество месяцев в периоде, в котором сформирован показатель V</w:t>
                  </w:r>
                  <w:r w:rsidRPr="00265E7B">
                    <w:rPr>
                      <w:rFonts w:eastAsia="Times New Roman"/>
                      <w:shd w:val="clear" w:color="auto" w:fill="auto"/>
                      <w:lang w:eastAsia="ru-RU"/>
                    </w:rPr>
                    <w:br/>
                    <w:t>S – сумма договора (без НДС)</w:t>
                  </w:r>
                  <w:r w:rsidRPr="00265E7B">
                    <w:rPr>
                      <w:rFonts w:eastAsia="Times New Roman"/>
                      <w:shd w:val="clear" w:color="auto" w:fill="auto"/>
                      <w:lang w:eastAsia="ru-RU"/>
                    </w:rPr>
                    <w:br/>
                  </w:r>
                  <w:r w:rsidRPr="00265E7B">
                    <w:rPr>
                      <w:rFonts w:eastAsia="Times New Roman"/>
                      <w:shd w:val="clear" w:color="auto" w:fill="auto"/>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265E7B">
                    <w:rPr>
                      <w:rFonts w:eastAsia="Times New Roman"/>
                      <w:shd w:val="clear" w:color="auto" w:fill="auto"/>
                      <w:lang w:eastAsia="ru-RU"/>
                    </w:rPr>
                    <w:br/>
                    <w:t>Техническое и коммерческое предложения должны соответствовать требованиям Заказчика</w:t>
                  </w:r>
                  <w:r w:rsidRPr="00265E7B">
                    <w:rPr>
                      <w:rFonts w:eastAsia="Times New Roman"/>
                      <w:shd w:val="clear" w:color="auto" w:fill="auto"/>
                      <w:lang w:eastAsia="ru-RU"/>
                    </w:rPr>
                    <w:br/>
                    <w:t>Предлагаемые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265E7B">
                    <w:rPr>
                      <w:rFonts w:eastAsia="Times New Roman"/>
                      <w:shd w:val="clear" w:color="auto" w:fill="auto"/>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 xml:space="preserve">» в информационно-телекоммуникационной сети Интернет </w:t>
                  </w:r>
                  <w:r w:rsidRPr="00265E7B">
                    <w:rPr>
                      <w:rFonts w:eastAsia="Times New Roman"/>
                      <w:shd w:val="clear" w:color="auto" w:fill="auto"/>
                      <w:lang w:eastAsia="ru-RU"/>
                    </w:rPr>
                    <w:br/>
                  </w:r>
                  <w:r w:rsidRPr="00265E7B">
                    <w:rPr>
                      <w:rFonts w:eastAsia="Times New Roman"/>
                      <w:shd w:val="clear" w:color="auto" w:fill="auto"/>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 в информационно-телекоммуникационной сети Интернет.</w:t>
                  </w:r>
                  <w:r w:rsidRPr="00265E7B">
                    <w:rPr>
                      <w:rFonts w:eastAsia="Times New Roman"/>
                      <w:shd w:val="clear" w:color="auto" w:fill="auto"/>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265E7B">
                    <w:rPr>
                      <w:rFonts w:eastAsia="Times New Roman"/>
                      <w:shd w:val="clear" w:color="auto" w:fill="auto"/>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65E7B">
                    <w:rPr>
                      <w:rFonts w:eastAsia="Times New Roman"/>
                      <w:shd w:val="clear" w:color="auto" w:fill="auto"/>
                      <w:lang w:eastAsia="ru-RU"/>
                    </w:rPr>
                    <w:br/>
                    <w:t>Требования к благонадежности Участника, членам коллективного Участника</w:t>
                  </w:r>
                  <w:r w:rsidRPr="00265E7B">
                    <w:rPr>
                      <w:rFonts w:eastAsia="Times New Roman"/>
                      <w:shd w:val="clear" w:color="auto" w:fill="auto"/>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265E7B">
                    <w:rPr>
                      <w:rFonts w:eastAsia="Times New Roman"/>
                      <w:shd w:val="clear" w:color="auto" w:fill="auto"/>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65E7B">
                    <w:rPr>
                      <w:rFonts w:eastAsia="Times New Roman"/>
                      <w:shd w:val="clear" w:color="auto" w:fill="auto"/>
                      <w:lang w:eastAsia="ru-RU"/>
                    </w:rPr>
                    <w:br/>
                    <w:t>в) деятельность Участника должна быть безубыточной за последний завершенный год;</w:t>
                  </w:r>
                  <w:r w:rsidRPr="00265E7B">
                    <w:rPr>
                      <w:rFonts w:eastAsia="Times New Roman"/>
                      <w:shd w:val="clear" w:color="auto" w:fill="auto"/>
                      <w:lang w:eastAsia="ru-RU"/>
                    </w:rPr>
                    <w:br/>
                    <w:t>г) экономическая деятельность Участника не должна быть приостановлена в административном порядке;</w:t>
                  </w:r>
                  <w:r w:rsidRPr="00265E7B">
                    <w:rPr>
                      <w:rFonts w:eastAsia="Times New Roman"/>
                      <w:shd w:val="clear" w:color="auto" w:fill="auto"/>
                      <w:lang w:eastAsia="ru-RU"/>
                    </w:rPr>
                    <w:br/>
                    <w:t>д) Участник не должен иметь задолженность по уплате налогов;</w:t>
                  </w:r>
                  <w:r w:rsidRPr="00265E7B">
                    <w:rPr>
                      <w:rFonts w:eastAsia="Times New Roman"/>
                      <w:shd w:val="clear" w:color="auto" w:fill="auto"/>
                      <w:lang w:eastAsia="ru-RU"/>
                    </w:rPr>
                    <w:br/>
                    <w:t>е) на имущество Участника не должен быть наложен арест;</w:t>
                  </w:r>
                  <w:r w:rsidRPr="00265E7B">
                    <w:rPr>
                      <w:rFonts w:eastAsia="Times New Roman"/>
                      <w:shd w:val="clear" w:color="auto" w:fill="auto"/>
                      <w:lang w:eastAsia="ru-RU"/>
                    </w:rPr>
                    <w:br/>
                    <w:t xml:space="preserve">ж) в отношении лиц, осуществляющих функции исполнительного </w:t>
                  </w:r>
                  <w:r w:rsidRPr="00265E7B">
                    <w:rPr>
                      <w:rFonts w:eastAsia="Times New Roman"/>
                      <w:shd w:val="clear" w:color="auto" w:fill="auto"/>
                      <w:lang w:eastAsia="ru-RU"/>
                    </w:rPr>
                    <w:lastRenderedPageBreak/>
                    <w:t>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65E7B">
                    <w:rPr>
                      <w:rFonts w:eastAsia="Times New Roman"/>
                      <w:shd w:val="clear" w:color="auto" w:fill="auto"/>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65E7B">
                    <w:rPr>
                      <w:rFonts w:eastAsia="Times New Roman"/>
                      <w:shd w:val="clear" w:color="auto" w:fill="auto"/>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 ДЗО (ВЗО)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 а также родственниками работников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 ДЗО (ВЗО) ОАО «</w:t>
                  </w:r>
                  <w:proofErr w:type="spellStart"/>
                  <w:r w:rsidRPr="00265E7B">
                    <w:rPr>
                      <w:rFonts w:eastAsia="Times New Roman"/>
                      <w:shd w:val="clear" w:color="auto" w:fill="auto"/>
                      <w:lang w:eastAsia="ru-RU"/>
                    </w:rPr>
                    <w:t>Россети</w:t>
                  </w:r>
                  <w:proofErr w:type="spellEnd"/>
                  <w:r w:rsidRPr="00265E7B">
                    <w:rPr>
                      <w:rFonts w:eastAsia="Times New Roman"/>
                      <w:shd w:val="clear" w:color="auto" w:fill="auto"/>
                      <w:lang w:eastAsia="ru-RU"/>
                    </w:rPr>
                    <w:t>»;</w:t>
                  </w:r>
                  <w:r w:rsidRPr="00265E7B">
                    <w:rPr>
                      <w:rFonts w:eastAsia="Times New Roman"/>
                      <w:shd w:val="clear" w:color="auto" w:fill="auto"/>
                      <w:lang w:eastAsia="ru-RU"/>
                    </w:rPr>
                    <w:br/>
                    <w:t>к) Участник не должен быть аффилирован к другим Участникам закупки;</w:t>
                  </w:r>
                  <w:r w:rsidRPr="00265E7B">
                    <w:rPr>
                      <w:rFonts w:eastAsia="Times New Roman"/>
                      <w:shd w:val="clear" w:color="auto" w:fill="auto"/>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265E7B">
                    <w:rPr>
                      <w:rFonts w:eastAsia="Times New Roman"/>
                      <w:shd w:val="clear" w:color="auto" w:fill="auto"/>
                      <w:lang w:eastAsia="ru-RU"/>
                    </w:rPr>
                    <w:br/>
                    <w:t>м) отсутствие сведений о предстоящем исключении контрагента из ЕГРЮЛ/ЕГРИП;</w:t>
                  </w:r>
                  <w:r w:rsidRPr="00265E7B">
                    <w:rPr>
                      <w:rFonts w:eastAsia="Times New Roman"/>
                      <w:shd w:val="clear" w:color="auto" w:fill="auto"/>
                      <w:lang w:eastAsia="ru-RU"/>
                    </w:rPr>
                    <w:br/>
                    <w:t>н) отсутствие фактов предоставления Участником недостоверных сведений и документов в рамках закупочной процедуры;</w:t>
                  </w:r>
                  <w:r w:rsidRPr="00265E7B">
                    <w:rPr>
                      <w:rFonts w:eastAsia="Times New Roman"/>
                      <w:shd w:val="clear" w:color="auto" w:fill="auto"/>
                      <w:lang w:eastAsia="ru-RU"/>
                    </w:rPr>
                    <w:br/>
                  </w:r>
                  <w:r w:rsidRPr="00265E7B">
                    <w:rPr>
                      <w:rFonts w:eastAsia="Times New Roman"/>
                      <w:shd w:val="clear" w:color="auto" w:fill="auto"/>
                      <w:lang w:eastAsia="ru-RU"/>
                    </w:rPr>
                    <w:br/>
                    <w:t>Результат проверки благонадежности Участника, члена коллективного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ОАО "Тюменьэнерго" (СЭБ ОАО "Тюменьэнерго").</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lastRenderedPageBreak/>
                    <w:t>Комплект конкурсной документации:</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Конкурсную документацию возможно получить на официальном сайте РФ – www.zakupki.gov.ru, электронной торговой площадке - http://www.b2b-mrsk.ru</w:t>
                  </w:r>
                  <w:r w:rsidRPr="00A3529E">
                    <w:rPr>
                      <w:rFonts w:eastAsia="Times New Roman"/>
                      <w:shd w:val="clear" w:color="auto" w:fill="auto"/>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Конкурсная документация:</w:t>
                  </w:r>
                </w:p>
              </w:tc>
              <w:tc>
                <w:tcPr>
                  <w:tcW w:w="0" w:type="auto"/>
                  <w:vAlign w:val="center"/>
                  <w:hideMark/>
                </w:tcPr>
                <w:p w:rsidR="00A3529E" w:rsidRPr="00A3529E" w:rsidRDefault="00470578" w:rsidP="00A3529E">
                  <w:pPr>
                    <w:spacing w:after="0" w:line="240" w:lineRule="auto"/>
                    <w:rPr>
                      <w:rFonts w:eastAsia="Times New Roman"/>
                      <w:shd w:val="clear" w:color="auto" w:fill="auto"/>
                      <w:lang w:eastAsia="ru-RU"/>
                    </w:rPr>
                  </w:pPr>
                  <w:hyperlink r:id="rId12" w:tgtFrame="_blank" w:history="1">
                    <w:r w:rsidR="00A3529E" w:rsidRPr="00A3529E">
                      <w:rPr>
                        <w:rFonts w:eastAsia="Times New Roman"/>
                        <w:color w:val="0000FF"/>
                        <w:u w:val="single"/>
                        <w:shd w:val="clear" w:color="auto" w:fill="auto"/>
                        <w:lang w:eastAsia="ru-RU"/>
                      </w:rPr>
                      <w:t xml:space="preserve">Скачать файл </w:t>
                    </w:r>
                    <w:r w:rsidR="00A3529E" w:rsidRPr="00A3529E">
                      <w:rPr>
                        <w:rFonts w:eastAsia="Times New Roman"/>
                        <w:b/>
                        <w:bCs/>
                        <w:color w:val="0000FF"/>
                        <w:u w:val="single"/>
                        <w:shd w:val="clear" w:color="auto" w:fill="auto"/>
                        <w:lang w:eastAsia="ru-RU"/>
                      </w:rPr>
                      <w:t>Конкурсная документация.7z</w:t>
                    </w:r>
                  </w:hyperlink>
                  <w:r w:rsidR="00A3529E" w:rsidRPr="00A3529E">
                    <w:rPr>
                      <w:rFonts w:eastAsia="Times New Roman"/>
                      <w:shd w:val="clear" w:color="auto" w:fill="auto"/>
                      <w:lang w:eastAsia="ru-RU"/>
                    </w:rPr>
                    <w:t> (14.5 Мб)</w:t>
                  </w:r>
                </w:p>
                <w:p w:rsidR="00A3529E" w:rsidRPr="00A3529E" w:rsidRDefault="00470578" w:rsidP="00A3529E">
                  <w:pPr>
                    <w:spacing w:after="0" w:line="240" w:lineRule="auto"/>
                    <w:rPr>
                      <w:rFonts w:eastAsia="Times New Roman"/>
                      <w:shd w:val="clear" w:color="auto" w:fill="auto"/>
                      <w:lang w:eastAsia="ru-RU"/>
                    </w:rPr>
                  </w:pPr>
                  <w:hyperlink r:id="rId13" w:history="1">
                    <w:r w:rsidR="00A3529E" w:rsidRPr="00A3529E">
                      <w:rPr>
                        <w:rFonts w:eastAsia="Times New Roman"/>
                        <w:b/>
                        <w:bCs/>
                        <w:color w:val="0000FF"/>
                        <w:u w:val="single"/>
                        <w:shd w:val="clear" w:color="auto" w:fill="auto"/>
                        <w:lang w:eastAsia="ru-RU"/>
                      </w:rPr>
                      <w:t>Редактировать конкурсную документацию</w:t>
                    </w:r>
                  </w:hyperlink>
                </w:p>
                <w:p w:rsidR="00A3529E" w:rsidRPr="00A3529E" w:rsidRDefault="00470578" w:rsidP="00A3529E">
                  <w:pPr>
                    <w:spacing w:after="0" w:line="240" w:lineRule="auto"/>
                    <w:rPr>
                      <w:rFonts w:eastAsia="Times New Roman"/>
                      <w:shd w:val="clear" w:color="auto" w:fill="auto"/>
                      <w:lang w:eastAsia="ru-RU"/>
                    </w:rPr>
                  </w:pPr>
                  <w:hyperlink r:id="rId14" w:tgtFrame="signature" w:history="1">
                    <w:r w:rsidR="00A3529E" w:rsidRPr="00A3529E">
                      <w:rPr>
                        <w:rFonts w:eastAsia="Times New Roman"/>
                        <w:color w:val="0000FF"/>
                        <w:u w:val="single"/>
                        <w:shd w:val="clear" w:color="auto" w:fill="auto"/>
                        <w:lang w:eastAsia="ru-RU"/>
                      </w:rPr>
                      <w:t>Подписана ЭП</w:t>
                    </w:r>
                  </w:hyperlink>
                </w:p>
                <w:p w:rsidR="00A3529E" w:rsidRPr="00A3529E" w:rsidRDefault="00470578" w:rsidP="00A3529E">
                  <w:pPr>
                    <w:spacing w:after="0" w:line="240" w:lineRule="auto"/>
                    <w:rPr>
                      <w:rFonts w:eastAsia="Times New Roman"/>
                      <w:shd w:val="clear" w:color="auto" w:fill="auto"/>
                      <w:lang w:eastAsia="ru-RU"/>
                    </w:rPr>
                  </w:pPr>
                  <w:hyperlink r:id="rId15" w:history="1">
                    <w:r w:rsidR="00A3529E" w:rsidRPr="00A3529E">
                      <w:rPr>
                        <w:rFonts w:eastAsia="Times New Roman"/>
                        <w:color w:val="0000FF"/>
                        <w:u w:val="single"/>
                        <w:shd w:val="clear" w:color="auto" w:fill="auto"/>
                        <w:lang w:eastAsia="ru-RU"/>
                      </w:rPr>
                      <w:t>Перевести документацию на другой язык</w:t>
                    </w:r>
                  </w:hyperlink>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Порядок предоставления конкурсной документации:</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Обеспечение конкурсных заявок, кроме банковских гарантий:</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lastRenderedPageBreak/>
                    <w:t>Конкурсные заявки:</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При выборе победителя учитывается:</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Цена с НДС</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Место вскрытия конвертов:</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Вскрытие конвертов с заявками состоится на сайте системы электронных торгов группы B2B-Center (www.b2b-center.ru).</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Дата вскрытия конвертов (крайний срок подачи конкурсных заявок):</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Вскрытие конвертов с заявками состоится </w:t>
                  </w:r>
                  <w:r w:rsidRPr="00A3529E">
                    <w:rPr>
                      <w:rFonts w:eastAsia="Times New Roman"/>
                      <w:b/>
                      <w:bCs/>
                      <w:shd w:val="clear" w:color="auto" w:fill="auto"/>
                      <w:lang w:eastAsia="ru-RU"/>
                    </w:rPr>
                    <w:t>31.12.2014 в 13:30 по московскому времени</w:t>
                  </w:r>
                  <w:r w:rsidRPr="00A3529E">
                    <w:rPr>
                      <w:rFonts w:eastAsia="Times New Roman"/>
                      <w:shd w:val="clear" w:color="auto" w:fill="auto"/>
                      <w:lang w:eastAsia="ru-RU"/>
                    </w:rPr>
                    <w:t>.</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Дата рассмотрения предложений:</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27.01.2015 12:00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Место рассмотрения предложений:</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628187, Тюменская обл., ХМАО-Югра, г. </w:t>
                  </w:r>
                  <w:proofErr w:type="spellStart"/>
                  <w:r w:rsidRPr="00A3529E">
                    <w:rPr>
                      <w:rFonts w:eastAsia="Times New Roman"/>
                      <w:shd w:val="clear" w:color="auto" w:fill="auto"/>
                      <w:lang w:eastAsia="ru-RU"/>
                    </w:rPr>
                    <w:t>Нягань</w:t>
                  </w:r>
                  <w:proofErr w:type="spellEnd"/>
                  <w:r w:rsidRPr="00A3529E">
                    <w:rPr>
                      <w:rFonts w:eastAsia="Times New Roman"/>
                      <w:shd w:val="clear" w:color="auto" w:fill="auto"/>
                      <w:lang w:eastAsia="ru-RU"/>
                    </w:rPr>
                    <w:t xml:space="preserve">, </w:t>
                  </w:r>
                  <w:proofErr w:type="spellStart"/>
                  <w:r w:rsidRPr="00A3529E">
                    <w:rPr>
                      <w:rFonts w:eastAsia="Times New Roman"/>
                      <w:shd w:val="clear" w:color="auto" w:fill="auto"/>
                      <w:lang w:eastAsia="ru-RU"/>
                    </w:rPr>
                    <w:t>мкр</w:t>
                  </w:r>
                  <w:proofErr w:type="spellEnd"/>
                  <w:r w:rsidRPr="00A3529E">
                    <w:rPr>
                      <w:rFonts w:eastAsia="Times New Roman"/>
                      <w:shd w:val="clear" w:color="auto" w:fill="auto"/>
                      <w:lang w:eastAsia="ru-RU"/>
                    </w:rPr>
                    <w:t>. Энергетиков, 70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Дата и время подведения итогов:</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30.01.2015 12:00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Место подведения итогов:</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628187, Тюменская обл., ХМАО-Югра, г. </w:t>
                  </w:r>
                  <w:proofErr w:type="spellStart"/>
                  <w:r w:rsidRPr="00A3529E">
                    <w:rPr>
                      <w:rFonts w:eastAsia="Times New Roman"/>
                      <w:shd w:val="clear" w:color="auto" w:fill="auto"/>
                      <w:lang w:eastAsia="ru-RU"/>
                    </w:rPr>
                    <w:t>Нягань</w:t>
                  </w:r>
                  <w:proofErr w:type="spellEnd"/>
                  <w:r w:rsidRPr="00A3529E">
                    <w:rPr>
                      <w:rFonts w:eastAsia="Times New Roman"/>
                      <w:shd w:val="clear" w:color="auto" w:fill="auto"/>
                      <w:lang w:eastAsia="ru-RU"/>
                    </w:rPr>
                    <w:t xml:space="preserve">, </w:t>
                  </w:r>
                  <w:proofErr w:type="spellStart"/>
                  <w:r w:rsidRPr="00A3529E">
                    <w:rPr>
                      <w:rFonts w:eastAsia="Times New Roman"/>
                      <w:shd w:val="clear" w:color="auto" w:fill="auto"/>
                      <w:lang w:eastAsia="ru-RU"/>
                    </w:rPr>
                    <w:t>мкр</w:t>
                  </w:r>
                  <w:proofErr w:type="spellEnd"/>
                  <w:r w:rsidRPr="00A3529E">
                    <w:rPr>
                      <w:rFonts w:eastAsia="Times New Roman"/>
                      <w:shd w:val="clear" w:color="auto" w:fill="auto"/>
                      <w:lang w:eastAsia="ru-RU"/>
                    </w:rPr>
                    <w:t>. Энергетиков, 70</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Критерии выбора победителя и сроки заключения договора:</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Лимитная (начальная) цена закупки:</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Лот № 1. 24 220 396,80 руб. (цена с НДС)</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Переторжка (регулирование цены):</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Организатор конкурса намерен воспользоваться правом на проведение переторжки (регулирования цены).</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Дополнительная информация о конкурсе:</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A3529E">
                    <w:rPr>
                      <w:rFonts w:eastAsia="Times New Roman"/>
                      <w:shd w:val="clear" w:color="auto" w:fill="auto"/>
                      <w:lang w:eastAsia="ru-RU"/>
                    </w:rPr>
                    <w:br/>
                  </w:r>
                  <w:r w:rsidRPr="00A3529E">
                    <w:rPr>
                      <w:rFonts w:eastAsia="Times New Roman"/>
                      <w:shd w:val="clear" w:color="auto" w:fill="auto"/>
                      <w:lang w:eastAsia="ru-RU"/>
                    </w:rPr>
                    <w:lastRenderedPageBreak/>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A3529E">
                    <w:rPr>
                      <w:rFonts w:eastAsia="Times New Roman"/>
                      <w:shd w:val="clear" w:color="auto" w:fill="auto"/>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A3529E">
                    <w:rPr>
                      <w:rFonts w:eastAsia="Times New Roman"/>
                      <w:shd w:val="clear" w:color="auto" w:fill="auto"/>
                      <w:lang w:eastAsia="ru-RU"/>
                    </w:rPr>
                    <w:br/>
                    <w:t>Дополнительная информация о Конкурсе может быть получена:</w:t>
                  </w:r>
                  <w:r w:rsidRPr="00A3529E">
                    <w:rPr>
                      <w:rFonts w:eastAsia="Times New Roman"/>
                      <w:shd w:val="clear" w:color="auto" w:fill="auto"/>
                      <w:lang w:eastAsia="ru-RU"/>
                    </w:rPr>
                    <w:br/>
                    <w:t xml:space="preserve">По организационным вопросам: </w:t>
                  </w:r>
                  <w:r w:rsidRPr="00A3529E">
                    <w:rPr>
                      <w:rFonts w:eastAsia="Times New Roman"/>
                      <w:shd w:val="clear" w:color="auto" w:fill="auto"/>
                      <w:lang w:eastAsia="ru-RU"/>
                    </w:rPr>
                    <w:br/>
                    <w:t xml:space="preserve">Дряхлов Александр Геннадьевич, телефон (34672) 93-2-63, факс (34672) 93-1-75. </w:t>
                  </w:r>
                  <w:r w:rsidRPr="00A3529E">
                    <w:rPr>
                      <w:rFonts w:eastAsia="Times New Roman"/>
                      <w:shd w:val="clear" w:color="auto" w:fill="auto"/>
                      <w:lang w:eastAsia="ru-RU"/>
                    </w:rPr>
                    <w:br/>
                    <w:t>E-</w:t>
                  </w:r>
                  <w:proofErr w:type="spellStart"/>
                  <w:r w:rsidRPr="00A3529E">
                    <w:rPr>
                      <w:rFonts w:eastAsia="Times New Roman"/>
                      <w:shd w:val="clear" w:color="auto" w:fill="auto"/>
                      <w:lang w:eastAsia="ru-RU"/>
                    </w:rPr>
                    <w:t>mail</w:t>
                  </w:r>
                  <w:proofErr w:type="spellEnd"/>
                  <w:r w:rsidRPr="00A3529E">
                    <w:rPr>
                      <w:rFonts w:eastAsia="Times New Roman"/>
                      <w:shd w:val="clear" w:color="auto" w:fill="auto"/>
                      <w:lang w:eastAsia="ru-RU"/>
                    </w:rPr>
                    <w:t>: DryakhlovAG@npek.te.ru.</w:t>
                  </w:r>
                  <w:r w:rsidRPr="00A3529E">
                    <w:rPr>
                      <w:rFonts w:eastAsia="Times New Roman"/>
                      <w:shd w:val="clear" w:color="auto" w:fill="auto"/>
                      <w:lang w:eastAsia="ru-RU"/>
                    </w:rPr>
                    <w:br/>
                    <w:t>По техническим вопросам:</w:t>
                  </w:r>
                  <w:r w:rsidRPr="00A3529E">
                    <w:rPr>
                      <w:rFonts w:eastAsia="Times New Roman"/>
                      <w:shd w:val="clear" w:color="auto" w:fill="auto"/>
                      <w:lang w:eastAsia="ru-RU"/>
                    </w:rPr>
                    <w:br/>
                    <w:t>Гончаренко Игорь Александрович</w:t>
                  </w:r>
                  <w:r w:rsidRPr="00A3529E">
                    <w:rPr>
                      <w:rFonts w:eastAsia="Times New Roman"/>
                      <w:shd w:val="clear" w:color="auto" w:fill="auto"/>
                      <w:lang w:eastAsia="ru-RU"/>
                    </w:rPr>
                    <w:br/>
                    <w:t>(34672) 93-3-64</w:t>
                  </w:r>
                  <w:r w:rsidRPr="00A3529E">
                    <w:rPr>
                      <w:rFonts w:eastAsia="Times New Roman"/>
                      <w:shd w:val="clear" w:color="auto" w:fill="auto"/>
                      <w:lang w:eastAsia="ru-RU"/>
                    </w:rPr>
                    <w:br/>
                    <w:t>E-</w:t>
                  </w:r>
                  <w:proofErr w:type="spellStart"/>
                  <w:r w:rsidRPr="00A3529E">
                    <w:rPr>
                      <w:rFonts w:eastAsia="Times New Roman"/>
                      <w:shd w:val="clear" w:color="auto" w:fill="auto"/>
                      <w:lang w:eastAsia="ru-RU"/>
                    </w:rPr>
                    <w:t>mail</w:t>
                  </w:r>
                  <w:proofErr w:type="spellEnd"/>
                  <w:r w:rsidRPr="00A3529E">
                    <w:rPr>
                      <w:rFonts w:eastAsia="Times New Roman"/>
                      <w:shd w:val="clear" w:color="auto" w:fill="auto"/>
                      <w:lang w:eastAsia="ru-RU"/>
                    </w:rPr>
                    <w:t>: GIA@npek.te.ru</w:t>
                  </w:r>
                </w:p>
              </w:tc>
            </w:tr>
            <w:tr w:rsidR="00A3529E" w:rsidRPr="00A3529E">
              <w:trPr>
                <w:tblCellSpacing w:w="0" w:type="dxa"/>
              </w:trPr>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lastRenderedPageBreak/>
                    <w:t>Адрес места поставки товара, проведения работ или оказания услуг:</w:t>
                  </w:r>
                </w:p>
              </w:tc>
              <w:tc>
                <w:tcPr>
                  <w:tcW w:w="0" w:type="auto"/>
                  <w:vAlign w:val="center"/>
                  <w:hideMark/>
                </w:tcPr>
                <w:p w:rsidR="00A3529E" w:rsidRPr="00A3529E" w:rsidRDefault="00A3529E" w:rsidP="00A3529E">
                  <w:pPr>
                    <w:spacing w:after="0" w:line="240" w:lineRule="auto"/>
                    <w:rPr>
                      <w:rFonts w:eastAsia="Times New Roman"/>
                      <w:shd w:val="clear" w:color="auto" w:fill="auto"/>
                      <w:lang w:eastAsia="ru-RU"/>
                    </w:rPr>
                  </w:pPr>
                  <w:r w:rsidRPr="00A3529E">
                    <w:rPr>
                      <w:rFonts w:eastAsia="Times New Roman"/>
                      <w:shd w:val="clear" w:color="auto" w:fill="auto"/>
                      <w:lang w:eastAsia="ru-RU"/>
                    </w:rPr>
                    <w:t xml:space="preserve">628187, Россия, Ханты-Мансийский Автономный округ - Югра, город </w:t>
                  </w:r>
                  <w:proofErr w:type="spellStart"/>
                  <w:r w:rsidRPr="00A3529E">
                    <w:rPr>
                      <w:rFonts w:eastAsia="Times New Roman"/>
                      <w:shd w:val="clear" w:color="auto" w:fill="auto"/>
                      <w:lang w:eastAsia="ru-RU"/>
                    </w:rPr>
                    <w:t>Нягань</w:t>
                  </w:r>
                  <w:proofErr w:type="spellEnd"/>
                  <w:r w:rsidRPr="00A3529E">
                    <w:rPr>
                      <w:rFonts w:eastAsia="Times New Roman"/>
                      <w:shd w:val="clear" w:color="auto" w:fill="auto"/>
                      <w:lang w:eastAsia="ru-RU"/>
                    </w:rPr>
                    <w:t xml:space="preserve">, </w:t>
                  </w:r>
                  <w:proofErr w:type="spellStart"/>
                  <w:r w:rsidRPr="00A3529E">
                    <w:rPr>
                      <w:rFonts w:eastAsia="Times New Roman"/>
                      <w:shd w:val="clear" w:color="auto" w:fill="auto"/>
                      <w:lang w:eastAsia="ru-RU"/>
                    </w:rPr>
                    <w:t>мкр</w:t>
                  </w:r>
                  <w:proofErr w:type="spellEnd"/>
                  <w:r w:rsidRPr="00A3529E">
                    <w:rPr>
                      <w:rFonts w:eastAsia="Times New Roman"/>
                      <w:shd w:val="clear" w:color="auto" w:fill="auto"/>
                      <w:lang w:eastAsia="ru-RU"/>
                    </w:rPr>
                    <w:t xml:space="preserve">. Энергетиков, 70 </w:t>
                  </w:r>
                </w:p>
              </w:tc>
            </w:tr>
          </w:tbl>
          <w:p w:rsidR="00A3529E" w:rsidRPr="00A3529E" w:rsidRDefault="00A3529E" w:rsidP="00A3529E">
            <w:pPr>
              <w:spacing w:after="0" w:line="240" w:lineRule="auto"/>
              <w:rPr>
                <w:rFonts w:eastAsia="Times New Roman"/>
                <w:shd w:val="clear" w:color="auto" w:fill="auto"/>
                <w:lang w:eastAsia="ru-RU"/>
              </w:rPr>
            </w:pPr>
          </w:p>
        </w:tc>
      </w:tr>
      <w:tr w:rsidR="007D056C" w:rsidRPr="007D056C" w:rsidTr="007D056C">
        <w:tblPrEx>
          <w:tblCellSpacing w:w="0" w:type="dxa"/>
          <w:tblCellMar>
            <w:top w:w="45" w:type="dxa"/>
            <w:left w:w="45" w:type="dxa"/>
            <w:bottom w:w="45" w:type="dxa"/>
            <w:right w:w="45" w:type="dxa"/>
          </w:tblCellMar>
        </w:tblPrEx>
        <w:trPr>
          <w:tblCellSpacing w:w="0" w:type="dxa"/>
        </w:trPr>
        <w:tc>
          <w:tcPr>
            <w:tcW w:w="0" w:type="auto"/>
            <w:gridSpan w:val="2"/>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shd w:val="clear" w:color="auto" w:fill="auto"/>
                <w:lang w:eastAsia="ru-RU"/>
              </w:rPr>
              <w:lastRenderedPageBreak/>
              <w:t>Выгрузка на ОС:</w:t>
            </w:r>
          </w:p>
        </w:tc>
        <w:tc>
          <w:tcPr>
            <w:tcW w:w="0" w:type="auto"/>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1"/>
              <w:gridCol w:w="2534"/>
            </w:tblGrid>
            <w:tr w:rsidR="007D056C" w:rsidRPr="007D056C">
              <w:trPr>
                <w:tblCellSpacing w:w="15" w:type="dxa"/>
              </w:trPr>
              <w:tc>
                <w:tcPr>
                  <w:tcW w:w="4186" w:type="dxa"/>
                  <w:tcMar>
                    <w:top w:w="50" w:type="dxa"/>
                    <w:left w:w="50" w:type="dxa"/>
                    <w:bottom w:w="50" w:type="dxa"/>
                    <w:right w:w="50" w:type="dxa"/>
                  </w:tcMar>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b/>
                      <w:bCs/>
                      <w:shd w:val="clear" w:color="auto" w:fill="auto"/>
                      <w:lang w:eastAsia="ru-RU"/>
                    </w:rPr>
                    <w:t>Извещение [</w:t>
                  </w:r>
                  <w:hyperlink r:id="rId16" w:history="1">
                    <w:r w:rsidRPr="007D056C">
                      <w:rPr>
                        <w:rFonts w:eastAsia="Times New Roman"/>
                        <w:b/>
                        <w:bCs/>
                        <w:color w:val="0000FF"/>
                        <w:u w:val="single"/>
                        <w:shd w:val="clear" w:color="auto" w:fill="auto"/>
                        <w:lang w:eastAsia="ru-RU"/>
                      </w:rPr>
                      <w:t>XML</w:t>
                    </w:r>
                  </w:hyperlink>
                  <w:r w:rsidRPr="007D056C">
                    <w:rPr>
                      <w:rFonts w:eastAsia="Times New Roman"/>
                      <w:b/>
                      <w:bCs/>
                      <w:shd w:val="clear" w:color="auto" w:fill="auto"/>
                      <w:lang w:eastAsia="ru-RU"/>
                    </w:rPr>
                    <w:t xml:space="preserve">] </w:t>
                  </w:r>
                </w:p>
                <w:p w:rsidR="007D056C" w:rsidRPr="007D056C" w:rsidRDefault="007D056C" w:rsidP="007D056C">
                  <w:pPr>
                    <w:spacing w:before="100" w:beforeAutospacing="1" w:after="100" w:afterAutospacing="1" w:line="240" w:lineRule="auto"/>
                    <w:rPr>
                      <w:rFonts w:eastAsia="Times New Roman"/>
                      <w:shd w:val="clear" w:color="auto" w:fill="auto"/>
                      <w:lang w:eastAsia="ru-RU"/>
                    </w:rPr>
                  </w:pPr>
                  <w:r w:rsidRPr="007D056C">
                    <w:rPr>
                      <w:rFonts w:eastAsia="Times New Roman"/>
                      <w:b/>
                      <w:bCs/>
                      <w:shd w:val="clear" w:color="auto" w:fill="auto"/>
                      <w:lang w:eastAsia="ru-RU"/>
                    </w:rPr>
                    <w:t>Выгружено</w:t>
                  </w:r>
                  <w:r w:rsidRPr="007D056C">
                    <w:rPr>
                      <w:rFonts w:eastAsia="Times New Roman"/>
                      <w:shd w:val="clear" w:color="auto" w:fill="auto"/>
                      <w:lang w:eastAsia="ru-RU"/>
                    </w:rPr>
                    <w:br/>
                    <w:t xml:space="preserve">11.12.2014 13:30:01 (версия 1) </w:t>
                  </w:r>
                  <w:r w:rsidRPr="007D056C">
                    <w:rPr>
                      <w:rFonts w:eastAsia="Times New Roman"/>
                      <w:shd w:val="clear" w:color="auto" w:fill="auto"/>
                      <w:lang w:eastAsia="ru-RU"/>
                    </w:rPr>
                    <w:br/>
                    <w:t>[</w:t>
                  </w:r>
                  <w:hyperlink r:id="rId17" w:history="1">
                    <w:r w:rsidRPr="007D056C">
                      <w:rPr>
                        <w:rFonts w:eastAsia="Times New Roman"/>
                        <w:color w:val="0000FF"/>
                        <w:u w:val="single"/>
                        <w:shd w:val="clear" w:color="auto" w:fill="auto"/>
                        <w:lang w:eastAsia="ru-RU"/>
                      </w:rPr>
                      <w:t>Выгрузить повторно</w:t>
                    </w:r>
                  </w:hyperlink>
                  <w:r w:rsidRPr="007D056C">
                    <w:rPr>
                      <w:rFonts w:eastAsia="Times New Roman"/>
                      <w:shd w:val="clear" w:color="auto" w:fill="auto"/>
                      <w:lang w:eastAsia="ru-RU"/>
                    </w:rPr>
                    <w:t xml:space="preserve">] </w:t>
                  </w:r>
                </w:p>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b/>
                      <w:bCs/>
                      <w:shd w:val="clear" w:color="auto" w:fill="auto"/>
                      <w:lang w:eastAsia="ru-RU"/>
                    </w:rPr>
                    <w:t>Номер извещения на ОС:</w:t>
                  </w:r>
                </w:p>
                <w:p w:rsidR="007D056C" w:rsidRPr="007D056C" w:rsidRDefault="007D056C" w:rsidP="007D056C">
                  <w:pPr>
                    <w:spacing w:after="0" w:line="240" w:lineRule="auto"/>
                    <w:rPr>
                      <w:rFonts w:eastAsia="Times New Roman"/>
                      <w:shd w:val="clear" w:color="auto" w:fill="auto"/>
                      <w:lang w:eastAsia="ru-RU"/>
                    </w:rPr>
                  </w:pPr>
                </w:p>
                <w:p w:rsidR="007D056C" w:rsidRPr="007D056C" w:rsidRDefault="007D056C" w:rsidP="007D056C">
                  <w:pPr>
                    <w:spacing w:after="0" w:line="240" w:lineRule="auto"/>
                    <w:rPr>
                      <w:rFonts w:eastAsia="Times New Roman"/>
                      <w:vanish/>
                      <w:shd w:val="clear" w:color="auto" w:fill="auto"/>
                      <w:lang w:eastAsia="ru-RU"/>
                    </w:rPr>
                  </w:pPr>
                  <w:r w:rsidRPr="007D056C">
                    <w:rPr>
                      <w:rFonts w:eastAsia="Times New Roman"/>
                      <w:vanish/>
                      <w:shd w:val="clear" w:color="auto" w:fill="auto"/>
                      <w:lang w:eastAsia="ru-RU"/>
                    </w:rPr>
                    <w:t xml:space="preserve">Пример: 31300123456 </w:t>
                  </w:r>
                </w:p>
                <w:p w:rsidR="007D056C" w:rsidRPr="007D056C" w:rsidRDefault="007D056C" w:rsidP="007D056C">
                  <w:pPr>
                    <w:pBdr>
                      <w:bottom w:val="single" w:sz="6" w:space="1" w:color="auto"/>
                    </w:pBdr>
                    <w:spacing w:after="0" w:line="240" w:lineRule="auto"/>
                    <w:jc w:val="center"/>
                    <w:rPr>
                      <w:rFonts w:ascii="Arial" w:eastAsia="Times New Roman" w:hAnsi="Arial" w:cs="Arial"/>
                      <w:vanish/>
                      <w:sz w:val="16"/>
                      <w:szCs w:val="16"/>
                      <w:shd w:val="clear" w:color="auto" w:fill="auto"/>
                      <w:lang w:eastAsia="ru-RU"/>
                    </w:rPr>
                  </w:pPr>
                  <w:r w:rsidRPr="007D056C">
                    <w:rPr>
                      <w:rFonts w:ascii="Arial" w:eastAsia="Times New Roman" w:hAnsi="Arial" w:cs="Arial"/>
                      <w:vanish/>
                      <w:sz w:val="16"/>
                      <w:szCs w:val="16"/>
                      <w:shd w:val="clear" w:color="auto" w:fill="auto"/>
                      <w:lang w:eastAsia="ru-RU"/>
                    </w:rPr>
                    <w:t>Начало формы</w:t>
                  </w:r>
                </w:p>
                <w:p w:rsidR="007D056C" w:rsidRPr="007D056C" w:rsidRDefault="007D056C" w:rsidP="007D056C">
                  <w:pPr>
                    <w:spacing w:after="0" w:line="240" w:lineRule="auto"/>
                    <w:rPr>
                      <w:rFonts w:eastAsia="Times New Roman"/>
                      <w:vanish/>
                      <w:shd w:val="clear" w:color="auto" w:fill="auto"/>
                      <w:lang w:eastAsia="ru-RU"/>
                    </w:rPr>
                  </w:pPr>
                  <w:r w:rsidRPr="007D056C">
                    <w:rPr>
                      <w:rFonts w:eastAsia="Times New Roman"/>
                      <w:vanish/>
                    </w:rPr>
                    <w:object w:dxaOrig="1440" w:dyaOrig="1440">
                      <v:shape id="_x0000_i1032" type="#_x0000_t75" style="width:1in;height:18pt" o:ole="">
                        <v:imagedata r:id="rId18" o:title=""/>
                      </v:shape>
                      <w:control r:id="rId19" w:name="DefaultOcxName3" w:shapeid="_x0000_i1032"/>
                    </w:object>
                  </w:r>
                  <w:r w:rsidRPr="007D056C">
                    <w:rPr>
                      <w:rFonts w:eastAsia="Times New Roman"/>
                      <w:vanish/>
                    </w:rPr>
                    <w:object w:dxaOrig="1440" w:dyaOrig="1440">
                      <v:shape id="_x0000_i1035" type="#_x0000_t75" style="width:60.75pt;height:18pt" o:ole="">
                        <v:imagedata r:id="rId20" o:title=""/>
                      </v:shape>
                      <w:control r:id="rId21" w:name="DefaultOcxName1" w:shapeid="_x0000_i1035"/>
                    </w:object>
                  </w:r>
                  <w:r w:rsidRPr="007D056C">
                    <w:rPr>
                      <w:rFonts w:eastAsia="Times New Roman"/>
                      <w:vanish/>
                    </w:rPr>
                    <w:object w:dxaOrig="1440" w:dyaOrig="1440">
                      <v:shape id="_x0000_i1037" type="#_x0000_t75" style="width:54pt;height:22.5pt" o:ole="">
                        <v:imagedata r:id="rId22" o:title=""/>
                      </v:shape>
                      <w:control r:id="rId23" w:name="DefaultOcxName2" w:shapeid="_x0000_i1037"/>
                    </w:object>
                  </w:r>
                </w:p>
                <w:p w:rsidR="007D056C" w:rsidRPr="007D056C" w:rsidRDefault="007D056C" w:rsidP="007D056C">
                  <w:pPr>
                    <w:pBdr>
                      <w:top w:val="single" w:sz="6" w:space="1" w:color="auto"/>
                    </w:pBdr>
                    <w:spacing w:after="0" w:line="240" w:lineRule="auto"/>
                    <w:jc w:val="center"/>
                    <w:rPr>
                      <w:rFonts w:ascii="Arial" w:eastAsia="Times New Roman" w:hAnsi="Arial" w:cs="Arial"/>
                      <w:vanish/>
                      <w:sz w:val="16"/>
                      <w:szCs w:val="16"/>
                      <w:shd w:val="clear" w:color="auto" w:fill="auto"/>
                      <w:lang w:eastAsia="ru-RU"/>
                    </w:rPr>
                  </w:pPr>
                  <w:r w:rsidRPr="007D056C">
                    <w:rPr>
                      <w:rFonts w:ascii="Arial" w:eastAsia="Times New Roman" w:hAnsi="Arial" w:cs="Arial"/>
                      <w:vanish/>
                      <w:sz w:val="16"/>
                      <w:szCs w:val="16"/>
                      <w:shd w:val="clear" w:color="auto" w:fill="auto"/>
                      <w:lang w:eastAsia="ru-RU"/>
                    </w:rPr>
                    <w:t>Конец формы</w:t>
                  </w:r>
                </w:p>
                <w:p w:rsidR="007D056C" w:rsidRPr="007D056C" w:rsidRDefault="007D056C" w:rsidP="007D056C">
                  <w:pPr>
                    <w:spacing w:after="0" w:line="240" w:lineRule="auto"/>
                    <w:rPr>
                      <w:rFonts w:eastAsia="Times New Roman"/>
                      <w:shd w:val="clear" w:color="auto" w:fill="auto"/>
                      <w:lang w:eastAsia="ru-RU"/>
                    </w:rPr>
                  </w:pPr>
                </w:p>
              </w:tc>
              <w:tc>
                <w:tcPr>
                  <w:tcW w:w="4186" w:type="dxa"/>
                  <w:tcMar>
                    <w:top w:w="50" w:type="dxa"/>
                    <w:left w:w="50" w:type="dxa"/>
                    <w:bottom w:w="50" w:type="dxa"/>
                    <w:right w:w="50" w:type="dxa"/>
                  </w:tcMar>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b/>
                      <w:bCs/>
                      <w:shd w:val="clear" w:color="auto" w:fill="auto"/>
                      <w:lang w:eastAsia="ru-RU"/>
                    </w:rPr>
                    <w:t>Протоколы</w:t>
                  </w:r>
                </w:p>
                <w:p w:rsidR="007D056C" w:rsidRPr="007D056C" w:rsidRDefault="007D056C" w:rsidP="007D056C">
                  <w:pPr>
                    <w:spacing w:before="100" w:beforeAutospacing="1" w:after="100" w:afterAutospacing="1" w:line="240" w:lineRule="auto"/>
                    <w:rPr>
                      <w:rFonts w:eastAsia="Times New Roman"/>
                      <w:shd w:val="clear" w:color="auto" w:fill="auto"/>
                      <w:lang w:eastAsia="ru-RU"/>
                    </w:rPr>
                  </w:pPr>
                  <w:r w:rsidRPr="007D056C">
                    <w:rPr>
                      <w:rFonts w:eastAsia="Times New Roman"/>
                      <w:shd w:val="clear" w:color="auto" w:fill="auto"/>
                      <w:lang w:eastAsia="ru-RU"/>
                    </w:rPr>
                    <w:t>Протоколы отсутствуют</w:t>
                  </w:r>
                </w:p>
              </w:tc>
            </w:tr>
          </w:tbl>
          <w:p w:rsidR="007D056C" w:rsidRPr="007D056C" w:rsidRDefault="007D056C" w:rsidP="007D056C">
            <w:pPr>
              <w:spacing w:after="0" w:line="240" w:lineRule="auto"/>
              <w:rPr>
                <w:rFonts w:eastAsia="Times New Roman"/>
                <w:shd w:val="clear" w:color="auto" w:fill="auto"/>
                <w:lang w:eastAsia="ru-RU"/>
              </w:rPr>
            </w:pPr>
          </w:p>
        </w:tc>
      </w:tr>
      <w:tr w:rsidR="007D056C" w:rsidRPr="007D056C" w:rsidTr="007D056C">
        <w:tblPrEx>
          <w:tblCellSpacing w:w="0" w:type="dxa"/>
          <w:tblCellMar>
            <w:top w:w="45" w:type="dxa"/>
            <w:left w:w="45" w:type="dxa"/>
            <w:bottom w:w="45" w:type="dxa"/>
            <w:right w:w="45" w:type="dxa"/>
          </w:tblCellMar>
        </w:tblPrEx>
        <w:trPr>
          <w:tblCellSpacing w:w="0" w:type="dxa"/>
        </w:trPr>
        <w:tc>
          <w:tcPr>
            <w:tcW w:w="0" w:type="auto"/>
            <w:gridSpan w:val="2"/>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shd w:val="clear" w:color="auto" w:fill="auto"/>
                <w:lang w:eastAsia="ru-RU"/>
              </w:rPr>
              <w:t>Дата последнего редактирования:</w:t>
            </w:r>
          </w:p>
        </w:tc>
        <w:tc>
          <w:tcPr>
            <w:tcW w:w="0" w:type="auto"/>
            <w:gridSpan w:val="2"/>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shd w:val="clear" w:color="auto" w:fill="auto"/>
                <w:lang w:eastAsia="ru-RU"/>
              </w:rPr>
              <w:t xml:space="preserve">11.12.2014 13:01, </w:t>
            </w:r>
            <w:hyperlink r:id="rId24" w:tgtFrame="_blank" w:tooltip="Отправить личное сообщение" w:history="1">
              <w:r w:rsidRPr="007D056C">
                <w:rPr>
                  <w:rFonts w:eastAsia="Times New Roman"/>
                  <w:color w:val="0000FF"/>
                  <w:u w:val="single"/>
                  <w:shd w:val="clear" w:color="auto" w:fill="auto"/>
                  <w:lang w:eastAsia="ru-RU"/>
                </w:rPr>
                <w:t>Дряхлов Александр Геннадьевич</w:t>
              </w:r>
            </w:hyperlink>
          </w:p>
        </w:tc>
      </w:tr>
      <w:tr w:rsidR="007D056C" w:rsidRPr="007D056C" w:rsidTr="007D056C">
        <w:tblPrEx>
          <w:tblCellSpacing w:w="0" w:type="dxa"/>
          <w:tblCellMar>
            <w:top w:w="45" w:type="dxa"/>
            <w:left w:w="45" w:type="dxa"/>
            <w:bottom w:w="45" w:type="dxa"/>
            <w:right w:w="45" w:type="dxa"/>
          </w:tblCellMar>
        </w:tblPrEx>
        <w:trPr>
          <w:tblCellSpacing w:w="0" w:type="dxa"/>
        </w:trPr>
        <w:tc>
          <w:tcPr>
            <w:tcW w:w="0" w:type="auto"/>
            <w:gridSpan w:val="2"/>
            <w:vAlign w:val="center"/>
            <w:hideMark/>
          </w:tcPr>
          <w:p w:rsidR="007D056C" w:rsidRPr="007D056C" w:rsidRDefault="007D056C" w:rsidP="007D056C">
            <w:pPr>
              <w:spacing w:after="0" w:line="240" w:lineRule="auto"/>
              <w:rPr>
                <w:rFonts w:eastAsia="Times New Roman"/>
                <w:shd w:val="clear" w:color="auto" w:fill="auto"/>
                <w:lang w:eastAsia="ru-RU"/>
              </w:rPr>
            </w:pPr>
            <w:r w:rsidRPr="007D056C">
              <w:rPr>
                <w:rFonts w:eastAsia="Times New Roman"/>
                <w:shd w:val="clear" w:color="auto" w:fill="auto"/>
                <w:lang w:eastAsia="ru-RU"/>
              </w:rPr>
              <w:t>Информация о подписи:</w:t>
            </w:r>
          </w:p>
        </w:tc>
        <w:tc>
          <w:tcPr>
            <w:tcW w:w="0" w:type="auto"/>
            <w:gridSpan w:val="2"/>
            <w:vAlign w:val="center"/>
            <w:hideMark/>
          </w:tcPr>
          <w:p w:rsidR="007D056C" w:rsidRPr="007D056C" w:rsidRDefault="00470578" w:rsidP="007D056C">
            <w:pPr>
              <w:spacing w:after="0" w:line="240" w:lineRule="auto"/>
              <w:rPr>
                <w:rFonts w:eastAsia="Times New Roman"/>
                <w:shd w:val="clear" w:color="auto" w:fill="auto"/>
                <w:lang w:eastAsia="ru-RU"/>
              </w:rPr>
            </w:pPr>
            <w:hyperlink r:id="rId25" w:tgtFrame="signature" w:history="1">
              <w:r w:rsidR="007D056C" w:rsidRPr="007D056C">
                <w:rPr>
                  <w:rFonts w:eastAsia="Times New Roman"/>
                  <w:color w:val="0000FF"/>
                  <w:u w:val="single"/>
                  <w:shd w:val="clear" w:color="auto" w:fill="auto"/>
                  <w:lang w:eastAsia="ru-RU"/>
                </w:rPr>
                <w:t>Подписано ЭП</w:t>
              </w:r>
            </w:hyperlink>
          </w:p>
        </w:tc>
      </w:tr>
    </w:tbl>
    <w:p w:rsidR="00BB2E86" w:rsidRDefault="00BB2E86"/>
    <w:sectPr w:rsidR="00BB2E86" w:rsidSect="007D056C">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91F6B"/>
    <w:multiLevelType w:val="multilevel"/>
    <w:tmpl w:val="75B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3529E"/>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65E7B"/>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70578"/>
    <w:rsid w:val="00486FC1"/>
    <w:rsid w:val="004A6ECE"/>
    <w:rsid w:val="004D0097"/>
    <w:rsid w:val="004F22CF"/>
    <w:rsid w:val="00547BBB"/>
    <w:rsid w:val="0056622E"/>
    <w:rsid w:val="00566998"/>
    <w:rsid w:val="005728B0"/>
    <w:rsid w:val="005A58B0"/>
    <w:rsid w:val="006019BE"/>
    <w:rsid w:val="00614006"/>
    <w:rsid w:val="006A0C1F"/>
    <w:rsid w:val="006F1349"/>
    <w:rsid w:val="00703D05"/>
    <w:rsid w:val="00720194"/>
    <w:rsid w:val="00727FE0"/>
    <w:rsid w:val="0079075F"/>
    <w:rsid w:val="007D056C"/>
    <w:rsid w:val="007D78C7"/>
    <w:rsid w:val="007F481C"/>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3529E"/>
    <w:rsid w:val="00A6150A"/>
    <w:rsid w:val="00A86519"/>
    <w:rsid w:val="00B1029D"/>
    <w:rsid w:val="00B24CEB"/>
    <w:rsid w:val="00B57611"/>
    <w:rsid w:val="00B61034"/>
    <w:rsid w:val="00B83405"/>
    <w:rsid w:val="00B863BA"/>
    <w:rsid w:val="00BB2E86"/>
    <w:rsid w:val="00C04A48"/>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 w:val="00FD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37D8E29-816A-446A-AC7A-108D0493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8C7"/>
    <w:rPr>
      <w:shd w:val="clear" w:color="auto" w:fill="000000"/>
    </w:rPr>
  </w:style>
  <w:style w:type="paragraph" w:styleId="1">
    <w:name w:val="heading 1"/>
    <w:basedOn w:val="a"/>
    <w:link w:val="10"/>
    <w:uiPriority w:val="9"/>
    <w:qFormat/>
    <w:rsid w:val="00A3529E"/>
    <w:pPr>
      <w:spacing w:before="100" w:beforeAutospacing="1" w:after="100" w:afterAutospacing="1" w:line="240" w:lineRule="auto"/>
      <w:outlineLvl w:val="0"/>
    </w:pPr>
    <w:rPr>
      <w:rFonts w:eastAsia="Times New Roman"/>
      <w:b/>
      <w:bCs/>
      <w:kern w:val="36"/>
      <w:sz w:val="48"/>
      <w:szCs w:val="48"/>
      <w:shd w:val="clear" w:color="auto" w:fill="auto"/>
      <w:lang w:eastAsia="ru-RU"/>
    </w:rPr>
  </w:style>
  <w:style w:type="paragraph" w:styleId="2">
    <w:name w:val="heading 2"/>
    <w:basedOn w:val="a"/>
    <w:link w:val="20"/>
    <w:uiPriority w:val="9"/>
    <w:qFormat/>
    <w:rsid w:val="00A3529E"/>
    <w:pPr>
      <w:spacing w:before="100" w:beforeAutospacing="1" w:after="100" w:afterAutospacing="1" w:line="240" w:lineRule="auto"/>
      <w:outlineLvl w:val="1"/>
    </w:pPr>
    <w:rPr>
      <w:rFonts w:eastAsia="Times New Roman"/>
      <w:b/>
      <w:bCs/>
      <w:sz w:val="36"/>
      <w:szCs w:val="36"/>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29E"/>
    <w:rPr>
      <w:rFonts w:eastAsia="Times New Roman"/>
      <w:b/>
      <w:bCs/>
      <w:kern w:val="36"/>
      <w:sz w:val="48"/>
      <w:szCs w:val="48"/>
      <w:lang w:eastAsia="ru-RU"/>
    </w:rPr>
  </w:style>
  <w:style w:type="character" w:customStyle="1" w:styleId="20">
    <w:name w:val="Заголовок 2 Знак"/>
    <w:basedOn w:val="a0"/>
    <w:link w:val="2"/>
    <w:uiPriority w:val="9"/>
    <w:rsid w:val="00A3529E"/>
    <w:rPr>
      <w:rFonts w:eastAsia="Times New Roman"/>
      <w:b/>
      <w:bCs/>
      <w:sz w:val="36"/>
      <w:szCs w:val="36"/>
      <w:lang w:eastAsia="ru-RU"/>
    </w:rPr>
  </w:style>
  <w:style w:type="character" w:customStyle="1" w:styleId="bg">
    <w:name w:val="bg"/>
    <w:basedOn w:val="a0"/>
    <w:rsid w:val="00A3529E"/>
  </w:style>
  <w:style w:type="paragraph" w:customStyle="1" w:styleId="imp">
    <w:name w:val="imp"/>
    <w:basedOn w:val="a"/>
    <w:rsid w:val="00A3529E"/>
    <w:pPr>
      <w:spacing w:before="100" w:beforeAutospacing="1" w:after="100" w:afterAutospacing="1" w:line="240" w:lineRule="auto"/>
    </w:pPr>
    <w:rPr>
      <w:rFonts w:eastAsia="Times New Roman"/>
      <w:shd w:val="clear" w:color="auto" w:fill="auto"/>
      <w:lang w:eastAsia="ru-RU"/>
    </w:rPr>
  </w:style>
  <w:style w:type="character" w:styleId="a3">
    <w:name w:val="Hyperlink"/>
    <w:basedOn w:val="a0"/>
    <w:uiPriority w:val="99"/>
    <w:semiHidden/>
    <w:unhideWhenUsed/>
    <w:rsid w:val="00A3529E"/>
    <w:rPr>
      <w:color w:val="0000FF"/>
      <w:u w:val="single"/>
    </w:rPr>
  </w:style>
  <w:style w:type="character" w:customStyle="1" w:styleId="userlinkmenu">
    <w:name w:val="userlink_menu"/>
    <w:basedOn w:val="a0"/>
    <w:rsid w:val="00A3529E"/>
  </w:style>
  <w:style w:type="paragraph" w:styleId="a4">
    <w:name w:val="Normal (Web)"/>
    <w:basedOn w:val="a"/>
    <w:uiPriority w:val="99"/>
    <w:semiHidden/>
    <w:unhideWhenUsed/>
    <w:rsid w:val="007D056C"/>
    <w:pPr>
      <w:spacing w:before="100" w:beforeAutospacing="1" w:after="100" w:afterAutospacing="1" w:line="240" w:lineRule="auto"/>
    </w:pPr>
    <w:rPr>
      <w:rFonts w:eastAsia="Times New Roman"/>
      <w:shd w:val="clear" w:color="auto" w:fill="auto"/>
      <w:lang w:eastAsia="ru-RU"/>
    </w:rPr>
  </w:style>
  <w:style w:type="character" w:customStyle="1" w:styleId="aux">
    <w:name w:val="aux"/>
    <w:basedOn w:val="a0"/>
    <w:rsid w:val="007D056C"/>
  </w:style>
  <w:style w:type="character" w:customStyle="1" w:styleId="gray-text">
    <w:name w:val="gray-text"/>
    <w:basedOn w:val="a0"/>
    <w:rsid w:val="007D056C"/>
  </w:style>
  <w:style w:type="paragraph" w:styleId="z-">
    <w:name w:val="HTML Top of Form"/>
    <w:basedOn w:val="a"/>
    <w:next w:val="a"/>
    <w:link w:val="z-0"/>
    <w:hidden/>
    <w:uiPriority w:val="99"/>
    <w:semiHidden/>
    <w:unhideWhenUsed/>
    <w:rsid w:val="007D056C"/>
    <w:pPr>
      <w:pBdr>
        <w:bottom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0">
    <w:name w:val="z-Начало формы Знак"/>
    <w:basedOn w:val="a0"/>
    <w:link w:val="z-"/>
    <w:uiPriority w:val="99"/>
    <w:semiHidden/>
    <w:rsid w:val="007D05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056C"/>
    <w:pPr>
      <w:pBdr>
        <w:top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2">
    <w:name w:val="z-Конец формы Знак"/>
    <w:basedOn w:val="a0"/>
    <w:link w:val="z-1"/>
    <w:uiPriority w:val="99"/>
    <w:semiHidden/>
    <w:rsid w:val="007D056C"/>
    <w:rPr>
      <w:rFonts w:ascii="Arial" w:eastAsia="Times New Roman" w:hAnsi="Arial" w:cs="Arial"/>
      <w:vanish/>
      <w:sz w:val="16"/>
      <w:szCs w:val="16"/>
      <w:lang w:eastAsia="ru-RU"/>
    </w:rPr>
  </w:style>
  <w:style w:type="paragraph" w:customStyle="1" w:styleId="gray-text1">
    <w:name w:val="gray-text1"/>
    <w:basedOn w:val="a"/>
    <w:rsid w:val="007D056C"/>
    <w:pPr>
      <w:spacing w:before="100" w:beforeAutospacing="1" w:after="100" w:afterAutospacing="1" w:line="240" w:lineRule="auto"/>
    </w:pPr>
    <w:rPr>
      <w:rFonts w:eastAsia="Times New Roman"/>
      <w:shd w:val="clear" w:color="auto" w:fil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039549">
      <w:bodyDiv w:val="1"/>
      <w:marLeft w:val="0"/>
      <w:marRight w:val="0"/>
      <w:marTop w:val="0"/>
      <w:marBottom w:val="0"/>
      <w:divBdr>
        <w:top w:val="none" w:sz="0" w:space="0" w:color="auto"/>
        <w:left w:val="none" w:sz="0" w:space="0" w:color="auto"/>
        <w:bottom w:val="none" w:sz="0" w:space="0" w:color="auto"/>
        <w:right w:val="none" w:sz="0" w:space="0" w:color="auto"/>
      </w:divBdr>
      <w:divsChild>
        <w:div w:id="381944303">
          <w:marLeft w:val="0"/>
          <w:marRight w:val="0"/>
          <w:marTop w:val="0"/>
          <w:marBottom w:val="0"/>
          <w:divBdr>
            <w:top w:val="none" w:sz="0" w:space="0" w:color="auto"/>
            <w:left w:val="none" w:sz="0" w:space="0" w:color="auto"/>
            <w:bottom w:val="none" w:sz="0" w:space="0" w:color="auto"/>
            <w:right w:val="none" w:sz="0" w:space="0" w:color="auto"/>
          </w:divBdr>
          <w:divsChild>
            <w:div w:id="1679691784">
              <w:marLeft w:val="0"/>
              <w:marRight w:val="0"/>
              <w:marTop w:val="0"/>
              <w:marBottom w:val="0"/>
              <w:divBdr>
                <w:top w:val="none" w:sz="0" w:space="0" w:color="auto"/>
                <w:left w:val="none" w:sz="0" w:space="0" w:color="auto"/>
                <w:bottom w:val="none" w:sz="0" w:space="0" w:color="auto"/>
                <w:right w:val="none" w:sz="0" w:space="0" w:color="auto"/>
              </w:divBdr>
              <w:divsChild>
                <w:div w:id="1381516329">
                  <w:marLeft w:val="0"/>
                  <w:marRight w:val="0"/>
                  <w:marTop w:val="0"/>
                  <w:marBottom w:val="0"/>
                  <w:divBdr>
                    <w:top w:val="none" w:sz="0" w:space="0" w:color="auto"/>
                    <w:left w:val="none" w:sz="0" w:space="0" w:color="auto"/>
                    <w:bottom w:val="none" w:sz="0" w:space="0" w:color="auto"/>
                    <w:right w:val="none" w:sz="0" w:space="0" w:color="auto"/>
                  </w:divBdr>
                  <w:divsChild>
                    <w:div w:id="779689398">
                      <w:marLeft w:val="0"/>
                      <w:marRight w:val="0"/>
                      <w:marTop w:val="0"/>
                      <w:marBottom w:val="0"/>
                      <w:divBdr>
                        <w:top w:val="none" w:sz="0" w:space="0" w:color="auto"/>
                        <w:left w:val="none" w:sz="0" w:space="0" w:color="auto"/>
                        <w:bottom w:val="none" w:sz="0" w:space="0" w:color="auto"/>
                        <w:right w:val="none" w:sz="0" w:space="0" w:color="auto"/>
                      </w:divBdr>
                      <w:divsChild>
                        <w:div w:id="20862888">
                          <w:marLeft w:val="0"/>
                          <w:marRight w:val="0"/>
                          <w:marTop w:val="0"/>
                          <w:marBottom w:val="0"/>
                          <w:divBdr>
                            <w:top w:val="none" w:sz="0" w:space="0" w:color="auto"/>
                            <w:left w:val="none" w:sz="0" w:space="0" w:color="auto"/>
                            <w:bottom w:val="none" w:sz="0" w:space="0" w:color="auto"/>
                            <w:right w:val="none" w:sz="0" w:space="0" w:color="auto"/>
                          </w:divBdr>
                        </w:div>
                        <w:div w:id="203249418">
                          <w:marLeft w:val="0"/>
                          <w:marRight w:val="0"/>
                          <w:marTop w:val="0"/>
                          <w:marBottom w:val="0"/>
                          <w:divBdr>
                            <w:top w:val="none" w:sz="0" w:space="0" w:color="auto"/>
                            <w:left w:val="none" w:sz="0" w:space="0" w:color="auto"/>
                            <w:bottom w:val="none" w:sz="0" w:space="0" w:color="auto"/>
                            <w:right w:val="none" w:sz="0" w:space="0" w:color="auto"/>
                          </w:divBdr>
                        </w:div>
                        <w:div w:id="1644846516">
                          <w:marLeft w:val="0"/>
                          <w:marRight w:val="0"/>
                          <w:marTop w:val="0"/>
                          <w:marBottom w:val="0"/>
                          <w:divBdr>
                            <w:top w:val="none" w:sz="0" w:space="0" w:color="auto"/>
                            <w:left w:val="none" w:sz="0" w:space="0" w:color="auto"/>
                            <w:bottom w:val="none" w:sz="0" w:space="0" w:color="auto"/>
                            <w:right w:val="none" w:sz="0" w:space="0" w:color="auto"/>
                          </w:divBdr>
                        </w:div>
                        <w:div w:id="1795907738">
                          <w:marLeft w:val="0"/>
                          <w:marRight w:val="0"/>
                          <w:marTop w:val="0"/>
                          <w:marBottom w:val="0"/>
                          <w:divBdr>
                            <w:top w:val="none" w:sz="0" w:space="0" w:color="auto"/>
                            <w:left w:val="none" w:sz="0" w:space="0" w:color="auto"/>
                            <w:bottom w:val="none" w:sz="0" w:space="0" w:color="auto"/>
                            <w:right w:val="none" w:sz="0" w:space="0" w:color="auto"/>
                          </w:divBdr>
                        </w:div>
                        <w:div w:id="1947813679">
                          <w:marLeft w:val="0"/>
                          <w:marRight w:val="0"/>
                          <w:marTop w:val="0"/>
                          <w:marBottom w:val="0"/>
                          <w:divBdr>
                            <w:top w:val="none" w:sz="0" w:space="0" w:color="auto"/>
                            <w:left w:val="none" w:sz="0" w:space="0" w:color="auto"/>
                            <w:bottom w:val="none" w:sz="0" w:space="0" w:color="auto"/>
                            <w:right w:val="none" w:sz="0" w:space="0" w:color="auto"/>
                          </w:divBdr>
                          <w:divsChild>
                            <w:div w:id="16554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760">
      <w:bodyDiv w:val="1"/>
      <w:marLeft w:val="0"/>
      <w:marRight w:val="0"/>
      <w:marTop w:val="0"/>
      <w:marBottom w:val="0"/>
      <w:divBdr>
        <w:top w:val="none" w:sz="0" w:space="0" w:color="auto"/>
        <w:left w:val="none" w:sz="0" w:space="0" w:color="auto"/>
        <w:bottom w:val="none" w:sz="0" w:space="0" w:color="auto"/>
        <w:right w:val="none" w:sz="0" w:space="0" w:color="auto"/>
      </w:divBdr>
      <w:divsChild>
        <w:div w:id="2039577170">
          <w:marLeft w:val="0"/>
          <w:marRight w:val="0"/>
          <w:marTop w:val="0"/>
          <w:marBottom w:val="0"/>
          <w:divBdr>
            <w:top w:val="none" w:sz="0" w:space="0" w:color="auto"/>
            <w:left w:val="none" w:sz="0" w:space="0" w:color="auto"/>
            <w:bottom w:val="none" w:sz="0" w:space="0" w:color="auto"/>
            <w:right w:val="none" w:sz="0" w:space="0" w:color="auto"/>
          </w:divBdr>
          <w:divsChild>
            <w:div w:id="1386831545">
              <w:marLeft w:val="0"/>
              <w:marRight w:val="0"/>
              <w:marTop w:val="0"/>
              <w:marBottom w:val="0"/>
              <w:divBdr>
                <w:top w:val="none" w:sz="0" w:space="0" w:color="auto"/>
                <w:left w:val="none" w:sz="0" w:space="0" w:color="auto"/>
                <w:bottom w:val="none" w:sz="0" w:space="0" w:color="auto"/>
                <w:right w:val="none" w:sz="0" w:space="0" w:color="auto"/>
              </w:divBdr>
              <w:divsChild>
                <w:div w:id="1691101479">
                  <w:marLeft w:val="0"/>
                  <w:marRight w:val="0"/>
                  <w:marTop w:val="0"/>
                  <w:marBottom w:val="0"/>
                  <w:divBdr>
                    <w:top w:val="none" w:sz="0" w:space="0" w:color="auto"/>
                    <w:left w:val="none" w:sz="0" w:space="0" w:color="auto"/>
                    <w:bottom w:val="none" w:sz="0" w:space="0" w:color="auto"/>
                    <w:right w:val="none" w:sz="0" w:space="0" w:color="auto"/>
                  </w:divBdr>
                  <w:divsChild>
                    <w:div w:id="530993434">
                      <w:marLeft w:val="0"/>
                      <w:marRight w:val="0"/>
                      <w:marTop w:val="0"/>
                      <w:marBottom w:val="0"/>
                      <w:divBdr>
                        <w:top w:val="none" w:sz="0" w:space="0" w:color="auto"/>
                        <w:left w:val="none" w:sz="0" w:space="0" w:color="auto"/>
                        <w:bottom w:val="none" w:sz="0" w:space="0" w:color="auto"/>
                        <w:right w:val="none" w:sz="0" w:space="0" w:color="auto"/>
                      </w:divBdr>
                      <w:divsChild>
                        <w:div w:id="669213751">
                          <w:marLeft w:val="0"/>
                          <w:marRight w:val="0"/>
                          <w:marTop w:val="0"/>
                          <w:marBottom w:val="0"/>
                          <w:divBdr>
                            <w:top w:val="none" w:sz="0" w:space="0" w:color="auto"/>
                            <w:left w:val="none" w:sz="0" w:space="0" w:color="auto"/>
                            <w:bottom w:val="none" w:sz="0" w:space="0" w:color="auto"/>
                            <w:right w:val="none" w:sz="0" w:space="0" w:color="auto"/>
                          </w:divBdr>
                        </w:div>
                        <w:div w:id="799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b2b-center.ru/market/edit_tender.html?id=43461&amp;action=docs"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3.xml"/><Relationship Id="rId7" Type="http://schemas.openxmlformats.org/officeDocument/2006/relationships/hyperlink" Target="https://www.b2b-center.ru/market/list_tenders.html?open=1&amp;all=0&amp;cat_id=64521012" TargetMode="External"/><Relationship Id="rId12" Type="http://schemas.openxmlformats.org/officeDocument/2006/relationships/hyperlink" Target="https://www.b2b-center.ru/download.html?file=file%2F13404576.7z&amp;title=%D0%9A%D0%BE%D0%BD%D0%BA%D1%83%D1%80%D1%81%D0%BD%D0%B0%D1%8F+%D0%B4%D0%BE%D0%BA%D1%83%D0%BC%D0%B5%D0%BD%D1%82%D0%B0%D1%86%D0%B8%D1%8F.7z" TargetMode="External"/><Relationship Id="rId17" Type="http://schemas.openxmlformats.org/officeDocument/2006/relationships/hyperlink" Target="https://www.b2b-center.ru/market/view_tender.html?id=43461&amp;zgr=add_to_queue" TargetMode="External"/><Relationship Id="rId25" Type="http://schemas.openxmlformats.org/officeDocument/2006/relationships/hyperlink" Target="https://www.b2b-center.ru/market/view_tender.html?id=43461&amp;action=signed_doc&amp;key=tender" TargetMode="External"/><Relationship Id="rId2" Type="http://schemas.openxmlformats.org/officeDocument/2006/relationships/styles" Target="styles.xml"/><Relationship Id="rId16" Type="http://schemas.openxmlformats.org/officeDocument/2006/relationships/hyperlink" Target="https://www.b2b-center.ru/market/view_tender.html?id=43461&amp;zgr=get_xml" TargetMode="External"/><Relationship Id="rId20"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hyperlink" Target="https://www.b2b-center.ru/market/list_tenders.html?open=1&amp;all=0&amp;cat_id=64521125" TargetMode="External"/><Relationship Id="rId11" Type="http://schemas.openxmlformats.org/officeDocument/2006/relationships/hyperlink" Target="mailto:DryakhlovAG@npek.te.ru" TargetMode="External"/><Relationship Id="rId24" Type="http://schemas.openxmlformats.org/officeDocument/2006/relationships/hyperlink" Target="https://www.b2b-center.ru/popups/send_message.html?action=send&amp;to=121928" TargetMode="External"/><Relationship Id="rId5" Type="http://schemas.openxmlformats.org/officeDocument/2006/relationships/hyperlink" Target="https://www.b2b-center.ru/firms/view_firm.html?id=102374" TargetMode="External"/><Relationship Id="rId15" Type="http://schemas.openxmlformats.org/officeDocument/2006/relationships/hyperlink" Target="https://www.b2b-center.ru/translation/translation.html" TargetMode="External"/><Relationship Id="rId23" Type="http://schemas.openxmlformats.org/officeDocument/2006/relationships/control" Target="activeX/activeX4.xml"/><Relationship Id="rId10" Type="http://schemas.openxmlformats.org/officeDocument/2006/relationships/hyperlink" Target="https://www.b2b-center.ru/popups/send_message.html?action=send&amp;to=121928&amp;subject=%D0%92%D0%BE%D0%BF%D1%80%D0%BE%D1%81+%D0%BF%D0%BE+%D0%BA%D0%BE%D0%BD%D0%BA%D1%83%D1%80%D1%81%D1%83+%E2%84%96+43461" TargetMode="External"/><Relationship Id="rId19"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b2b-center.ru/market/view_tender.html?id=43461&amp;action=signed_doc&amp;key=docs" TargetMode="External"/><Relationship Id="rId22" Type="http://schemas.openxmlformats.org/officeDocument/2006/relationships/image" Target="media/image4.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6</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15659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Дряхлов Александр Геннадьевич</cp:lastModifiedBy>
  <cp:revision>1</cp:revision>
  <dcterms:created xsi:type="dcterms:W3CDTF">2014-12-11T10:26:00Z</dcterms:created>
  <dcterms:modified xsi:type="dcterms:W3CDTF">2014-12-12T02:52:00Z</dcterms:modified>
</cp:coreProperties>
</file>