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B1" w:rsidRPr="00F75CB2" w:rsidRDefault="008076EE" w:rsidP="008076EE">
      <w:pPr>
        <w:jc w:val="center"/>
        <w:rPr>
          <w:rFonts w:ascii="Times New Roman" w:hAnsi="Times New Roman" w:cs="Times New Roman"/>
          <w:sz w:val="20"/>
          <w:szCs w:val="20"/>
        </w:rPr>
      </w:pPr>
      <w:bookmarkStart w:id="0" w:name="_GoBack"/>
      <w:r w:rsidRPr="00F75CB2">
        <w:rPr>
          <w:rFonts w:ascii="Times New Roman" w:hAnsi="Times New Roman" w:cs="Times New Roman"/>
          <w:sz w:val="20"/>
          <w:szCs w:val="20"/>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8076EE" w:rsidRPr="008076EE">
        <w:trPr>
          <w:tblCellSpacing w:w="7" w:type="dxa"/>
        </w:trPr>
        <w:tc>
          <w:tcPr>
            <w:tcW w:w="0" w:type="auto"/>
            <w:shd w:val="clear" w:color="auto" w:fill="C2C9CD"/>
            <w:tcMar>
              <w:top w:w="75" w:type="dxa"/>
              <w:left w:w="75" w:type="dxa"/>
              <w:bottom w:w="75" w:type="dxa"/>
              <w:right w:w="75" w:type="dxa"/>
            </w:tcMar>
            <w:hideMark/>
          </w:tcPr>
          <w:p w:rsidR="008076EE" w:rsidRPr="00F75CB2" w:rsidRDefault="008076EE" w:rsidP="008076E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r w:rsidRPr="008076EE">
              <w:rPr>
                <w:rFonts w:ascii="Times New Roman" w:eastAsia="Times New Roman" w:hAnsi="Times New Roman" w:cs="Times New Roman"/>
                <w:color w:val="333333"/>
                <w:sz w:val="20"/>
                <w:szCs w:val="20"/>
                <w:lang w:eastAsia="ru-RU"/>
              </w:rPr>
              <w:t>Открытый запрос предложений на право заключения договора поставки ГСМ через АЗС Поставщика в г. Лянторе ХМАО, Тюменской области для нужд филиала АО «Тюменьэнерго» Сургутские электрические сети в 2016 году</w:t>
            </w:r>
          </w:p>
          <w:p w:rsidR="008076EE" w:rsidRPr="00F75CB2" w:rsidRDefault="008076EE" w:rsidP="008076E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p>
          <w:p w:rsidR="008076EE" w:rsidRPr="008076EE" w:rsidRDefault="008076EE" w:rsidP="008076E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r w:rsidRPr="008076EE">
              <w:rPr>
                <w:rFonts w:ascii="Times New Roman" w:eastAsia="Times New Roman" w:hAnsi="Times New Roman" w:cs="Times New Roman"/>
                <w:color w:val="333333"/>
                <w:sz w:val="20"/>
                <w:szCs w:val="20"/>
                <w:lang w:eastAsia="ru-RU"/>
              </w:rPr>
              <w:t xml:space="preserve">Заказчик намерен приобрести горючее (моторное топливо) для транспортных средств: бензин автомобильный неэтилированный АИ-92 – ГОСТ Р 51105-97 (48 000 литров); топливо дизельное (летнее, зимнее) – ГОСТ 305-82 (130 200 литров) (Поставка) </w:t>
            </w:r>
          </w:p>
        </w:tc>
      </w:tr>
      <w:tr w:rsidR="008076EE" w:rsidRPr="008076E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Категории классификатора:</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 xml:space="preserve">2320212 </w:t>
                  </w:r>
                  <w:hyperlink r:id="rId4" w:history="1">
                    <w:r w:rsidRPr="008076EE">
                      <w:rPr>
                        <w:rFonts w:ascii="Times New Roman" w:eastAsia="Times New Roman" w:hAnsi="Times New Roman" w:cs="Times New Roman"/>
                        <w:color w:val="1C50A4"/>
                        <w:sz w:val="20"/>
                        <w:szCs w:val="20"/>
                        <w:lang w:eastAsia="ru-RU"/>
                      </w:rPr>
                      <w:t>Бензины автомобильные</w:t>
                    </w:r>
                  </w:hyperlink>
                  <w:r w:rsidRPr="008076EE">
                    <w:rPr>
                      <w:rFonts w:ascii="Times New Roman" w:eastAsia="Times New Roman" w:hAnsi="Times New Roman" w:cs="Times New Roman"/>
                      <w:sz w:val="20"/>
                      <w:szCs w:val="20"/>
                      <w:lang w:eastAsia="ru-RU"/>
                    </w:rPr>
                    <w:br/>
                    <w:t xml:space="preserve">2320231 </w:t>
                  </w:r>
                  <w:hyperlink r:id="rId5" w:history="1">
                    <w:r w:rsidRPr="008076EE">
                      <w:rPr>
                        <w:rFonts w:ascii="Times New Roman" w:eastAsia="Times New Roman" w:hAnsi="Times New Roman" w:cs="Times New Roman"/>
                        <w:color w:val="1C50A4"/>
                        <w:sz w:val="20"/>
                        <w:szCs w:val="20"/>
                        <w:lang w:eastAsia="ru-RU"/>
                      </w:rPr>
                      <w:t>Топливо дизельное летнее</w:t>
                    </w:r>
                  </w:hyperlink>
                  <w:r w:rsidRPr="008076EE">
                    <w:rPr>
                      <w:rFonts w:ascii="Times New Roman" w:eastAsia="Times New Roman" w:hAnsi="Times New Roman" w:cs="Times New Roman"/>
                      <w:sz w:val="20"/>
                      <w:szCs w:val="20"/>
                      <w:lang w:eastAsia="ru-RU"/>
                    </w:rPr>
                    <w:br/>
                    <w:t xml:space="preserve">2320232 </w:t>
                  </w:r>
                  <w:hyperlink r:id="rId6" w:history="1">
                    <w:r w:rsidRPr="008076EE">
                      <w:rPr>
                        <w:rFonts w:ascii="Times New Roman" w:eastAsia="Times New Roman" w:hAnsi="Times New Roman" w:cs="Times New Roman"/>
                        <w:color w:val="1C50A4"/>
                        <w:sz w:val="20"/>
                        <w:szCs w:val="20"/>
                        <w:lang w:eastAsia="ru-RU"/>
                      </w:rPr>
                      <w:t>Топливо дизельное зимнее</w:t>
                    </w:r>
                  </w:hyperlink>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Категория ОКДП:</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 xml:space="preserve">2320020 </w:t>
                  </w:r>
                  <w:hyperlink r:id="rId7" w:history="1">
                    <w:r w:rsidRPr="008076EE">
                      <w:rPr>
                        <w:rFonts w:ascii="Times New Roman" w:eastAsia="Times New Roman" w:hAnsi="Times New Roman" w:cs="Times New Roman"/>
                        <w:color w:val="1C50A4"/>
                        <w:sz w:val="20"/>
                        <w:szCs w:val="20"/>
                        <w:lang w:eastAsia="ru-RU"/>
                      </w:rPr>
                      <w:t>Светлые нефтепродукты</w:t>
                    </w:r>
                  </w:hyperlink>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Категория ОКВЭД:</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8" o:title=""/>
                      </v:shape>
                      <w:control r:id="rId9" w:name="DefaultOcxName" w:shapeid="_x0000_i1029"/>
                    </w:object>
                  </w:r>
                  <w:r w:rsidRPr="008076EE">
                    <w:rPr>
                      <w:rFonts w:ascii="Times New Roman" w:eastAsia="Times New Roman" w:hAnsi="Times New Roman" w:cs="Times New Roman"/>
                      <w:sz w:val="20"/>
                      <w:szCs w:val="20"/>
                      <w:lang w:eastAsia="ru-RU"/>
                    </w:rPr>
                    <w:t xml:space="preserve">Производство нефтепродуктов; </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Количество:</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1 усл. ед</w:t>
                  </w:r>
                  <w:r w:rsidRPr="00F75CB2">
                    <w:rPr>
                      <w:rFonts w:ascii="Times New Roman" w:eastAsia="Times New Roman" w:hAnsi="Times New Roman" w:cs="Times New Roman"/>
                      <w:sz w:val="20"/>
                      <w:szCs w:val="20"/>
                      <w:lang w:eastAsia="ru-RU"/>
                    </w:rPr>
                    <w:t>.</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Цена за единицу продукции:</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b/>
                      <w:bCs/>
                      <w:sz w:val="20"/>
                      <w:szCs w:val="20"/>
                      <w:lang w:eastAsia="ru-RU"/>
                    </w:rPr>
                    <w:t>6 401 400,00 руб. (цена с НДС)</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Общая стоимость закупки:</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b/>
                      <w:bCs/>
                      <w:sz w:val="20"/>
                      <w:szCs w:val="20"/>
                      <w:lang w:eastAsia="ru-RU"/>
                    </w:rPr>
                    <w:t>6 401 400,00 руб. (цена с НДС)</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При выборе победителя учитывается:</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Цена с НДС (</w:t>
                  </w:r>
                  <w:hyperlink r:id="rId10" w:history="1">
                    <w:r w:rsidRPr="008076EE">
                      <w:rPr>
                        <w:rFonts w:ascii="Times New Roman" w:eastAsia="Times New Roman" w:hAnsi="Times New Roman" w:cs="Times New Roman"/>
                        <w:color w:val="1C50A4"/>
                        <w:sz w:val="20"/>
                        <w:szCs w:val="20"/>
                        <w:lang w:eastAsia="ru-RU"/>
                      </w:rPr>
                      <w:t>показывать обе цены</w:t>
                    </w:r>
                  </w:hyperlink>
                  <w:r w:rsidRPr="008076EE">
                    <w:rPr>
                      <w:rFonts w:ascii="Times New Roman" w:eastAsia="Times New Roman" w:hAnsi="Times New Roman" w:cs="Times New Roman"/>
                      <w:sz w:val="20"/>
                      <w:szCs w:val="20"/>
                      <w:lang w:eastAsia="ru-RU"/>
                    </w:rPr>
                    <w:t>)</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Дата публикации:</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02.11.2015 12:51</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Дата окончания подачи заявок:</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17.11.2015 12:00</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Дата последнего редактирования:</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 xml:space="preserve">02.11.2015 12:51, </w:t>
                  </w:r>
                  <w:hyperlink r:id="rId11" w:tgtFrame="_blank" w:tooltip="Отправить личное сообщение" w:history="1">
                    <w:r w:rsidRPr="008076EE">
                      <w:rPr>
                        <w:rFonts w:ascii="Times New Roman" w:eastAsia="Times New Roman" w:hAnsi="Times New Roman" w:cs="Times New Roman"/>
                        <w:color w:val="1C50A4"/>
                        <w:sz w:val="20"/>
                        <w:szCs w:val="20"/>
                        <w:lang w:eastAsia="ru-RU"/>
                      </w:rPr>
                      <w:t>Кочержинский Алексей Николаевич</w:t>
                    </w:r>
                  </w:hyperlink>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Ответственное лицо:</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2" w:tgtFrame="_blank" w:tooltip="Отправить личное сообщение" w:history="1">
                    <w:r w:rsidRPr="008076EE">
                      <w:rPr>
                        <w:rFonts w:ascii="Times New Roman" w:eastAsia="Times New Roman" w:hAnsi="Times New Roman" w:cs="Times New Roman"/>
                        <w:color w:val="1C50A4"/>
                        <w:sz w:val="20"/>
                        <w:szCs w:val="20"/>
                        <w:lang w:eastAsia="ru-RU"/>
                      </w:rPr>
                      <w:t>Кочержинский Алексей Николаевич</w:t>
                    </w:r>
                  </w:hyperlink>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Организатор:</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3" w:history="1">
                    <w:r w:rsidRPr="008076EE">
                      <w:rPr>
                        <w:rFonts w:ascii="Times New Roman" w:eastAsia="Times New Roman" w:hAnsi="Times New Roman" w:cs="Times New Roman"/>
                        <w:color w:val="1C50A4"/>
                        <w:sz w:val="20"/>
                        <w:szCs w:val="20"/>
                        <w:lang w:eastAsia="ru-RU"/>
                      </w:rPr>
                      <w:t>Филиал АО "Тюменьэнерго" СурЭС</w:t>
                    </w:r>
                  </w:hyperlink>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Почтовый адрес заказчика:</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628403, Россия, Тюменская обл., Ханты-Мансийский Автономный округ - Югра, г. Сургут, ул.30лет Победы, д.30</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Место нахождения заказчика:</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628403, Тюменская обл., Ханты-Мансийский Автономный округ - Югра, г. Сургут, ул. 30 лет победы, 30.</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Контактный адрес e-mail:</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4" w:history="1">
                    <w:r w:rsidRPr="008076EE">
                      <w:rPr>
                        <w:rFonts w:ascii="Times New Roman" w:eastAsia="Times New Roman" w:hAnsi="Times New Roman" w:cs="Times New Roman"/>
                        <w:color w:val="1C50A4"/>
                        <w:sz w:val="20"/>
                        <w:szCs w:val="20"/>
                        <w:lang w:eastAsia="ru-RU"/>
                      </w:rPr>
                      <w:t>zakupki@sures.te.ru</w:t>
                    </w:r>
                  </w:hyperlink>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Номер контактного телефона заказчика:</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+7 (3462) 77-33-24</w:t>
                  </w:r>
                </w:p>
              </w:tc>
            </w:tr>
          </w:tbl>
          <w:p w:rsidR="008076EE" w:rsidRPr="008076EE" w:rsidRDefault="008076EE" w:rsidP="008076EE">
            <w:pPr>
              <w:spacing w:after="0" w:line="240" w:lineRule="auto"/>
              <w:rPr>
                <w:rFonts w:ascii="Times New Roman" w:eastAsia="Times New Roman" w:hAnsi="Times New Roman" w:cs="Times New Roman"/>
                <w:sz w:val="20"/>
                <w:szCs w:val="20"/>
                <w:lang w:eastAsia="ru-RU"/>
              </w:rPr>
            </w:pPr>
          </w:p>
        </w:tc>
      </w:tr>
      <w:tr w:rsidR="008076EE" w:rsidRPr="008076EE">
        <w:trPr>
          <w:tblCellSpacing w:w="7" w:type="dxa"/>
        </w:trPr>
        <w:tc>
          <w:tcPr>
            <w:tcW w:w="0" w:type="auto"/>
            <w:shd w:val="clear" w:color="auto" w:fill="C2C9CD"/>
            <w:tcMar>
              <w:top w:w="75" w:type="dxa"/>
              <w:left w:w="75" w:type="dxa"/>
              <w:bottom w:w="75" w:type="dxa"/>
              <w:right w:w="75" w:type="dxa"/>
            </w:tcMar>
            <w:hideMark/>
          </w:tcPr>
          <w:p w:rsidR="008076EE" w:rsidRPr="008076EE" w:rsidRDefault="008076EE" w:rsidP="008076EE">
            <w:pPr>
              <w:spacing w:after="0" w:line="288" w:lineRule="auto"/>
              <w:rPr>
                <w:rFonts w:ascii="Times New Roman" w:eastAsia="Times New Roman" w:hAnsi="Times New Roman" w:cs="Times New Roman"/>
                <w:color w:val="333333"/>
                <w:sz w:val="20"/>
                <w:szCs w:val="20"/>
                <w:lang w:eastAsia="ru-RU"/>
              </w:rPr>
            </w:pPr>
            <w:r w:rsidRPr="008076EE">
              <w:rPr>
                <w:rFonts w:ascii="Times New Roman" w:eastAsia="Times New Roman" w:hAnsi="Times New Roman" w:cs="Times New Roman"/>
                <w:color w:val="333333"/>
                <w:sz w:val="20"/>
                <w:szCs w:val="20"/>
                <w:lang w:eastAsia="ru-RU"/>
              </w:rPr>
              <w:t>Дополнительная информация</w:t>
            </w:r>
          </w:p>
        </w:tc>
      </w:tr>
      <w:tr w:rsidR="008076EE" w:rsidRPr="008076E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vanish/>
                      <w:sz w:val="20"/>
                      <w:szCs w:val="20"/>
                      <w:lang w:eastAsia="ru-RU"/>
                    </w:rPr>
                  </w:pPr>
                  <w:r w:rsidRPr="008076EE">
                    <w:rPr>
                      <w:rFonts w:ascii="Times New Roman" w:eastAsia="Times New Roman" w:hAnsi="Times New Roman" w:cs="Times New Roman"/>
                      <w:sz w:val="20"/>
                      <w:szCs w:val="20"/>
                      <w:lang w:eastAsia="ru-RU"/>
                    </w:rPr>
                    <w:t>Двухэтапная процедура закупки</w:t>
                  </w:r>
                  <w:r w:rsidRPr="008076EE">
                    <w:rPr>
                      <w:rFonts w:ascii="Times New Roman" w:eastAsia="Times New Roman" w:hAnsi="Times New Roman" w:cs="Times New Roman"/>
                      <w:vanish/>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Нет</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Закрытая подача предложений:</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vanish/>
                      <w:sz w:val="20"/>
                      <w:szCs w:val="20"/>
                      <w:lang w:eastAsia="ru-RU"/>
                    </w:rPr>
                  </w:pPr>
                  <w:r w:rsidRPr="008076EE">
                    <w:rPr>
                      <w:rFonts w:ascii="Times New Roman" w:eastAsia="Times New Roman" w:hAnsi="Times New Roman" w:cs="Times New Roman"/>
                      <w:sz w:val="20"/>
                      <w:szCs w:val="20"/>
                      <w:lang w:eastAsia="ru-RU"/>
                    </w:rPr>
                    <w:t>Альтернативные заявки</w:t>
                  </w:r>
                  <w:r w:rsidRPr="008076EE">
                    <w:rPr>
                      <w:rFonts w:ascii="Times New Roman" w:eastAsia="Times New Roman" w:hAnsi="Times New Roman" w:cs="Times New Roman"/>
                      <w:vanish/>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Нет</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vanish/>
                      <w:sz w:val="20"/>
                      <w:szCs w:val="20"/>
                      <w:lang w:eastAsia="ru-RU"/>
                    </w:rPr>
                  </w:pPr>
                  <w:r w:rsidRPr="008076EE">
                    <w:rPr>
                      <w:rFonts w:ascii="Times New Roman" w:eastAsia="Times New Roman" w:hAnsi="Times New Roman" w:cs="Times New Roman"/>
                      <w:sz w:val="20"/>
                      <w:szCs w:val="20"/>
                      <w:lang w:eastAsia="ru-RU"/>
                    </w:rPr>
                    <w:t>Ограничивать предложения участников указанной в извещении стоимостью</w:t>
                  </w:r>
                  <w:r w:rsidRPr="008076EE">
                    <w:rPr>
                      <w:rFonts w:ascii="Times New Roman" w:eastAsia="Times New Roman" w:hAnsi="Times New Roman" w:cs="Times New Roman"/>
                      <w:vanish/>
                      <w:sz w:val="20"/>
                      <w:szCs w:val="20"/>
                      <w:lang w:eastAsia="ru-RU"/>
                    </w:rPr>
                    <w:t>Цена предложенная участником не может превышать максимальную цену установленную организатором закупки.</w:t>
                  </w:r>
                </w:p>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w:t>
                  </w:r>
                </w:p>
              </w:tc>
              <w:tc>
                <w:tcPr>
                  <w:tcW w:w="0" w:type="auto"/>
                  <w:shd w:val="clear" w:color="auto" w:fill="F7F7F7"/>
                  <w:hideMark/>
                </w:tcPr>
                <w:p w:rsidR="008076EE" w:rsidRPr="00F75CB2" w:rsidRDefault="008076EE" w:rsidP="008076EE">
                  <w:pPr>
                    <w:spacing w:after="0" w:line="240" w:lineRule="auto"/>
                    <w:rPr>
                      <w:rFonts w:ascii="Times New Roman" w:eastAsia="Times New Roman" w:hAnsi="Times New Roman" w:cs="Times New Roman"/>
                      <w:sz w:val="20"/>
                      <w:szCs w:val="20"/>
                      <w:lang w:eastAsia="ru-RU"/>
                    </w:rPr>
                  </w:pPr>
                </w:p>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vanish/>
                      <w:sz w:val="20"/>
                      <w:szCs w:val="20"/>
                      <w:lang w:eastAsia="ru-RU"/>
                    </w:rPr>
                  </w:pPr>
                  <w:r w:rsidRPr="008076EE">
                    <w:rPr>
                      <w:rFonts w:ascii="Times New Roman" w:eastAsia="Times New Roman" w:hAnsi="Times New Roman" w:cs="Times New Roman"/>
                      <w:sz w:val="20"/>
                      <w:szCs w:val="20"/>
                      <w:lang w:eastAsia="ru-RU"/>
                    </w:rPr>
                    <w:t>Подгрузка документации к заявке обязательна</w:t>
                  </w:r>
                  <w:r w:rsidRPr="008076EE">
                    <w:rPr>
                      <w:rFonts w:ascii="Times New Roman" w:eastAsia="Times New Roman" w:hAnsi="Times New Roman" w:cs="Times New Roman"/>
                      <w:vanish/>
                      <w:sz w:val="20"/>
                      <w:szCs w:val="20"/>
                      <w:lang w:eastAsia="ru-RU"/>
                    </w:rPr>
                    <w:t>Организатор не будет рассматривать заявки, которые не были подкреплены документацией.</w:t>
                  </w:r>
                </w:p>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w:t>
                  </w:r>
                </w:p>
              </w:tc>
              <w:tc>
                <w:tcPr>
                  <w:tcW w:w="0" w:type="auto"/>
                  <w:shd w:val="clear" w:color="auto" w:fill="E9E9E9"/>
                  <w:hideMark/>
                </w:tcPr>
                <w:p w:rsidR="008076EE" w:rsidRPr="00F75CB2" w:rsidRDefault="008076EE" w:rsidP="008076EE">
                  <w:pPr>
                    <w:spacing w:after="0" w:line="240" w:lineRule="auto"/>
                    <w:rPr>
                      <w:rFonts w:ascii="Times New Roman" w:eastAsia="Times New Roman" w:hAnsi="Times New Roman" w:cs="Times New Roman"/>
                      <w:sz w:val="20"/>
                      <w:szCs w:val="20"/>
                      <w:lang w:eastAsia="ru-RU"/>
                    </w:rPr>
                  </w:pPr>
                </w:p>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Поставщик не должен находиться в реестре недобросовестных поставщиков:</w:t>
                  </w:r>
                </w:p>
              </w:tc>
              <w:tc>
                <w:tcPr>
                  <w:tcW w:w="0" w:type="auto"/>
                  <w:shd w:val="clear" w:color="auto" w:fill="F7F7F7"/>
                  <w:hideMark/>
                </w:tcPr>
                <w:p w:rsidR="008076EE" w:rsidRPr="00F75CB2" w:rsidRDefault="008076EE" w:rsidP="008076EE">
                  <w:pPr>
                    <w:spacing w:after="0" w:line="240" w:lineRule="auto"/>
                    <w:rPr>
                      <w:rFonts w:ascii="Times New Roman" w:eastAsia="Times New Roman" w:hAnsi="Times New Roman" w:cs="Times New Roman"/>
                      <w:sz w:val="20"/>
                      <w:szCs w:val="20"/>
                      <w:lang w:eastAsia="ru-RU"/>
                    </w:rPr>
                  </w:pPr>
                </w:p>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Закупочная документация:</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5" w:tgtFrame="_blank" w:history="1">
                    <w:r w:rsidRPr="008076EE">
                      <w:rPr>
                        <w:rFonts w:ascii="Times New Roman" w:eastAsia="Times New Roman" w:hAnsi="Times New Roman" w:cs="Times New Roman"/>
                        <w:color w:val="1C50A4"/>
                        <w:sz w:val="20"/>
                        <w:szCs w:val="20"/>
                        <w:lang w:eastAsia="ru-RU"/>
                      </w:rPr>
                      <w:t xml:space="preserve">Скачать файл </w:t>
                    </w:r>
                    <w:r w:rsidRPr="008076EE">
                      <w:rPr>
                        <w:rFonts w:ascii="Times New Roman" w:eastAsia="Times New Roman" w:hAnsi="Times New Roman" w:cs="Times New Roman"/>
                        <w:b/>
                        <w:bCs/>
                        <w:color w:val="1C50A4"/>
                        <w:sz w:val="20"/>
                        <w:szCs w:val="20"/>
                        <w:lang w:eastAsia="ru-RU"/>
                      </w:rPr>
                      <w:t>ЗД_2015.1157.zip</w:t>
                    </w:r>
                  </w:hyperlink>
                  <w:r w:rsidRPr="008076EE">
                    <w:rPr>
                      <w:rFonts w:ascii="Times New Roman" w:eastAsia="Times New Roman" w:hAnsi="Times New Roman" w:cs="Times New Roman"/>
                      <w:sz w:val="20"/>
                      <w:szCs w:val="20"/>
                      <w:lang w:eastAsia="ru-RU"/>
                    </w:rPr>
                    <w:t xml:space="preserve"> (3.1 МБ)</w:t>
                  </w:r>
                </w:p>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6" w:tgtFrame="signature" w:history="1">
                    <w:r w:rsidRPr="008076EE">
                      <w:rPr>
                        <w:rFonts w:ascii="Times New Roman" w:eastAsia="Times New Roman" w:hAnsi="Times New Roman" w:cs="Times New Roman"/>
                        <w:color w:val="1C50A4"/>
                        <w:sz w:val="20"/>
                        <w:szCs w:val="20"/>
                        <w:lang w:eastAsia="ru-RU"/>
                      </w:rPr>
                      <w:t>Подписано ЭП</w:t>
                    </w:r>
                  </w:hyperlink>
                </w:p>
                <w:p w:rsidR="008076EE" w:rsidRPr="008076EE" w:rsidRDefault="008076EE" w:rsidP="008076EE">
                  <w:pPr>
                    <w:spacing w:after="0" w:line="240" w:lineRule="auto"/>
                    <w:rPr>
                      <w:rFonts w:ascii="Times New Roman" w:eastAsia="Times New Roman" w:hAnsi="Times New Roman" w:cs="Times New Roman"/>
                      <w:sz w:val="20"/>
                      <w:szCs w:val="20"/>
                      <w:lang w:eastAsia="ru-RU"/>
                    </w:rPr>
                  </w:pP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Условия оплаты:</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Указаны в Приложении № 1 (Техническое задание) и Приложении № 2 (Проект договора) к Закупочной документации</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Условия поставки:</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Указаны в Приложении № 1 (Техническое задание) и Приложении № 2 (Проект договора) к Закупочной документации</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Место рассмотрения заявок:</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628403, Тюменская обл., Ханты-Мансийский автономный округ-Югра. г. Сургут, ул. 30 лет Победы, д. 30</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Дата и время рассмотрения заявок:</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14.12.2015 12:00</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17.12.2015 12:00</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Адрес места поставки товара, проведения работ или оказания услуг:</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 xml:space="preserve">Адреса указаны в Техническом задании </w:t>
                  </w:r>
                </w:p>
              </w:tc>
            </w:tr>
            <w:tr w:rsidR="008076EE" w:rsidRPr="008076EE">
              <w:trPr>
                <w:tblCellSpacing w:w="0" w:type="dxa"/>
              </w:trPr>
              <w:tc>
                <w:tcPr>
                  <w:tcW w:w="0" w:type="auto"/>
                  <w:gridSpan w:val="2"/>
                  <w:shd w:val="clear" w:color="auto" w:fill="F7F7F7"/>
                  <w:hideMark/>
                </w:tcPr>
                <w:p w:rsidR="008076EE" w:rsidRPr="00F75CB2" w:rsidRDefault="008076EE" w:rsidP="008076EE">
                  <w:pPr>
                    <w:spacing w:after="0" w:line="240" w:lineRule="auto"/>
                    <w:jc w:val="both"/>
                    <w:rPr>
                      <w:rFonts w:ascii="Times New Roman" w:eastAsia="Times New Roman" w:hAnsi="Times New Roman" w:cs="Times New Roman"/>
                      <w:sz w:val="20"/>
                      <w:szCs w:val="20"/>
                      <w:lang w:eastAsia="ru-RU"/>
                    </w:rPr>
                  </w:pPr>
                  <w:proofErr w:type="gramStart"/>
                  <w:r w:rsidRPr="008076EE">
                    <w:rPr>
                      <w:rFonts w:ascii="Times New Roman" w:eastAsia="Times New Roman" w:hAnsi="Times New Roman" w:cs="Times New Roman"/>
                      <w:b/>
                      <w:bCs/>
                      <w:sz w:val="20"/>
                      <w:szCs w:val="20"/>
                      <w:lang w:eastAsia="ru-RU"/>
                    </w:rPr>
                    <w:t>Комментарии:</w:t>
                  </w:r>
                  <w:r w:rsidRPr="008076EE">
                    <w:rPr>
                      <w:rFonts w:ascii="Times New Roman" w:eastAsia="Times New Roman" w:hAnsi="Times New Roman" w:cs="Times New Roman"/>
                      <w:sz w:val="20"/>
                      <w:szCs w:val="20"/>
                      <w:lang w:eastAsia="ru-RU"/>
                    </w:rPr>
                    <w:br/>
                    <w:t>Данная</w:t>
                  </w:r>
                  <w:proofErr w:type="gramEnd"/>
                  <w:r w:rsidRPr="008076EE">
                    <w:rPr>
                      <w:rFonts w:ascii="Times New Roman" w:eastAsia="Times New Roman" w:hAnsi="Times New Roman" w:cs="Times New Roman"/>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076EE">
                    <w:rPr>
                      <w:rFonts w:ascii="Times New Roman" w:eastAsia="Times New Roman" w:hAnsi="Times New Roman" w:cs="Times New Roman"/>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076EE">
                    <w:rPr>
                      <w:rFonts w:ascii="Times New Roman" w:eastAsia="Times New Roman" w:hAnsi="Times New Roman" w:cs="Times New Roman"/>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076EE">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76EE">
                    <w:rPr>
                      <w:rFonts w:ascii="Times New Roman" w:eastAsia="Times New Roman" w:hAnsi="Times New Roman" w:cs="Times New Roman"/>
                      <w:sz w:val="20"/>
                      <w:szCs w:val="20"/>
                      <w:lang w:eastAsia="ru-RU"/>
                    </w:rPr>
                    <w:br/>
                    <w:t xml:space="preserve">Условия договора, заключаемого по результатам закупки, указаны в Приложении № 2 к закупочной </w:t>
                  </w:r>
                  <w:r w:rsidRPr="00F75CB2">
                    <w:rPr>
                      <w:rFonts w:ascii="Times New Roman" w:eastAsia="Times New Roman" w:hAnsi="Times New Roman" w:cs="Times New Roman"/>
                      <w:sz w:val="20"/>
                      <w:szCs w:val="20"/>
                      <w:lang w:eastAsia="ru-RU"/>
                    </w:rPr>
                    <w:t>документации «Проект договора».</w:t>
                  </w:r>
                </w:p>
                <w:p w:rsidR="008076EE" w:rsidRPr="00F75CB2" w:rsidRDefault="008076EE" w:rsidP="008076EE">
                  <w:pPr>
                    <w:spacing w:after="0" w:line="240" w:lineRule="auto"/>
                    <w:jc w:val="both"/>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Остальные и более подробные условия закупки содержатся в Закупочной документации, являющейся неотъемлемым п</w:t>
                  </w:r>
                  <w:r w:rsidRPr="00F75CB2">
                    <w:rPr>
                      <w:rFonts w:ascii="Times New Roman" w:eastAsia="Times New Roman" w:hAnsi="Times New Roman" w:cs="Times New Roman"/>
                      <w:sz w:val="20"/>
                      <w:szCs w:val="20"/>
                      <w:lang w:eastAsia="ru-RU"/>
                    </w:rPr>
                    <w:t>риложением к данному Извещению.</w:t>
                  </w:r>
                </w:p>
                <w:p w:rsidR="008076EE" w:rsidRPr="008076EE" w:rsidRDefault="008076EE" w:rsidP="008076EE">
                  <w:pPr>
                    <w:spacing w:after="0" w:line="240" w:lineRule="auto"/>
                    <w:jc w:val="both"/>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Место проведения процедуры:</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076EE" w:rsidRPr="008076EE">
              <w:trPr>
                <w:tblCellSpacing w:w="0" w:type="dxa"/>
              </w:trPr>
              <w:tc>
                <w:tcPr>
                  <w:tcW w:w="2000" w:type="pct"/>
                  <w:shd w:val="clear" w:color="auto" w:fill="E9E9E9"/>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Порядок предоставления документации по закупке:</w:t>
                  </w:r>
                </w:p>
              </w:tc>
              <w:tc>
                <w:tcPr>
                  <w:tcW w:w="0" w:type="auto"/>
                  <w:shd w:val="clear" w:color="auto" w:fill="E9E9E9"/>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076EE" w:rsidRPr="008076EE">
              <w:trPr>
                <w:tblCellSpacing w:w="0" w:type="dxa"/>
              </w:trPr>
              <w:tc>
                <w:tcPr>
                  <w:tcW w:w="2000" w:type="pct"/>
                  <w:shd w:val="clear" w:color="auto" w:fill="F7F7F7"/>
                  <w:hideMark/>
                </w:tcPr>
                <w:p w:rsidR="008076EE" w:rsidRPr="008076EE" w:rsidRDefault="008076EE" w:rsidP="008076EE">
                  <w:pPr>
                    <w:spacing w:after="0" w:line="240" w:lineRule="auto"/>
                    <w:jc w:val="right"/>
                    <w:rPr>
                      <w:rFonts w:ascii="Times New Roman" w:eastAsia="Times New Roman" w:hAnsi="Times New Roman" w:cs="Times New Roman"/>
                      <w:sz w:val="20"/>
                      <w:szCs w:val="20"/>
                      <w:lang w:eastAsia="ru-RU"/>
                    </w:rPr>
                  </w:pPr>
                  <w:r w:rsidRPr="008076EE">
                    <w:rPr>
                      <w:rFonts w:ascii="Times New Roman" w:eastAsia="Times New Roman" w:hAnsi="Times New Roman" w:cs="Times New Roman"/>
                      <w:sz w:val="20"/>
                      <w:szCs w:val="20"/>
                      <w:lang w:eastAsia="ru-RU"/>
                    </w:rPr>
                    <w:t>Информация о подписи:</w:t>
                  </w:r>
                </w:p>
              </w:tc>
              <w:tc>
                <w:tcPr>
                  <w:tcW w:w="0" w:type="auto"/>
                  <w:shd w:val="clear" w:color="auto" w:fill="F7F7F7"/>
                  <w:hideMark/>
                </w:tcPr>
                <w:p w:rsidR="008076EE" w:rsidRPr="008076EE" w:rsidRDefault="008076EE" w:rsidP="008076EE">
                  <w:pPr>
                    <w:spacing w:after="0" w:line="240" w:lineRule="auto"/>
                    <w:rPr>
                      <w:rFonts w:ascii="Times New Roman" w:eastAsia="Times New Roman" w:hAnsi="Times New Roman" w:cs="Times New Roman"/>
                      <w:sz w:val="20"/>
                      <w:szCs w:val="20"/>
                      <w:lang w:eastAsia="ru-RU"/>
                    </w:rPr>
                  </w:pPr>
                  <w:hyperlink r:id="rId17" w:tgtFrame="signature" w:history="1">
                    <w:r w:rsidRPr="008076EE">
                      <w:rPr>
                        <w:rFonts w:ascii="Times New Roman" w:eastAsia="Times New Roman" w:hAnsi="Times New Roman" w:cs="Times New Roman"/>
                        <w:color w:val="1C50A4"/>
                        <w:sz w:val="20"/>
                        <w:szCs w:val="20"/>
                        <w:lang w:eastAsia="ru-RU"/>
                      </w:rPr>
                      <w:t>Подписано ЭП</w:t>
                    </w:r>
                  </w:hyperlink>
                </w:p>
              </w:tc>
            </w:tr>
          </w:tbl>
          <w:p w:rsidR="008076EE" w:rsidRPr="008076EE" w:rsidRDefault="008076EE" w:rsidP="008076EE">
            <w:pPr>
              <w:spacing w:after="0" w:line="240" w:lineRule="auto"/>
              <w:rPr>
                <w:rFonts w:ascii="Times New Roman" w:eastAsia="Times New Roman" w:hAnsi="Times New Roman" w:cs="Times New Roman"/>
                <w:sz w:val="20"/>
                <w:szCs w:val="20"/>
                <w:lang w:eastAsia="ru-RU"/>
              </w:rPr>
            </w:pPr>
          </w:p>
        </w:tc>
      </w:tr>
      <w:bookmarkEnd w:id="0"/>
    </w:tbl>
    <w:p w:rsidR="008076EE" w:rsidRPr="00F75CB2" w:rsidRDefault="008076EE">
      <w:pPr>
        <w:rPr>
          <w:rFonts w:ascii="Times New Roman" w:hAnsi="Times New Roman" w:cs="Times New Roman"/>
          <w:sz w:val="20"/>
          <w:szCs w:val="20"/>
        </w:rPr>
      </w:pPr>
    </w:p>
    <w:sectPr w:rsidR="008076EE" w:rsidRPr="00F75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C3"/>
    <w:rsid w:val="006E60B1"/>
    <w:rsid w:val="008076EE"/>
    <w:rsid w:val="00A00FC3"/>
    <w:rsid w:val="00F7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ED4BE-1649-4D58-8800-2EE11AB0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95238">
      <w:bodyDiv w:val="1"/>
      <w:marLeft w:val="0"/>
      <w:marRight w:val="0"/>
      <w:marTop w:val="0"/>
      <w:marBottom w:val="0"/>
      <w:divBdr>
        <w:top w:val="none" w:sz="0" w:space="0" w:color="auto"/>
        <w:left w:val="none" w:sz="0" w:space="0" w:color="auto"/>
        <w:bottom w:val="none" w:sz="0" w:space="0" w:color="auto"/>
        <w:right w:val="none" w:sz="0" w:space="0" w:color="auto"/>
      </w:divBdr>
      <w:divsChild>
        <w:div w:id="1293170931">
          <w:marLeft w:val="0"/>
          <w:marRight w:val="0"/>
          <w:marTop w:val="0"/>
          <w:marBottom w:val="0"/>
          <w:divBdr>
            <w:top w:val="none" w:sz="0" w:space="0" w:color="auto"/>
            <w:left w:val="none" w:sz="0" w:space="0" w:color="auto"/>
            <w:bottom w:val="none" w:sz="0" w:space="0" w:color="auto"/>
            <w:right w:val="none" w:sz="0" w:space="0" w:color="auto"/>
          </w:divBdr>
        </w:div>
        <w:div w:id="1704134923">
          <w:marLeft w:val="0"/>
          <w:marRight w:val="0"/>
          <w:marTop w:val="0"/>
          <w:marBottom w:val="0"/>
          <w:divBdr>
            <w:top w:val="none" w:sz="0" w:space="0" w:color="auto"/>
            <w:left w:val="none" w:sz="0" w:space="0" w:color="auto"/>
            <w:bottom w:val="none" w:sz="0" w:space="0" w:color="auto"/>
            <w:right w:val="none" w:sz="0" w:space="0" w:color="auto"/>
          </w:divBdr>
          <w:divsChild>
            <w:div w:id="1734694313">
              <w:marLeft w:val="0"/>
              <w:marRight w:val="0"/>
              <w:marTop w:val="0"/>
              <w:marBottom w:val="0"/>
              <w:divBdr>
                <w:top w:val="none" w:sz="0" w:space="0" w:color="auto"/>
                <w:left w:val="none" w:sz="0" w:space="0" w:color="auto"/>
                <w:bottom w:val="none" w:sz="0" w:space="0" w:color="auto"/>
                <w:right w:val="none" w:sz="0" w:space="0" w:color="auto"/>
              </w:divBdr>
            </w:div>
          </w:divsChild>
        </w:div>
        <w:div w:id="1897735382">
          <w:marLeft w:val="0"/>
          <w:marRight w:val="0"/>
          <w:marTop w:val="0"/>
          <w:marBottom w:val="0"/>
          <w:divBdr>
            <w:top w:val="none" w:sz="0" w:space="0" w:color="auto"/>
            <w:left w:val="none" w:sz="0" w:space="0" w:color="auto"/>
            <w:bottom w:val="none" w:sz="0" w:space="0" w:color="auto"/>
            <w:right w:val="none" w:sz="0" w:space="0" w:color="auto"/>
          </w:divBdr>
        </w:div>
        <w:div w:id="1197499391">
          <w:marLeft w:val="0"/>
          <w:marRight w:val="0"/>
          <w:marTop w:val="0"/>
          <w:marBottom w:val="0"/>
          <w:divBdr>
            <w:top w:val="none" w:sz="0" w:space="0" w:color="auto"/>
            <w:left w:val="none" w:sz="0" w:space="0" w:color="auto"/>
            <w:bottom w:val="none" w:sz="0" w:space="0" w:color="auto"/>
            <w:right w:val="none" w:sz="0" w:space="0" w:color="auto"/>
          </w:divBdr>
        </w:div>
        <w:div w:id="1600915817">
          <w:marLeft w:val="0"/>
          <w:marRight w:val="0"/>
          <w:marTop w:val="0"/>
          <w:marBottom w:val="0"/>
          <w:divBdr>
            <w:top w:val="none" w:sz="0" w:space="0" w:color="auto"/>
            <w:left w:val="none" w:sz="0" w:space="0" w:color="auto"/>
            <w:bottom w:val="none" w:sz="0" w:space="0" w:color="auto"/>
            <w:right w:val="none" w:sz="0" w:space="0" w:color="auto"/>
          </w:divBdr>
        </w:div>
        <w:div w:id="386219410">
          <w:marLeft w:val="0"/>
          <w:marRight w:val="0"/>
          <w:marTop w:val="0"/>
          <w:marBottom w:val="0"/>
          <w:divBdr>
            <w:top w:val="none" w:sz="0" w:space="0" w:color="auto"/>
            <w:left w:val="none" w:sz="0" w:space="0" w:color="auto"/>
            <w:bottom w:val="none" w:sz="0" w:space="0" w:color="auto"/>
            <w:right w:val="none" w:sz="0" w:space="0" w:color="auto"/>
          </w:divBdr>
        </w:div>
        <w:div w:id="757411330">
          <w:marLeft w:val="0"/>
          <w:marRight w:val="0"/>
          <w:marTop w:val="0"/>
          <w:marBottom w:val="0"/>
          <w:divBdr>
            <w:top w:val="none" w:sz="0" w:space="0" w:color="auto"/>
            <w:left w:val="none" w:sz="0" w:space="0" w:color="auto"/>
            <w:bottom w:val="none" w:sz="0" w:space="0" w:color="auto"/>
            <w:right w:val="none" w:sz="0" w:space="0" w:color="auto"/>
          </w:divBdr>
        </w:div>
        <w:div w:id="671907261">
          <w:marLeft w:val="0"/>
          <w:marRight w:val="0"/>
          <w:marTop w:val="0"/>
          <w:marBottom w:val="0"/>
          <w:divBdr>
            <w:top w:val="none" w:sz="0" w:space="0" w:color="auto"/>
            <w:left w:val="none" w:sz="0" w:space="0" w:color="auto"/>
            <w:bottom w:val="none" w:sz="0" w:space="0" w:color="auto"/>
            <w:right w:val="none" w:sz="0" w:space="0" w:color="auto"/>
          </w:divBdr>
        </w:div>
        <w:div w:id="198661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firms/filial-ao-tiumenenergo-sures/10238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html?bookmarks=0&amp;all=0&amp;type=4&amp;cat_id=42320020" TargetMode="External"/><Relationship Id="rId12" Type="http://schemas.openxmlformats.org/officeDocument/2006/relationships/hyperlink" Target="http://www.b2b-mrsk.ru/popups/send_message.html?action=send&amp;to=121939" TargetMode="External"/><Relationship Id="rId17" Type="http://schemas.openxmlformats.org/officeDocument/2006/relationships/hyperlink" Target="http://www.b2b-mrsk.ru/market/view.html?id=574657&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74657&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320232" TargetMode="External"/><Relationship Id="rId11" Type="http://schemas.openxmlformats.org/officeDocument/2006/relationships/hyperlink" Target="http://www.b2b-mrsk.ru/popups/send_message.html?action=send&amp;to=121939" TargetMode="External"/><Relationship Id="rId5" Type="http://schemas.openxmlformats.org/officeDocument/2006/relationships/hyperlink" Target="http://www.b2b-mrsk.ru/market/list.html?bookmarks=0&amp;all=0&amp;type=4&amp;cat_id=42320231" TargetMode="External"/><Relationship Id="rId15" Type="http://schemas.openxmlformats.org/officeDocument/2006/relationships/hyperlink" Target="http://www.b2b-mrsk.ru/download.html?file=file%2F27919986.zip&amp;title=%D0%97%D0%94_2015.1157.zip" TargetMode="External"/><Relationship Id="rId10" Type="http://schemas.openxmlformats.org/officeDocument/2006/relationships/hyperlink" Target="http://www.b2b-mrsk.ru/market/view.html?id=574657&amp;switch_price_both_view=1" TargetMode="External"/><Relationship Id="rId19" Type="http://schemas.openxmlformats.org/officeDocument/2006/relationships/theme" Target="theme/theme1.xml"/><Relationship Id="rId4" Type="http://schemas.openxmlformats.org/officeDocument/2006/relationships/hyperlink" Target="http://www.b2b-mrsk.ru/market/list.html?bookmarks=0&amp;all=0&amp;type=4&amp;cat_id=42320212" TargetMode="External"/><Relationship Id="rId9" Type="http://schemas.openxmlformats.org/officeDocument/2006/relationships/control" Target="activeX/activeX1.xml"/><Relationship Id="rId14" Type="http://schemas.openxmlformats.org/officeDocument/2006/relationships/hyperlink" Target="mailto:zakupki%40sures.te.r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3</cp:revision>
  <dcterms:created xsi:type="dcterms:W3CDTF">2015-11-02T10:01:00Z</dcterms:created>
  <dcterms:modified xsi:type="dcterms:W3CDTF">2015-11-02T10:03:00Z</dcterms:modified>
</cp:coreProperties>
</file>