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7F" w:rsidRDefault="00386F7F" w:rsidP="00386F7F">
      <w:pPr>
        <w:pStyle w:val="1"/>
      </w:pPr>
      <w:r>
        <w:t>Конкурс № 1127623</w:t>
      </w:r>
    </w:p>
    <w:p w:rsidR="00386F7F" w:rsidRDefault="00386F7F" w:rsidP="00386F7F">
      <w:pPr>
        <w:pStyle w:val="1"/>
      </w:pPr>
      <w:r>
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«Тюменьэнерго».</w:t>
      </w:r>
    </w:p>
    <w:p w:rsidR="00386F7F" w:rsidRDefault="00386F7F" w:rsidP="00386F7F">
      <w:pPr>
        <w:numPr>
          <w:ilvl w:val="0"/>
          <w:numId w:val="2"/>
        </w:numPr>
        <w:spacing w:before="100" w:beforeAutospacing="1" w:after="100" w:afterAutospacing="1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6F7F" w:rsidTr="00386F7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6F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pPr>
                    <w:pStyle w:val="2"/>
                    <w:divId w:val="1983387034"/>
                  </w:pPr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386F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 w:rsidP="00386F7F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плакатов, знаков, табличек, информационных щитов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rPr>
                            <w:b/>
                            <w:bCs/>
                          </w:rPr>
                          <w:t>20 721 173,84 руб.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13.11.2018 06:16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03.12.2018 10:00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09.01.2019 - 30.04.2019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 xml:space="preserve">13.11.2018 06:16,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Вне подразделений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lastRenderedPageBreak/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+7 (3462) 77-64-77</w:t>
                        </w:r>
                      </w:p>
                    </w:tc>
                  </w:tr>
                </w:tbl>
                <w:p w:rsidR="00386F7F" w:rsidRDefault="00386F7F"/>
              </w:tc>
            </w:tr>
            <w:tr w:rsidR="00386F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386F7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AD2A9AA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86F7F" w:rsidRDefault="00386F7F" w:rsidP="00386F7F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6F7F" w:rsidRDefault="00386F7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Да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 xml:space="preserve">• Требования к благонадежности Участника, членам </w:t>
                        </w:r>
                        <w:r>
                          <w:lastRenderedPageBreak/>
                          <w:t>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 xml:space="preserve">к) акционерами, участниками, учредителями Участника </w:t>
                        </w:r>
                        <w:r>
                          <w:lastRenderedPageBreak/>
                          <w:t>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</w:t>
                        </w:r>
                        <w:r>
                          <w:lastRenderedPageBreak/>
                          <w:t>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 w:rsidP="00386F7F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КД_плакаты.7z</w:t>
                          </w:r>
                        </w:hyperlink>
                        <w:r>
                          <w:t> (16.2 МБ)</w:t>
                        </w:r>
                      </w:p>
                      <w:p w:rsidR="00386F7F" w:rsidRDefault="00386F7F" w:rsidP="00386F7F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</w:t>
                        </w:r>
                        <w:r>
                          <w:lastRenderedPageBreak/>
                          <w:t>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14.12.2018 12:00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18.12.2018 12:00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</w:t>
                        </w:r>
                        <w:r>
                          <w:lastRenderedPageBreak/>
                          <w:t>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386F7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6F7F" w:rsidRDefault="00386F7F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F7F" w:rsidRDefault="00386F7F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86F7F" w:rsidRDefault="00386F7F"/>
              </w:tc>
            </w:tr>
          </w:tbl>
          <w:p w:rsidR="00386F7F" w:rsidRDefault="00386F7F">
            <w:pPr>
              <w:rPr>
                <w:sz w:val="24"/>
                <w:szCs w:val="24"/>
              </w:rPr>
            </w:pPr>
          </w:p>
        </w:tc>
      </w:tr>
      <w:tr w:rsidR="00386F7F" w:rsidTr="00386F7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86F7F" w:rsidRDefault="00386F7F" w:rsidP="00386F7F">
            <w:pPr>
              <w:pStyle w:val="2"/>
            </w:pPr>
            <w:r>
              <w:rPr>
                <w:rStyle w:val="value"/>
              </w:rPr>
              <w:lastRenderedPageBreak/>
              <w:t>Поставка плакатов, знаков, табличек, информационных щитов для нужд филиалов АО «Тюменьэнерго».</w:t>
            </w:r>
            <w:r>
              <w:t xml:space="preserve"> </w:t>
            </w:r>
          </w:p>
        </w:tc>
      </w:tr>
      <w:tr w:rsidR="00386F7F" w:rsidTr="00386F7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 w:rsidP="00386F7F">
                  <w:r>
                    <w:rPr>
                      <w:b/>
                      <w:bCs/>
                    </w:rPr>
                    <w:t>25.99.29.190</w:t>
                  </w:r>
                  <w:r>
                    <w:t>  Изделия прочие из недрагоценных металлов, не включенные в другие группировки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 w:rsidP="00386F7F">
                  <w:r>
                    <w:rPr>
                      <w:b/>
                      <w:bCs/>
                    </w:rPr>
                    <w:t>25.99</w:t>
                  </w:r>
                  <w:r>
                    <w:t xml:space="preserve">  Производство прочих готовых металлических изделий, не включенных в другие группировки 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hyperlink r:id="rId13" w:history="1">
                    <w:r w:rsidRPr="00386F7F">
                      <w:rPr>
                        <w:rStyle w:val="a4"/>
                      </w:rPr>
                      <w:t>Заявка № 11750701</w:t>
                    </w:r>
                  </w:hyperlink>
                  <w:r>
                    <w:t xml:space="preserve"> Строка № 1534 плана закупок на 2018 год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r>
                    <w:t>Не определено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r>
                    <w:rPr>
                      <w:b/>
                      <w:bCs/>
                    </w:rPr>
                    <w:t>20 721 173,84 руб. (цена с НДС)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r>
                    <w:t>Цена с НДС (</w:t>
                  </w:r>
                  <w:hyperlink r:id="rId14" w:history="1">
                    <w:r w:rsidRPr="00386F7F">
                      <w:rPr>
                        <w:rStyle w:val="a4"/>
                      </w:rPr>
                      <w:t>показывать обе цены</w:t>
                    </w:r>
                  </w:hyperlink>
                  <w:r>
                    <w:t>)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>
                    <w:br/>
                    <w:t>Размер обеспечения:</w:t>
                  </w:r>
                  <w:r>
                    <w:br/>
      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      </w:r>
                  <w:r>
                    <w:br/>
                    <w:t>Срок внесения/ предоставления обеспечения денежных средств (обеспечительного платежа):</w:t>
                  </w:r>
                  <w: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r>
                    <w:t>Тюменская область, Сургут</w:t>
                  </w:r>
                </w:p>
              </w:tc>
            </w:tr>
            <w:tr w:rsidR="00386F7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386F7F" w:rsidRDefault="00386F7F">
                  <w: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6F7F" w:rsidRDefault="00386F7F">
                  <w:r>
                    <w:t>Да</w:t>
                  </w:r>
                </w:p>
              </w:tc>
            </w:tr>
          </w:tbl>
          <w:p w:rsidR="00386F7F" w:rsidRDefault="00386F7F"/>
        </w:tc>
      </w:tr>
    </w:tbl>
    <w:p w:rsidR="00A47C14" w:rsidRPr="00286B87" w:rsidRDefault="00A47C14" w:rsidP="00286B87">
      <w:bookmarkStart w:id="0" w:name="_GoBack"/>
      <w:bookmarkEnd w:id="0"/>
    </w:p>
    <w:sectPr w:rsidR="00A47C14" w:rsidRPr="0028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21CD"/>
    <w:multiLevelType w:val="multilevel"/>
    <w:tmpl w:val="FC64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703871"/>
    <w:multiLevelType w:val="multilevel"/>
    <w:tmpl w:val="156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86"/>
    <w:rsid w:val="00255586"/>
    <w:rsid w:val="00286B87"/>
    <w:rsid w:val="002E23A9"/>
    <w:rsid w:val="00386F7F"/>
    <w:rsid w:val="00A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F594D-DEE9-405D-8F26-28416D4D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2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2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2E23A9"/>
  </w:style>
  <w:style w:type="character" w:styleId="a4">
    <w:name w:val="Hyperlink"/>
    <w:basedOn w:val="a0"/>
    <w:uiPriority w:val="99"/>
    <w:unhideWhenUsed/>
    <w:rsid w:val="002E23A9"/>
    <w:rPr>
      <w:color w:val="0000FF"/>
      <w:u w:val="single"/>
    </w:rPr>
  </w:style>
  <w:style w:type="character" w:customStyle="1" w:styleId="value">
    <w:name w:val="value"/>
    <w:basedOn w:val="a0"/>
    <w:rsid w:val="002E23A9"/>
  </w:style>
  <w:style w:type="character" w:customStyle="1" w:styleId="userlinkmenu">
    <w:name w:val="userlink_menu"/>
    <w:basedOn w:val="a0"/>
    <w:rsid w:val="002E23A9"/>
  </w:style>
  <w:style w:type="character" w:customStyle="1" w:styleId="floathint-marker">
    <w:name w:val="floathint-marker"/>
    <w:basedOn w:val="a0"/>
    <w:rsid w:val="002E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6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7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7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7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762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7623&amp;action=docs" TargetMode="External"/><Relationship Id="rId5" Type="http://schemas.openxmlformats.org/officeDocument/2006/relationships/hyperlink" Target="https://www.b2b-mrsk.ru/market/view.html?id=11276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877278.7z&amp;title=%D0%9A%D0%94_%D0%BF%D0%BB%D0%B0%D0%BA%D0%B0%D1%82%D1%8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7624&amp;switch_price_both_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2382</Words>
  <Characters>13579</Characters>
  <Application>Microsoft Office Word</Application>
  <DocSecurity>0</DocSecurity>
  <Lines>113</Lines>
  <Paragraphs>31</Paragraphs>
  <ScaleCrop>false</ScaleCrop>
  <Company>te</Company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2018-10-05T08:51:00Z</dcterms:created>
  <dcterms:modified xsi:type="dcterms:W3CDTF">2018-11-13T03:20:00Z</dcterms:modified>
</cp:coreProperties>
</file>