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83" w:rsidRPr="00C43B8B" w:rsidRDefault="00C33583" w:rsidP="00C33583">
      <w:pPr>
        <w:spacing w:after="100" w:afterAutospacing="1" w:line="288" w:lineRule="auto"/>
        <w:outlineLvl w:val="0"/>
        <w:rPr>
          <w:rFonts w:ascii="Arial" w:eastAsia="Times New Roman" w:hAnsi="Arial" w:cs="Arial"/>
          <w:color w:val="A0A0A0"/>
          <w:kern w:val="36"/>
          <w:sz w:val="20"/>
          <w:lang w:eastAsia="ru-RU"/>
        </w:rPr>
      </w:pPr>
      <w:r w:rsidRPr="00C33583">
        <w:rPr>
          <w:rFonts w:ascii="Arial" w:eastAsia="Times New Roman" w:hAnsi="Arial" w:cs="Arial"/>
          <w:color w:val="333333"/>
          <w:kern w:val="36"/>
          <w:sz w:val="27"/>
          <w:szCs w:val="27"/>
          <w:lang w:eastAsia="ru-RU"/>
        </w:rPr>
        <w:t>Конкурс (тендер) № 39605 </w:t>
      </w:r>
      <w:r w:rsidRPr="00C33583">
        <w:rPr>
          <w:rFonts w:ascii="Arial" w:eastAsia="Times New Roman" w:hAnsi="Arial" w:cs="Arial"/>
          <w:color w:val="A0A0A0"/>
          <w:kern w:val="36"/>
          <w:sz w:val="20"/>
          <w:lang w:eastAsia="ru-RU"/>
        </w:rPr>
        <w:t>(вскрытие конвертов 14.04.2014 в 12:00)</w:t>
      </w:r>
    </w:p>
    <w:p w:rsidR="00C33583" w:rsidRPr="00C33583" w:rsidRDefault="00C33583" w:rsidP="00C33583">
      <w:pPr>
        <w:spacing w:after="100" w:afterAutospacing="1" w:line="288" w:lineRule="auto"/>
        <w:outlineLvl w:val="0"/>
        <w:rPr>
          <w:rFonts w:ascii="Arial" w:eastAsia="Times New Roman" w:hAnsi="Arial" w:cs="Arial"/>
          <w:color w:val="FF0000"/>
          <w:kern w:val="36"/>
          <w:sz w:val="27"/>
          <w:szCs w:val="27"/>
          <w:lang w:eastAsia="ru-RU"/>
        </w:rPr>
      </w:pPr>
      <w:r w:rsidRPr="00C33583">
        <w:rPr>
          <w:rFonts w:ascii="Arial" w:eastAsia="Times New Roman" w:hAnsi="Arial" w:cs="Arial"/>
          <w:color w:val="FF0000"/>
          <w:kern w:val="36"/>
          <w:sz w:val="20"/>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C33583" w:rsidRPr="00C33583">
        <w:trPr>
          <w:tblCellSpacing w:w="0" w:type="dxa"/>
        </w:trPr>
        <w:tc>
          <w:tcPr>
            <w:tcW w:w="0" w:type="auto"/>
            <w:hideMark/>
          </w:tcPr>
          <w:p w:rsidR="00C33583" w:rsidRPr="00C33583" w:rsidRDefault="00C33583" w:rsidP="00C33583">
            <w:pPr>
              <w:shd w:val="clear" w:color="auto" w:fill="0786D0"/>
              <w:spacing w:after="25" w:line="240" w:lineRule="auto"/>
              <w:rPr>
                <w:rFonts w:ascii="Arial" w:eastAsia="Times New Roman" w:hAnsi="Arial" w:cs="Arial"/>
                <w:color w:val="FFFFFF"/>
                <w:sz w:val="18"/>
                <w:szCs w:val="18"/>
                <w:lang w:eastAsia="ru-RU"/>
              </w:rPr>
            </w:pPr>
            <w:r w:rsidRPr="00C33583">
              <w:rPr>
                <w:rFonts w:ascii="Arial" w:eastAsia="Times New Roman" w:hAnsi="Arial" w:cs="Arial"/>
                <w:color w:val="FFFFFF"/>
                <w:sz w:val="18"/>
                <w:szCs w:val="18"/>
                <w:lang w:eastAsia="ru-RU"/>
              </w:rPr>
              <w:t>Извещение</w:t>
            </w:r>
          </w:p>
          <w:p w:rsidR="00C33583" w:rsidRPr="00C33583" w:rsidRDefault="00D8253E" w:rsidP="00C33583">
            <w:pPr>
              <w:shd w:val="clear" w:color="auto" w:fill="D5DADB"/>
              <w:spacing w:after="25" w:line="240" w:lineRule="auto"/>
              <w:rPr>
                <w:rFonts w:ascii="Arial" w:eastAsia="Times New Roman" w:hAnsi="Arial" w:cs="Arial"/>
                <w:color w:val="333333"/>
                <w:sz w:val="18"/>
                <w:szCs w:val="18"/>
                <w:lang w:eastAsia="ru-RU"/>
              </w:rPr>
            </w:pPr>
            <w:hyperlink r:id="rId4" w:history="1">
              <w:r w:rsidR="00C33583" w:rsidRPr="00C33583">
                <w:rPr>
                  <w:rFonts w:ascii="Arial" w:eastAsia="Times New Roman" w:hAnsi="Arial" w:cs="Arial"/>
                  <w:color w:val="333333"/>
                  <w:sz w:val="18"/>
                  <w:szCs w:val="18"/>
                  <w:u w:val="single"/>
                  <w:bdr w:val="none" w:sz="0" w:space="0" w:color="auto" w:frame="1"/>
                  <w:lang w:eastAsia="ru-RU"/>
                </w:rPr>
                <w:t>Лоты</w:t>
              </w:r>
            </w:hyperlink>
            <w:r w:rsidR="00C33583" w:rsidRPr="00C33583">
              <w:rPr>
                <w:rFonts w:ascii="Arial" w:eastAsia="Times New Roman" w:hAnsi="Arial" w:cs="Arial"/>
                <w:color w:val="333333"/>
                <w:sz w:val="18"/>
                <w:szCs w:val="18"/>
                <w:lang w:eastAsia="ru-RU"/>
              </w:rPr>
              <w:t> - 1</w:t>
            </w:r>
          </w:p>
          <w:p w:rsidR="00C33583" w:rsidRPr="00C33583" w:rsidRDefault="00D8253E" w:rsidP="00C33583">
            <w:pPr>
              <w:shd w:val="clear" w:color="auto" w:fill="D5DADB"/>
              <w:spacing w:after="25" w:line="240" w:lineRule="auto"/>
              <w:rPr>
                <w:rFonts w:ascii="Arial" w:eastAsia="Times New Roman" w:hAnsi="Arial" w:cs="Arial"/>
                <w:color w:val="333333"/>
                <w:sz w:val="18"/>
                <w:szCs w:val="18"/>
                <w:lang w:eastAsia="ru-RU"/>
              </w:rPr>
            </w:pPr>
            <w:hyperlink r:id="rId5" w:history="1">
              <w:r w:rsidR="00C33583" w:rsidRPr="00C33583">
                <w:rPr>
                  <w:rFonts w:ascii="Arial" w:eastAsia="Times New Roman" w:hAnsi="Arial" w:cs="Arial"/>
                  <w:color w:val="333333"/>
                  <w:sz w:val="18"/>
                  <w:szCs w:val="18"/>
                  <w:u w:val="single"/>
                  <w:bdr w:val="none" w:sz="0" w:space="0" w:color="auto" w:frame="1"/>
                  <w:lang w:eastAsia="ru-RU"/>
                </w:rPr>
                <w:t>Запросы разъяснений</w:t>
              </w:r>
            </w:hyperlink>
            <w:r w:rsidR="00C33583" w:rsidRPr="00C33583">
              <w:rPr>
                <w:rFonts w:ascii="Arial" w:eastAsia="Times New Roman" w:hAnsi="Arial" w:cs="Arial"/>
                <w:color w:val="333333"/>
                <w:sz w:val="18"/>
                <w:szCs w:val="18"/>
                <w:lang w:eastAsia="ru-RU"/>
              </w:rPr>
              <w:t> - 0</w:t>
            </w:r>
          </w:p>
          <w:p w:rsidR="00C33583" w:rsidRPr="00C33583" w:rsidRDefault="00D8253E" w:rsidP="00C33583">
            <w:pPr>
              <w:shd w:val="clear" w:color="auto" w:fill="D5DADB"/>
              <w:spacing w:after="25" w:line="240" w:lineRule="auto"/>
              <w:rPr>
                <w:rFonts w:ascii="Arial" w:eastAsia="Times New Roman" w:hAnsi="Arial" w:cs="Arial"/>
                <w:color w:val="333333"/>
                <w:sz w:val="18"/>
                <w:szCs w:val="18"/>
                <w:lang w:eastAsia="ru-RU"/>
              </w:rPr>
            </w:pPr>
            <w:hyperlink r:id="rId6" w:history="1">
              <w:r w:rsidR="00C33583" w:rsidRPr="00C33583">
                <w:rPr>
                  <w:rFonts w:ascii="Arial" w:eastAsia="Times New Roman" w:hAnsi="Arial" w:cs="Arial"/>
                  <w:color w:val="333333"/>
                  <w:sz w:val="18"/>
                  <w:szCs w:val="18"/>
                  <w:u w:val="single"/>
                  <w:bdr w:val="none" w:sz="0" w:space="0" w:color="auto" w:frame="1"/>
                  <w:lang w:eastAsia="ru-RU"/>
                </w:rPr>
                <w:t>Приглашения к участию</w:t>
              </w:r>
            </w:hyperlink>
            <w:r w:rsidR="00C33583" w:rsidRPr="00C33583">
              <w:rPr>
                <w:rFonts w:ascii="Arial" w:eastAsia="Times New Roman" w:hAnsi="Arial" w:cs="Arial"/>
                <w:color w:val="333333"/>
                <w:sz w:val="18"/>
                <w:szCs w:val="18"/>
                <w:lang w:eastAsia="ru-RU"/>
              </w:rPr>
              <w:t> - 0</w:t>
            </w:r>
          </w:p>
          <w:p w:rsidR="00C33583" w:rsidRPr="00C33583" w:rsidRDefault="00D8253E" w:rsidP="00C33583">
            <w:pPr>
              <w:shd w:val="clear" w:color="auto" w:fill="D5DADB"/>
              <w:spacing w:after="25" w:line="240" w:lineRule="auto"/>
              <w:rPr>
                <w:rFonts w:ascii="Arial" w:eastAsia="Times New Roman" w:hAnsi="Arial" w:cs="Arial"/>
                <w:color w:val="333333"/>
                <w:sz w:val="18"/>
                <w:szCs w:val="18"/>
                <w:lang w:eastAsia="ru-RU"/>
              </w:rPr>
            </w:pPr>
            <w:hyperlink r:id="rId7" w:history="1">
              <w:r w:rsidR="00C33583" w:rsidRPr="00C33583">
                <w:rPr>
                  <w:rFonts w:ascii="Arial" w:eastAsia="Times New Roman" w:hAnsi="Arial" w:cs="Arial"/>
                  <w:color w:val="333333"/>
                  <w:sz w:val="18"/>
                  <w:szCs w:val="18"/>
                  <w:u w:val="single"/>
                  <w:bdr w:val="none" w:sz="0" w:space="0" w:color="auto" w:frame="1"/>
                  <w:lang w:eastAsia="ru-RU"/>
                </w:rPr>
                <w:t>Претенденты</w:t>
              </w:r>
            </w:hyperlink>
            <w:r w:rsidR="00C33583" w:rsidRPr="00C33583">
              <w:rPr>
                <w:rFonts w:ascii="Arial" w:eastAsia="Times New Roman" w:hAnsi="Arial" w:cs="Arial"/>
                <w:color w:val="333333"/>
                <w:sz w:val="18"/>
                <w:szCs w:val="18"/>
                <w:lang w:eastAsia="ru-RU"/>
              </w:rPr>
              <w:t> - 0</w:t>
            </w:r>
          </w:p>
          <w:p w:rsidR="00C33583" w:rsidRPr="00C33583" w:rsidRDefault="00D8253E" w:rsidP="00C33583">
            <w:pPr>
              <w:shd w:val="clear" w:color="auto" w:fill="D5DADB"/>
              <w:spacing w:after="25" w:line="240" w:lineRule="auto"/>
              <w:rPr>
                <w:rFonts w:ascii="Arial" w:eastAsia="Times New Roman" w:hAnsi="Arial" w:cs="Arial"/>
                <w:color w:val="333333"/>
                <w:sz w:val="18"/>
                <w:szCs w:val="18"/>
                <w:lang w:eastAsia="ru-RU"/>
              </w:rPr>
            </w:pPr>
            <w:hyperlink r:id="rId8" w:history="1">
              <w:r w:rsidR="00C33583" w:rsidRPr="00C33583">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C33583" w:rsidRPr="00C33583" w:rsidRDefault="00C33583" w:rsidP="00C33583">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09"/>
      </w:tblGrid>
      <w:tr w:rsidR="00C33583" w:rsidRPr="00C33583">
        <w:trPr>
          <w:tblCellSpacing w:w="7" w:type="dxa"/>
        </w:trPr>
        <w:tc>
          <w:tcPr>
            <w:tcW w:w="0" w:type="auto"/>
            <w:shd w:val="clear" w:color="auto" w:fill="C2C9CD"/>
            <w:tcMar>
              <w:top w:w="63" w:type="dxa"/>
              <w:left w:w="63" w:type="dxa"/>
              <w:bottom w:w="63" w:type="dxa"/>
              <w:right w:w="63" w:type="dxa"/>
            </w:tcMar>
            <w:hideMark/>
          </w:tcPr>
          <w:p w:rsidR="00C33583" w:rsidRPr="00C33583" w:rsidRDefault="00D8253E" w:rsidP="00C33583">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00C33583" w:rsidRPr="00C33583">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Энергокомплекс</w:t>
              </w:r>
            </w:hyperlink>
            <w:r w:rsidR="00C33583" w:rsidRPr="00C33583">
              <w:rPr>
                <w:rFonts w:ascii="Arial" w:eastAsia="Times New Roman" w:hAnsi="Arial" w:cs="Arial"/>
                <w:color w:val="333333"/>
                <w:sz w:val="18"/>
                <w:szCs w:val="18"/>
                <w:lang w:eastAsia="ru-RU"/>
              </w:rPr>
              <w:t xml:space="preserve">, 628187, </w:t>
            </w:r>
            <w:proofErr w:type="gramStart"/>
            <w:r w:rsidR="00C33583" w:rsidRPr="00C33583">
              <w:rPr>
                <w:rFonts w:ascii="Arial" w:eastAsia="Times New Roman" w:hAnsi="Arial" w:cs="Arial"/>
                <w:color w:val="333333"/>
                <w:sz w:val="18"/>
                <w:szCs w:val="18"/>
                <w:lang w:eastAsia="ru-RU"/>
              </w:rPr>
              <w:t>Тюменская</w:t>
            </w:r>
            <w:proofErr w:type="gramEnd"/>
            <w:r w:rsidR="00C33583" w:rsidRPr="00C33583">
              <w:rPr>
                <w:rFonts w:ascii="Arial" w:eastAsia="Times New Roman" w:hAnsi="Arial" w:cs="Arial"/>
                <w:color w:val="333333"/>
                <w:sz w:val="18"/>
                <w:szCs w:val="18"/>
                <w:lang w:eastAsia="ru-RU"/>
              </w:rPr>
              <w:t xml:space="preserve"> обл., г. Нягань, мкр. Энергетиков, д. 70, </w:t>
            </w:r>
            <w:r w:rsidR="00C33583" w:rsidRPr="00C33583">
              <w:rPr>
                <w:rFonts w:ascii="Arial" w:eastAsia="Times New Roman" w:hAnsi="Arial" w:cs="Arial"/>
                <w:b/>
                <w:bCs/>
                <w:color w:val="333333"/>
                <w:sz w:val="18"/>
                <w:szCs w:val="18"/>
                <w:lang w:eastAsia="ru-RU"/>
              </w:rPr>
              <w:t>приглашает принять участие в процедуре (тендере)</w:t>
            </w:r>
            <w:r w:rsidR="00C33583" w:rsidRPr="00C33583">
              <w:rPr>
                <w:rFonts w:ascii="Arial" w:eastAsia="Times New Roman" w:hAnsi="Arial" w:cs="Arial"/>
                <w:color w:val="333333"/>
                <w:sz w:val="18"/>
                <w:szCs w:val="18"/>
                <w:lang w:eastAsia="ru-RU"/>
              </w:rPr>
              <w:t>.</w:t>
            </w:r>
          </w:p>
        </w:tc>
      </w:tr>
      <w:tr w:rsidR="00C33583" w:rsidRPr="00C3358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32"/>
              <w:gridCol w:w="7649"/>
            </w:tblGrid>
            <w:tr w:rsidR="00C33583" w:rsidRPr="00C33583">
              <w:trPr>
                <w:tblCellSpacing w:w="0" w:type="dxa"/>
              </w:trPr>
              <w:tc>
                <w:tcPr>
                  <w:tcW w:w="0" w:type="auto"/>
                  <w:shd w:val="clear" w:color="auto" w:fill="F7F7F7"/>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Предмет конкурса (тендера):</w:t>
                  </w:r>
                </w:p>
              </w:tc>
              <w:tc>
                <w:tcPr>
                  <w:tcW w:w="0" w:type="auto"/>
                  <w:shd w:val="clear" w:color="auto" w:fill="F7F7F7"/>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проектно-изыскательских работ по титулу: "Реконструкция </w:t>
                  </w:r>
                  <w:proofErr w:type="gramStart"/>
                  <w:r w:rsidRPr="00C33583">
                    <w:rPr>
                      <w:rFonts w:ascii="Arial" w:eastAsia="Times New Roman" w:hAnsi="Arial" w:cs="Arial"/>
                      <w:sz w:val="18"/>
                      <w:szCs w:val="18"/>
                      <w:lang w:eastAsia="ru-RU"/>
                    </w:rPr>
                    <w:t>ВЛ</w:t>
                  </w:r>
                  <w:proofErr w:type="gramEnd"/>
                  <w:r w:rsidRPr="00C33583">
                    <w:rPr>
                      <w:rFonts w:ascii="Arial" w:eastAsia="Times New Roman" w:hAnsi="Arial" w:cs="Arial"/>
                      <w:sz w:val="18"/>
                      <w:szCs w:val="18"/>
                      <w:lang w:eastAsia="ru-RU"/>
                    </w:rPr>
                    <w:t xml:space="preserve"> 110 кВ </w:t>
                  </w:r>
                  <w:proofErr w:type="spellStart"/>
                  <w:r w:rsidRPr="00C33583">
                    <w:rPr>
                      <w:rFonts w:ascii="Arial" w:eastAsia="Times New Roman" w:hAnsi="Arial" w:cs="Arial"/>
                      <w:sz w:val="18"/>
                      <w:szCs w:val="18"/>
                      <w:lang w:eastAsia="ru-RU"/>
                    </w:rPr>
                    <w:t>Картопья-Вандмтор</w:t>
                  </w:r>
                  <w:proofErr w:type="spellEnd"/>
                  <w:r w:rsidRPr="00C33583">
                    <w:rPr>
                      <w:rFonts w:ascii="Arial" w:eastAsia="Times New Roman" w:hAnsi="Arial" w:cs="Arial"/>
                      <w:sz w:val="18"/>
                      <w:szCs w:val="18"/>
                      <w:lang w:eastAsia="ru-RU"/>
                    </w:rPr>
                    <w:t xml:space="preserve"> 1, 2; ВЛ 110 кВ </w:t>
                  </w:r>
                  <w:proofErr w:type="spellStart"/>
                  <w:r w:rsidRPr="00C33583">
                    <w:rPr>
                      <w:rFonts w:ascii="Arial" w:eastAsia="Times New Roman" w:hAnsi="Arial" w:cs="Arial"/>
                      <w:sz w:val="18"/>
                      <w:szCs w:val="18"/>
                      <w:lang w:eastAsia="ru-RU"/>
                    </w:rPr>
                    <w:t>Красноленинская-Вандмтор</w:t>
                  </w:r>
                  <w:proofErr w:type="spellEnd"/>
                  <w:r w:rsidRPr="00C33583">
                    <w:rPr>
                      <w:rFonts w:ascii="Arial" w:eastAsia="Times New Roman" w:hAnsi="Arial" w:cs="Arial"/>
                      <w:sz w:val="18"/>
                      <w:szCs w:val="18"/>
                      <w:lang w:eastAsia="ru-RU"/>
                    </w:rPr>
                    <w:t xml:space="preserve"> 1, 2; ВЛ 110 кВ </w:t>
                  </w:r>
                  <w:proofErr w:type="spellStart"/>
                  <w:r w:rsidRPr="00C33583">
                    <w:rPr>
                      <w:rFonts w:ascii="Arial" w:eastAsia="Times New Roman" w:hAnsi="Arial" w:cs="Arial"/>
                      <w:sz w:val="18"/>
                      <w:szCs w:val="18"/>
                      <w:lang w:eastAsia="ru-RU"/>
                    </w:rPr>
                    <w:t>Надым-Лонг-Юган</w:t>
                  </w:r>
                  <w:proofErr w:type="spellEnd"/>
                  <w:r w:rsidRPr="00C33583">
                    <w:rPr>
                      <w:rFonts w:ascii="Arial" w:eastAsia="Times New Roman" w:hAnsi="Arial" w:cs="Arial"/>
                      <w:sz w:val="18"/>
                      <w:szCs w:val="18"/>
                      <w:lang w:eastAsia="ru-RU"/>
                    </w:rPr>
                    <w:t xml:space="preserve"> - </w:t>
                  </w:r>
                  <w:proofErr w:type="spellStart"/>
                  <w:r w:rsidRPr="00C33583">
                    <w:rPr>
                      <w:rFonts w:ascii="Arial" w:eastAsia="Times New Roman" w:hAnsi="Arial" w:cs="Arial"/>
                      <w:sz w:val="18"/>
                      <w:szCs w:val="18"/>
                      <w:lang w:eastAsia="ru-RU"/>
                    </w:rPr>
                    <w:t>Сорум</w:t>
                  </w:r>
                  <w:proofErr w:type="spellEnd"/>
                  <w:r w:rsidRPr="00C33583">
                    <w:rPr>
                      <w:rFonts w:ascii="Arial" w:eastAsia="Times New Roman" w:hAnsi="Arial" w:cs="Arial"/>
                      <w:sz w:val="18"/>
                      <w:szCs w:val="18"/>
                      <w:lang w:eastAsia="ru-RU"/>
                    </w:rPr>
                    <w:t xml:space="preserve">; ВЛ 110 кВ </w:t>
                  </w:r>
                  <w:proofErr w:type="spellStart"/>
                  <w:r w:rsidRPr="00C33583">
                    <w:rPr>
                      <w:rFonts w:ascii="Arial" w:eastAsia="Times New Roman" w:hAnsi="Arial" w:cs="Arial"/>
                      <w:sz w:val="18"/>
                      <w:szCs w:val="18"/>
                      <w:lang w:eastAsia="ru-RU"/>
                    </w:rPr>
                    <w:t>Надым-Левохеттинская</w:t>
                  </w:r>
                  <w:proofErr w:type="spellEnd"/>
                  <w:r w:rsidRPr="00C33583">
                    <w:rPr>
                      <w:rFonts w:ascii="Arial" w:eastAsia="Times New Roman" w:hAnsi="Arial" w:cs="Arial"/>
                      <w:sz w:val="18"/>
                      <w:szCs w:val="18"/>
                      <w:lang w:eastAsia="ru-RU"/>
                    </w:rPr>
                    <w:t xml:space="preserve">; ВЛ 110 кВ </w:t>
                  </w:r>
                  <w:proofErr w:type="spellStart"/>
                  <w:r w:rsidRPr="00C33583">
                    <w:rPr>
                      <w:rFonts w:ascii="Arial" w:eastAsia="Times New Roman" w:hAnsi="Arial" w:cs="Arial"/>
                      <w:sz w:val="18"/>
                      <w:szCs w:val="18"/>
                      <w:lang w:eastAsia="ru-RU"/>
                    </w:rPr>
                    <w:t>Левохеттинская</w:t>
                  </w:r>
                  <w:proofErr w:type="spellEnd"/>
                  <w:r w:rsidRPr="00C33583">
                    <w:rPr>
                      <w:rFonts w:ascii="Arial" w:eastAsia="Times New Roman" w:hAnsi="Arial" w:cs="Arial"/>
                      <w:sz w:val="18"/>
                      <w:szCs w:val="18"/>
                      <w:lang w:eastAsia="ru-RU"/>
                    </w:rPr>
                    <w:t xml:space="preserve"> - </w:t>
                  </w:r>
                  <w:proofErr w:type="spellStart"/>
                  <w:r w:rsidRPr="00C33583">
                    <w:rPr>
                      <w:rFonts w:ascii="Arial" w:eastAsia="Times New Roman" w:hAnsi="Arial" w:cs="Arial"/>
                      <w:sz w:val="18"/>
                      <w:szCs w:val="18"/>
                      <w:lang w:eastAsia="ru-RU"/>
                    </w:rPr>
                    <w:t>Лонг-Юган</w:t>
                  </w:r>
                  <w:proofErr w:type="spellEnd"/>
                  <w:r w:rsidRPr="00C33583">
                    <w:rPr>
                      <w:rFonts w:ascii="Arial" w:eastAsia="Times New Roman" w:hAnsi="Arial" w:cs="Arial"/>
                      <w:sz w:val="18"/>
                      <w:szCs w:val="18"/>
                      <w:lang w:eastAsia="ru-RU"/>
                    </w:rPr>
                    <w:t>. Установка основных защит".</w:t>
                  </w:r>
                  <w:r w:rsidRPr="00C33583">
                    <w:rPr>
                      <w:rFonts w:ascii="Arial" w:eastAsia="Times New Roman" w:hAnsi="Arial" w:cs="Arial"/>
                      <w:sz w:val="18"/>
                      <w:szCs w:val="18"/>
                      <w:lang w:eastAsia="ru-RU"/>
                    </w:rPr>
                    <w:br/>
                  </w:r>
                  <w:r w:rsidRPr="00C33583">
                    <w:rPr>
                      <w:rFonts w:ascii="Arial" w:eastAsia="Times New Roman" w:hAnsi="Arial" w:cs="Arial"/>
                      <w:b/>
                      <w:bCs/>
                      <w:sz w:val="18"/>
                      <w:szCs w:val="18"/>
                      <w:lang w:eastAsia="ru-RU"/>
                    </w:rPr>
                    <w:t>Лот № 1.</w:t>
                  </w:r>
                  <w:r w:rsidRPr="00C33583">
                    <w:rPr>
                      <w:rFonts w:ascii="Arial" w:eastAsia="Times New Roman" w:hAnsi="Arial" w:cs="Arial"/>
                      <w:sz w:val="18"/>
                      <w:szCs w:val="18"/>
                      <w:lang w:eastAsia="ru-RU"/>
                    </w:rPr>
                    <w:t xml:space="preserve"> Выполнение проектно-изыскательских работ по титулу: "Реконструкция </w:t>
                  </w:r>
                  <w:proofErr w:type="gramStart"/>
                  <w:r w:rsidRPr="00C33583">
                    <w:rPr>
                      <w:rFonts w:ascii="Arial" w:eastAsia="Times New Roman" w:hAnsi="Arial" w:cs="Arial"/>
                      <w:sz w:val="18"/>
                      <w:szCs w:val="18"/>
                      <w:lang w:eastAsia="ru-RU"/>
                    </w:rPr>
                    <w:t>ВЛ</w:t>
                  </w:r>
                  <w:proofErr w:type="gramEnd"/>
                  <w:r w:rsidRPr="00C33583">
                    <w:rPr>
                      <w:rFonts w:ascii="Arial" w:eastAsia="Times New Roman" w:hAnsi="Arial" w:cs="Arial"/>
                      <w:sz w:val="18"/>
                      <w:szCs w:val="18"/>
                      <w:lang w:eastAsia="ru-RU"/>
                    </w:rPr>
                    <w:t xml:space="preserve"> 110 кВ </w:t>
                  </w:r>
                  <w:proofErr w:type="spellStart"/>
                  <w:r w:rsidRPr="00C33583">
                    <w:rPr>
                      <w:rFonts w:ascii="Arial" w:eastAsia="Times New Roman" w:hAnsi="Arial" w:cs="Arial"/>
                      <w:sz w:val="18"/>
                      <w:szCs w:val="18"/>
                      <w:lang w:eastAsia="ru-RU"/>
                    </w:rPr>
                    <w:t>Картопья-Вандмтор</w:t>
                  </w:r>
                  <w:proofErr w:type="spellEnd"/>
                  <w:r w:rsidRPr="00C33583">
                    <w:rPr>
                      <w:rFonts w:ascii="Arial" w:eastAsia="Times New Roman" w:hAnsi="Arial" w:cs="Arial"/>
                      <w:sz w:val="18"/>
                      <w:szCs w:val="18"/>
                      <w:lang w:eastAsia="ru-RU"/>
                    </w:rPr>
                    <w:t xml:space="preserve"> 1, 2; ВЛ 110 кВ </w:t>
                  </w:r>
                  <w:proofErr w:type="spellStart"/>
                  <w:r w:rsidRPr="00C33583">
                    <w:rPr>
                      <w:rFonts w:ascii="Arial" w:eastAsia="Times New Roman" w:hAnsi="Arial" w:cs="Arial"/>
                      <w:sz w:val="18"/>
                      <w:szCs w:val="18"/>
                      <w:lang w:eastAsia="ru-RU"/>
                    </w:rPr>
                    <w:t>Красноленинская-Вандмтор</w:t>
                  </w:r>
                  <w:proofErr w:type="spellEnd"/>
                  <w:r w:rsidRPr="00C33583">
                    <w:rPr>
                      <w:rFonts w:ascii="Arial" w:eastAsia="Times New Roman" w:hAnsi="Arial" w:cs="Arial"/>
                      <w:sz w:val="18"/>
                      <w:szCs w:val="18"/>
                      <w:lang w:eastAsia="ru-RU"/>
                    </w:rPr>
                    <w:t xml:space="preserve"> 1, 2; ВЛ 110 кВ </w:t>
                  </w:r>
                  <w:proofErr w:type="spellStart"/>
                  <w:r w:rsidRPr="00C33583">
                    <w:rPr>
                      <w:rFonts w:ascii="Arial" w:eastAsia="Times New Roman" w:hAnsi="Arial" w:cs="Arial"/>
                      <w:sz w:val="18"/>
                      <w:szCs w:val="18"/>
                      <w:lang w:eastAsia="ru-RU"/>
                    </w:rPr>
                    <w:t>Надым-Лонг-Юган</w:t>
                  </w:r>
                  <w:proofErr w:type="spellEnd"/>
                  <w:r w:rsidRPr="00C33583">
                    <w:rPr>
                      <w:rFonts w:ascii="Arial" w:eastAsia="Times New Roman" w:hAnsi="Arial" w:cs="Arial"/>
                      <w:sz w:val="18"/>
                      <w:szCs w:val="18"/>
                      <w:lang w:eastAsia="ru-RU"/>
                    </w:rPr>
                    <w:t xml:space="preserve"> - </w:t>
                  </w:r>
                  <w:proofErr w:type="spellStart"/>
                  <w:r w:rsidRPr="00C33583">
                    <w:rPr>
                      <w:rFonts w:ascii="Arial" w:eastAsia="Times New Roman" w:hAnsi="Arial" w:cs="Arial"/>
                      <w:sz w:val="18"/>
                      <w:szCs w:val="18"/>
                      <w:lang w:eastAsia="ru-RU"/>
                    </w:rPr>
                    <w:t>Сорум</w:t>
                  </w:r>
                  <w:proofErr w:type="spellEnd"/>
                  <w:r w:rsidRPr="00C33583">
                    <w:rPr>
                      <w:rFonts w:ascii="Arial" w:eastAsia="Times New Roman" w:hAnsi="Arial" w:cs="Arial"/>
                      <w:sz w:val="18"/>
                      <w:szCs w:val="18"/>
                      <w:lang w:eastAsia="ru-RU"/>
                    </w:rPr>
                    <w:t xml:space="preserve">; ВЛ 110 кВ </w:t>
                  </w:r>
                  <w:proofErr w:type="spellStart"/>
                  <w:r w:rsidRPr="00C33583">
                    <w:rPr>
                      <w:rFonts w:ascii="Arial" w:eastAsia="Times New Roman" w:hAnsi="Arial" w:cs="Arial"/>
                      <w:sz w:val="18"/>
                      <w:szCs w:val="18"/>
                      <w:lang w:eastAsia="ru-RU"/>
                    </w:rPr>
                    <w:t>Надым-Левохеттинская</w:t>
                  </w:r>
                  <w:proofErr w:type="spellEnd"/>
                  <w:r w:rsidRPr="00C33583">
                    <w:rPr>
                      <w:rFonts w:ascii="Arial" w:eastAsia="Times New Roman" w:hAnsi="Arial" w:cs="Arial"/>
                      <w:sz w:val="18"/>
                      <w:szCs w:val="18"/>
                      <w:lang w:eastAsia="ru-RU"/>
                    </w:rPr>
                    <w:t xml:space="preserve">; ВЛ 110 кВ </w:t>
                  </w:r>
                  <w:proofErr w:type="spellStart"/>
                  <w:r w:rsidRPr="00C33583">
                    <w:rPr>
                      <w:rFonts w:ascii="Arial" w:eastAsia="Times New Roman" w:hAnsi="Arial" w:cs="Arial"/>
                      <w:sz w:val="18"/>
                      <w:szCs w:val="18"/>
                      <w:lang w:eastAsia="ru-RU"/>
                    </w:rPr>
                    <w:t>Левохеттинская</w:t>
                  </w:r>
                  <w:proofErr w:type="spellEnd"/>
                  <w:r w:rsidRPr="00C33583">
                    <w:rPr>
                      <w:rFonts w:ascii="Arial" w:eastAsia="Times New Roman" w:hAnsi="Arial" w:cs="Arial"/>
                      <w:sz w:val="18"/>
                      <w:szCs w:val="18"/>
                      <w:lang w:eastAsia="ru-RU"/>
                    </w:rPr>
                    <w:t xml:space="preserve"> - </w:t>
                  </w:r>
                  <w:proofErr w:type="spellStart"/>
                  <w:r w:rsidRPr="00C33583">
                    <w:rPr>
                      <w:rFonts w:ascii="Arial" w:eastAsia="Times New Roman" w:hAnsi="Arial" w:cs="Arial"/>
                      <w:sz w:val="18"/>
                      <w:szCs w:val="18"/>
                      <w:lang w:eastAsia="ru-RU"/>
                    </w:rPr>
                    <w:t>Лонг-Юган</w:t>
                  </w:r>
                  <w:proofErr w:type="spellEnd"/>
                  <w:r w:rsidRPr="00C33583">
                    <w:rPr>
                      <w:rFonts w:ascii="Arial" w:eastAsia="Times New Roman" w:hAnsi="Arial" w:cs="Arial"/>
                      <w:sz w:val="18"/>
                      <w:szCs w:val="18"/>
                      <w:lang w:eastAsia="ru-RU"/>
                    </w:rPr>
                    <w:t>. Установка основных защит". (Филиал ОАО "Тюменьэнерго" Энергокомплекс)</w:t>
                  </w:r>
                </w:p>
              </w:tc>
            </w:tr>
            <w:tr w:rsidR="00C33583" w:rsidRPr="00C33583">
              <w:trPr>
                <w:tblCellSpacing w:w="0" w:type="dxa"/>
              </w:trPr>
              <w:tc>
                <w:tcPr>
                  <w:tcW w:w="0" w:type="auto"/>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Категории ОКДП:</w:t>
                  </w:r>
                </w:p>
              </w:tc>
              <w:tc>
                <w:tcPr>
                  <w:tcW w:w="0" w:type="auto"/>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4560531 </w:t>
                  </w:r>
                  <w:hyperlink r:id="rId10" w:history="1">
                    <w:r w:rsidRPr="00C33583">
                      <w:rPr>
                        <w:rFonts w:ascii="Arial" w:eastAsia="Times New Roman" w:hAnsi="Arial" w:cs="Arial"/>
                        <w:color w:val="1C50A4"/>
                        <w:sz w:val="18"/>
                        <w:szCs w:val="18"/>
                        <w:lang w:eastAsia="ru-RU"/>
                      </w:rPr>
                      <w:t>Проектно-изыскательские работы (в том числе для строительства будущих лет)</w:t>
                    </w:r>
                  </w:hyperlink>
                </w:p>
              </w:tc>
            </w:tr>
            <w:tr w:rsidR="00C33583" w:rsidRPr="00C33583">
              <w:trPr>
                <w:tblCellSpacing w:w="0" w:type="dxa"/>
              </w:trPr>
              <w:tc>
                <w:tcPr>
                  <w:tcW w:w="0" w:type="auto"/>
                  <w:shd w:val="clear" w:color="auto" w:fill="F7F7F7"/>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Категория ОКВЭД:</w:t>
                  </w:r>
                </w:p>
              </w:tc>
              <w:tc>
                <w:tcPr>
                  <w:tcW w:w="0" w:type="auto"/>
                  <w:shd w:val="clear" w:color="auto" w:fill="F7F7F7"/>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 xml:space="preserve">Проектирование производственных помещений, включая размещение машин и оборудования, промышленный дизайн; </w:t>
                  </w:r>
                </w:p>
              </w:tc>
            </w:tr>
            <w:tr w:rsidR="00C33583" w:rsidRPr="00C33583">
              <w:trPr>
                <w:tblCellSpacing w:w="0" w:type="dxa"/>
              </w:trPr>
              <w:tc>
                <w:tcPr>
                  <w:tcW w:w="0" w:type="auto"/>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Конкурс (тендер) объявлен:</w:t>
                  </w:r>
                </w:p>
              </w:tc>
              <w:tc>
                <w:tcPr>
                  <w:tcW w:w="0" w:type="auto"/>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17.03.2014 15:27</w:t>
                  </w:r>
                </w:p>
              </w:tc>
            </w:tr>
            <w:tr w:rsidR="00C33583" w:rsidRPr="00C33583">
              <w:trPr>
                <w:tblCellSpacing w:w="0" w:type="dxa"/>
              </w:trPr>
              <w:tc>
                <w:tcPr>
                  <w:tcW w:w="0" w:type="auto"/>
                  <w:shd w:val="clear" w:color="auto" w:fill="F7F7F7"/>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Сроки поставки:</w:t>
                  </w:r>
                </w:p>
              </w:tc>
              <w:tc>
                <w:tcPr>
                  <w:tcW w:w="0" w:type="auto"/>
                  <w:shd w:val="clear" w:color="auto" w:fill="F7F7F7"/>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b/>
                      <w:bCs/>
                      <w:sz w:val="18"/>
                      <w:szCs w:val="18"/>
                      <w:lang w:eastAsia="ru-RU"/>
                    </w:rPr>
                    <w:t>02.06.2014 - 20.12.2014</w:t>
                  </w:r>
                  <w:r w:rsidRPr="00C33583">
                    <w:rPr>
                      <w:rFonts w:ascii="Arial" w:eastAsia="Times New Roman" w:hAnsi="Arial" w:cs="Arial"/>
                      <w:sz w:val="18"/>
                      <w:szCs w:val="18"/>
                      <w:lang w:eastAsia="ru-RU"/>
                    </w:rPr>
                    <w:br/>
                    <w:t xml:space="preserve">Срок начала выполнения работ </w:t>
                  </w:r>
                  <w:proofErr w:type="gramStart"/>
                  <w:r w:rsidRPr="00C33583">
                    <w:rPr>
                      <w:rFonts w:ascii="Arial" w:eastAsia="Times New Roman" w:hAnsi="Arial" w:cs="Arial"/>
                      <w:sz w:val="18"/>
                      <w:szCs w:val="18"/>
                      <w:lang w:eastAsia="ru-RU"/>
                    </w:rPr>
                    <w:t>с даты подписания</w:t>
                  </w:r>
                  <w:proofErr w:type="gramEnd"/>
                  <w:r w:rsidRPr="00C33583">
                    <w:rPr>
                      <w:rFonts w:ascii="Arial" w:eastAsia="Times New Roman" w:hAnsi="Arial" w:cs="Arial"/>
                      <w:sz w:val="18"/>
                      <w:szCs w:val="18"/>
                      <w:lang w:eastAsia="ru-RU"/>
                    </w:rPr>
                    <w:t xml:space="preserve"> договора. Работы должны быть выполнены в срок не позднее 20.12.2014 года.</w:t>
                  </w:r>
                </w:p>
              </w:tc>
            </w:tr>
            <w:tr w:rsidR="00C33583" w:rsidRPr="00C33583">
              <w:trPr>
                <w:tblCellSpacing w:w="0" w:type="dxa"/>
              </w:trPr>
              <w:tc>
                <w:tcPr>
                  <w:tcW w:w="0" w:type="auto"/>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Почтовый адрес заказчика:</w:t>
                  </w:r>
                </w:p>
              </w:tc>
              <w:tc>
                <w:tcPr>
                  <w:tcW w:w="0" w:type="auto"/>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628187, Тюменская обл., г. Нягань, мкр. Энергетиков, д. 70</w:t>
                  </w:r>
                </w:p>
              </w:tc>
            </w:tr>
            <w:tr w:rsidR="00C33583" w:rsidRPr="00C33583">
              <w:trPr>
                <w:tblCellSpacing w:w="0" w:type="dxa"/>
              </w:trPr>
              <w:tc>
                <w:tcPr>
                  <w:tcW w:w="0" w:type="auto"/>
                  <w:shd w:val="clear" w:color="auto" w:fill="F7F7F7"/>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Местонахождение заказчика:</w:t>
                  </w:r>
                </w:p>
              </w:tc>
              <w:tc>
                <w:tcPr>
                  <w:tcW w:w="0" w:type="auto"/>
                  <w:shd w:val="clear" w:color="auto" w:fill="F7F7F7"/>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628187, Тюменская обл., г. Нягань, мкр. Энергетиков, 70</w:t>
                  </w:r>
                </w:p>
              </w:tc>
            </w:tr>
            <w:tr w:rsidR="00C33583" w:rsidRPr="00C33583">
              <w:trPr>
                <w:tblCellSpacing w:w="0" w:type="dxa"/>
              </w:trPr>
              <w:tc>
                <w:tcPr>
                  <w:tcW w:w="0" w:type="auto"/>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Контактное лицо:</w:t>
                  </w:r>
                </w:p>
              </w:tc>
              <w:tc>
                <w:tcPr>
                  <w:tcW w:w="0" w:type="auto"/>
                  <w:hideMark/>
                </w:tcPr>
                <w:p w:rsidR="00C33583" w:rsidRPr="00C33583" w:rsidRDefault="00D8253E" w:rsidP="00C33583">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00C33583" w:rsidRPr="00C33583">
                      <w:rPr>
                        <w:rFonts w:ascii="Arial" w:eastAsia="Times New Roman" w:hAnsi="Arial" w:cs="Arial"/>
                        <w:color w:val="1C50A4"/>
                        <w:sz w:val="18"/>
                        <w:lang w:eastAsia="ru-RU"/>
                      </w:rPr>
                      <w:t>Дряхлов Александр Геннадьевич</w:t>
                    </w:r>
                  </w:hyperlink>
                  <w:r w:rsidR="00C33583" w:rsidRPr="00C33583">
                    <w:rPr>
                      <w:rFonts w:ascii="Arial" w:eastAsia="Times New Roman" w:hAnsi="Arial" w:cs="Arial"/>
                      <w:sz w:val="18"/>
                      <w:szCs w:val="18"/>
                      <w:lang w:eastAsia="ru-RU"/>
                    </w:rPr>
                    <w:t xml:space="preserve">, тел.+7 (34672) 9-32-63, </w:t>
                  </w:r>
                  <w:hyperlink r:id="rId12" w:history="1">
                    <w:r w:rsidR="00C33583" w:rsidRPr="00C33583">
                      <w:rPr>
                        <w:rFonts w:ascii="Arial" w:eastAsia="Times New Roman" w:hAnsi="Arial" w:cs="Arial"/>
                        <w:color w:val="1C50A4"/>
                        <w:sz w:val="18"/>
                        <w:szCs w:val="18"/>
                        <w:lang w:eastAsia="ru-RU"/>
                      </w:rPr>
                      <w:t>DryakhlovAG@npek.te.ru</w:t>
                    </w:r>
                  </w:hyperlink>
                </w:p>
              </w:tc>
            </w:tr>
            <w:tr w:rsidR="00C33583" w:rsidRPr="00C33583">
              <w:trPr>
                <w:tblCellSpacing w:w="0" w:type="dxa"/>
              </w:trPr>
              <w:tc>
                <w:tcPr>
                  <w:tcW w:w="0" w:type="auto"/>
                  <w:shd w:val="clear" w:color="auto" w:fill="F7F7F7"/>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Конкурсная комиссия:</w:t>
                  </w:r>
                </w:p>
              </w:tc>
              <w:tc>
                <w:tcPr>
                  <w:tcW w:w="0" w:type="auto"/>
                  <w:shd w:val="clear" w:color="auto" w:fill="F7F7F7"/>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Конкурсная комиссия филиала ОАО "Тюменьэнерго" Энергокомплекс назначена приказом ОАО "Тюменьэнерго"</w:t>
                  </w:r>
                </w:p>
              </w:tc>
            </w:tr>
            <w:tr w:rsidR="00C33583" w:rsidRPr="00C33583">
              <w:trPr>
                <w:tblCellSpacing w:w="0" w:type="dxa"/>
              </w:trPr>
              <w:tc>
                <w:tcPr>
                  <w:tcW w:w="0" w:type="auto"/>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Требования к участникам:</w:t>
                  </w:r>
                </w:p>
              </w:tc>
              <w:tc>
                <w:tcPr>
                  <w:tcW w:w="0" w:type="auto"/>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C33583">
                    <w:rPr>
                      <w:rFonts w:ascii="Arial" w:eastAsia="Times New Roman" w:hAnsi="Arial" w:cs="Arial"/>
                      <w:sz w:val="18"/>
                      <w:szCs w:val="18"/>
                      <w:lang w:eastAsia="ru-RU"/>
                    </w:rPr>
                    <w:b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w:t>
                  </w:r>
                  <w:r w:rsidRPr="00C33583">
                    <w:rPr>
                      <w:rFonts w:ascii="Arial" w:eastAsia="Times New Roman" w:hAnsi="Arial" w:cs="Arial"/>
                      <w:sz w:val="18"/>
                      <w:szCs w:val="18"/>
                      <w:lang w:eastAsia="ru-RU"/>
                    </w:rPr>
                    <w:br/>
                    <w:t>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C33583">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C33583">
                    <w:rPr>
                      <w:rFonts w:ascii="Arial" w:eastAsia="Times New Roman" w:hAnsi="Arial" w:cs="Arial"/>
                      <w:sz w:val="18"/>
                      <w:szCs w:val="18"/>
                      <w:lang w:eastAsia="ru-RU"/>
                    </w:rPr>
                    <w:br/>
                    <w:t>Цена предложения участника должна быть экономически обоснованной.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C33583">
                    <w:rPr>
                      <w:rFonts w:ascii="Arial" w:eastAsia="Times New Roman" w:hAnsi="Arial" w:cs="Arial"/>
                      <w:sz w:val="18"/>
                      <w:szCs w:val="18"/>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настоящей Конкурсной документацией.</w:t>
                  </w:r>
                  <w:r w:rsidRPr="00C33583">
                    <w:rPr>
                      <w:rFonts w:ascii="Arial" w:eastAsia="Times New Roman" w:hAnsi="Arial" w:cs="Arial"/>
                      <w:sz w:val="18"/>
                      <w:szCs w:val="18"/>
                      <w:lang w:eastAsia="ru-RU"/>
                    </w:rPr>
                    <w:br/>
                  </w:r>
                  <w:r w:rsidRPr="00C33583">
                    <w:rPr>
                      <w:rFonts w:ascii="Arial" w:eastAsia="Times New Roman" w:hAnsi="Arial" w:cs="Arial"/>
                      <w:sz w:val="18"/>
                      <w:szCs w:val="18"/>
                      <w:lang w:eastAsia="ru-RU"/>
                    </w:rPr>
                    <w:lastRenderedPageBreak/>
                    <w:t>Работы/услуги/поставки, выполняемые субподрядчиками/соисполнителями/ субпоставщиками не должны превышать 50% от общего объема работ</w:t>
                  </w:r>
                  <w:r w:rsidRPr="00C33583">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C33583">
                    <w:rPr>
                      <w:rFonts w:ascii="Arial" w:eastAsia="Times New Roman" w:hAnsi="Arial" w:cs="Arial"/>
                      <w:sz w:val="18"/>
                      <w:szCs w:val="18"/>
                      <w:lang w:eastAsia="ru-RU"/>
                    </w:rPr>
                    <w:br/>
                    <w:t>Участник должен иметь устойчивое финансовое состояние.</w:t>
                  </w:r>
                  <w:r w:rsidRPr="00C33583">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C33583">
                    <w:rPr>
                      <w:rFonts w:ascii="Arial" w:eastAsia="Times New Roman" w:hAnsi="Arial" w:cs="Arial"/>
                      <w:sz w:val="18"/>
                      <w:szCs w:val="18"/>
                      <w:lang w:eastAsia="ru-RU"/>
                    </w:rPr>
                    <w:br/>
                    <w:t xml:space="preserve">Показатель финансовой устойчивости коэффициент соизмеримости (КСВ) должен </w:t>
                  </w:r>
                  <w:proofErr w:type="gramStart"/>
                  <w:r w:rsidRPr="00C33583">
                    <w:rPr>
                      <w:rFonts w:ascii="Arial" w:eastAsia="Times New Roman" w:hAnsi="Arial" w:cs="Arial"/>
                      <w:sz w:val="18"/>
                      <w:szCs w:val="18"/>
                      <w:lang w:eastAsia="ru-RU"/>
                    </w:rPr>
                    <w:t>иметь значение ≥ 0,5</w:t>
                  </w:r>
                  <w:r w:rsidRPr="00C33583">
                    <w:rPr>
                      <w:rFonts w:ascii="Arial" w:eastAsia="Times New Roman" w:hAnsi="Arial" w:cs="Arial"/>
                      <w:sz w:val="18"/>
                      <w:szCs w:val="18"/>
                      <w:lang w:eastAsia="ru-RU"/>
                    </w:rPr>
                    <w:br/>
                    <w:t>Подробная информация указана</w:t>
                  </w:r>
                  <w:proofErr w:type="gramEnd"/>
                  <w:r w:rsidRPr="00C33583">
                    <w:rPr>
                      <w:rFonts w:ascii="Arial" w:eastAsia="Times New Roman" w:hAnsi="Arial" w:cs="Arial"/>
                      <w:sz w:val="18"/>
                      <w:szCs w:val="18"/>
                      <w:lang w:eastAsia="ru-RU"/>
                    </w:rPr>
                    <w:t xml:space="preserve"> в Методике оценки финансовой устойчивости Участников закупки (приложение 5 к Конкурсной документации)</w:t>
                  </w:r>
                  <w:r w:rsidRPr="00C33583">
                    <w:rPr>
                      <w:rFonts w:ascii="Arial" w:eastAsia="Times New Roman" w:hAnsi="Arial" w:cs="Arial"/>
                      <w:sz w:val="18"/>
                      <w:szCs w:val="18"/>
                      <w:lang w:eastAsia="ru-RU"/>
                    </w:rPr>
                    <w:br/>
                    <w:t>Участник должен обладать необходимыми квалифицированными кадровыми ресурсами:</w:t>
                  </w:r>
                  <w:r w:rsidRPr="00C33583">
                    <w:rPr>
                      <w:rFonts w:ascii="Arial" w:eastAsia="Times New Roman" w:hAnsi="Arial" w:cs="Arial"/>
                      <w:sz w:val="18"/>
                      <w:szCs w:val="18"/>
                      <w:lang w:eastAsia="ru-RU"/>
                    </w:rPr>
                    <w:br/>
                    <w:t>- главный инженер проекта;</w:t>
                  </w:r>
                  <w:r w:rsidRPr="00C33583">
                    <w:rPr>
                      <w:rFonts w:ascii="Arial" w:eastAsia="Times New Roman" w:hAnsi="Arial" w:cs="Arial"/>
                      <w:sz w:val="18"/>
                      <w:szCs w:val="18"/>
                      <w:lang w:eastAsia="ru-RU"/>
                    </w:rPr>
                    <w:br/>
                    <w:t>- инженер - проектировщик;</w:t>
                  </w:r>
                  <w:r w:rsidRPr="00C33583">
                    <w:rPr>
                      <w:rFonts w:ascii="Arial" w:eastAsia="Times New Roman" w:hAnsi="Arial" w:cs="Arial"/>
                      <w:sz w:val="18"/>
                      <w:szCs w:val="18"/>
                      <w:lang w:eastAsia="ru-RU"/>
                    </w:rPr>
                    <w:br/>
                    <w:t>- инженер – сметчик;</w:t>
                  </w:r>
                  <w:r w:rsidRPr="00C33583">
                    <w:rPr>
                      <w:rFonts w:ascii="Arial" w:eastAsia="Times New Roman" w:hAnsi="Arial" w:cs="Arial"/>
                      <w:sz w:val="18"/>
                      <w:szCs w:val="18"/>
                      <w:lang w:eastAsia="ru-RU"/>
                    </w:rPr>
                    <w:br/>
                    <w:t>- геодезист.</w:t>
                  </w:r>
                  <w:r w:rsidRPr="00C33583">
                    <w:rPr>
                      <w:rFonts w:ascii="Arial" w:eastAsia="Times New Roman" w:hAnsi="Arial" w:cs="Arial"/>
                      <w:sz w:val="18"/>
                      <w:szCs w:val="18"/>
                      <w:lang w:eastAsia="ru-RU"/>
                    </w:rPr>
                    <w:br/>
                    <w:t xml:space="preserve">Участник должен обладать необходимыми основными машинами и механизмами в количестве не менее: </w:t>
                  </w:r>
                  <w:r w:rsidRPr="00C33583">
                    <w:rPr>
                      <w:rFonts w:ascii="Arial" w:eastAsia="Times New Roman" w:hAnsi="Arial" w:cs="Arial"/>
                      <w:sz w:val="18"/>
                      <w:szCs w:val="18"/>
                      <w:lang w:eastAsia="ru-RU"/>
                    </w:rPr>
                    <w:br/>
                    <w:t>- персональный компьютер;</w:t>
                  </w:r>
                  <w:r w:rsidRPr="00C33583">
                    <w:rPr>
                      <w:rFonts w:ascii="Arial" w:eastAsia="Times New Roman" w:hAnsi="Arial" w:cs="Arial"/>
                      <w:sz w:val="18"/>
                      <w:szCs w:val="18"/>
                      <w:lang w:eastAsia="ru-RU"/>
                    </w:rPr>
                    <w:br/>
                    <w:t>- принтер;</w:t>
                  </w:r>
                  <w:r w:rsidRPr="00C33583">
                    <w:rPr>
                      <w:rFonts w:ascii="Arial" w:eastAsia="Times New Roman" w:hAnsi="Arial" w:cs="Arial"/>
                      <w:sz w:val="18"/>
                      <w:szCs w:val="18"/>
                      <w:lang w:eastAsia="ru-RU"/>
                    </w:rPr>
                    <w:br/>
                    <w:t>- система широкоформатной печати;</w:t>
                  </w:r>
                  <w:r w:rsidRPr="00C33583">
                    <w:rPr>
                      <w:rFonts w:ascii="Arial" w:eastAsia="Times New Roman" w:hAnsi="Arial" w:cs="Arial"/>
                      <w:sz w:val="18"/>
                      <w:szCs w:val="18"/>
                      <w:lang w:eastAsia="ru-RU"/>
                    </w:rPr>
                    <w:br/>
                    <w:t xml:space="preserve">- программное обеспечение (- </w:t>
                  </w:r>
                  <w:proofErr w:type="spellStart"/>
                  <w:r w:rsidRPr="00C33583">
                    <w:rPr>
                      <w:rFonts w:ascii="Arial" w:eastAsia="Times New Roman" w:hAnsi="Arial" w:cs="Arial"/>
                      <w:sz w:val="18"/>
                      <w:szCs w:val="18"/>
                      <w:lang w:eastAsia="ru-RU"/>
                    </w:rPr>
                    <w:t>Microsoft</w:t>
                  </w:r>
                  <w:proofErr w:type="spellEnd"/>
                  <w:r w:rsidRPr="00C33583">
                    <w:rPr>
                      <w:rFonts w:ascii="Arial" w:eastAsia="Times New Roman" w:hAnsi="Arial" w:cs="Arial"/>
                      <w:sz w:val="18"/>
                      <w:szCs w:val="18"/>
                      <w:lang w:eastAsia="ru-RU"/>
                    </w:rPr>
                    <w:t xml:space="preserve"> </w:t>
                  </w:r>
                  <w:proofErr w:type="spellStart"/>
                  <w:r w:rsidRPr="00C33583">
                    <w:rPr>
                      <w:rFonts w:ascii="Arial" w:eastAsia="Times New Roman" w:hAnsi="Arial" w:cs="Arial"/>
                      <w:sz w:val="18"/>
                      <w:szCs w:val="18"/>
                      <w:lang w:eastAsia="ru-RU"/>
                    </w:rPr>
                    <w:t>Office</w:t>
                  </w:r>
                  <w:proofErr w:type="spellEnd"/>
                  <w:r w:rsidRPr="00C33583">
                    <w:rPr>
                      <w:rFonts w:ascii="Arial" w:eastAsia="Times New Roman" w:hAnsi="Arial" w:cs="Arial"/>
                      <w:sz w:val="18"/>
                      <w:szCs w:val="18"/>
                      <w:lang w:eastAsia="ru-RU"/>
                    </w:rPr>
                    <w:t xml:space="preserve">, </w:t>
                  </w:r>
                  <w:proofErr w:type="spellStart"/>
                  <w:r w:rsidRPr="00C33583">
                    <w:rPr>
                      <w:rFonts w:ascii="Arial" w:eastAsia="Times New Roman" w:hAnsi="Arial" w:cs="Arial"/>
                      <w:sz w:val="18"/>
                      <w:szCs w:val="18"/>
                      <w:lang w:eastAsia="ru-RU"/>
                    </w:rPr>
                    <w:t>AutoCAD</w:t>
                  </w:r>
                  <w:proofErr w:type="spellEnd"/>
                  <w:r w:rsidRPr="00C33583">
                    <w:rPr>
                      <w:rFonts w:ascii="Arial" w:eastAsia="Times New Roman" w:hAnsi="Arial" w:cs="Arial"/>
                      <w:sz w:val="18"/>
                      <w:szCs w:val="18"/>
                      <w:lang w:eastAsia="ru-RU"/>
                    </w:rPr>
                    <w:t xml:space="preserve"> версии 7 или выше, </w:t>
                  </w:r>
                  <w:proofErr w:type="spellStart"/>
                  <w:r w:rsidRPr="00C33583">
                    <w:rPr>
                      <w:rFonts w:ascii="Arial" w:eastAsia="Times New Roman" w:hAnsi="Arial" w:cs="Arial"/>
                      <w:sz w:val="18"/>
                      <w:szCs w:val="18"/>
                      <w:lang w:eastAsia="ru-RU"/>
                    </w:rPr>
                    <w:t>Acrobat</w:t>
                  </w:r>
                  <w:proofErr w:type="spellEnd"/>
                  <w:r w:rsidRPr="00C33583">
                    <w:rPr>
                      <w:rFonts w:ascii="Arial" w:eastAsia="Times New Roman" w:hAnsi="Arial" w:cs="Arial"/>
                      <w:sz w:val="18"/>
                      <w:szCs w:val="18"/>
                      <w:lang w:eastAsia="ru-RU"/>
                    </w:rPr>
                    <w:t xml:space="preserve"> </w:t>
                  </w:r>
                  <w:proofErr w:type="spellStart"/>
                  <w:r w:rsidRPr="00C33583">
                    <w:rPr>
                      <w:rFonts w:ascii="Arial" w:eastAsia="Times New Roman" w:hAnsi="Arial" w:cs="Arial"/>
                      <w:sz w:val="18"/>
                      <w:szCs w:val="18"/>
                      <w:lang w:eastAsia="ru-RU"/>
                    </w:rPr>
                    <w:t>Reader</w:t>
                  </w:r>
                  <w:proofErr w:type="spellEnd"/>
                  <w:r w:rsidRPr="00C33583">
                    <w:rPr>
                      <w:rFonts w:ascii="Arial" w:eastAsia="Times New Roman" w:hAnsi="Arial" w:cs="Arial"/>
                      <w:sz w:val="18"/>
                      <w:szCs w:val="18"/>
                      <w:lang w:eastAsia="ru-RU"/>
                    </w:rPr>
                    <w:t xml:space="preserve">, Гранд Смета </w:t>
                  </w:r>
                  <w:proofErr w:type="spellStart"/>
                  <w:r w:rsidRPr="00C33583">
                    <w:rPr>
                      <w:rFonts w:ascii="Arial" w:eastAsia="Times New Roman" w:hAnsi="Arial" w:cs="Arial"/>
                      <w:sz w:val="18"/>
                      <w:szCs w:val="18"/>
                      <w:lang w:eastAsia="ru-RU"/>
                    </w:rPr>
                    <w:t>Mapinfo</w:t>
                  </w:r>
                  <w:proofErr w:type="spellEnd"/>
                  <w:r w:rsidRPr="00C33583">
                    <w:rPr>
                      <w:rFonts w:ascii="Arial" w:eastAsia="Times New Roman" w:hAnsi="Arial" w:cs="Arial"/>
                      <w:sz w:val="18"/>
                      <w:szCs w:val="18"/>
                      <w:lang w:eastAsia="ru-RU"/>
                    </w:rPr>
                    <w:t xml:space="preserve">, </w:t>
                  </w:r>
                  <w:proofErr w:type="spellStart"/>
                  <w:r w:rsidRPr="00C33583">
                    <w:rPr>
                      <w:rFonts w:ascii="Arial" w:eastAsia="Times New Roman" w:hAnsi="Arial" w:cs="Arial"/>
                      <w:sz w:val="18"/>
                      <w:szCs w:val="18"/>
                      <w:lang w:eastAsia="ru-RU"/>
                    </w:rPr>
                    <w:t>Credo</w:t>
                  </w:r>
                  <w:proofErr w:type="spellEnd"/>
                  <w:r w:rsidRPr="00C33583">
                    <w:rPr>
                      <w:rFonts w:ascii="Arial" w:eastAsia="Times New Roman" w:hAnsi="Arial" w:cs="Arial"/>
                      <w:sz w:val="18"/>
                      <w:szCs w:val="18"/>
                      <w:lang w:eastAsia="ru-RU"/>
                    </w:rPr>
                    <w:t>);</w:t>
                  </w:r>
                  <w:r w:rsidRPr="00C33583">
                    <w:rPr>
                      <w:rFonts w:ascii="Arial" w:eastAsia="Times New Roman" w:hAnsi="Arial" w:cs="Arial"/>
                      <w:sz w:val="18"/>
                      <w:szCs w:val="18"/>
                      <w:lang w:eastAsia="ru-RU"/>
                    </w:rPr>
                    <w:br/>
                    <w:t>- автотранспорт для выезда на объекты.</w:t>
                  </w:r>
                  <w:r w:rsidRPr="00C33583">
                    <w:rPr>
                      <w:rFonts w:ascii="Arial" w:eastAsia="Times New Roman" w:hAnsi="Arial" w:cs="Arial"/>
                      <w:sz w:val="18"/>
                      <w:szCs w:val="18"/>
                      <w:lang w:eastAsia="ru-RU"/>
                    </w:rPr>
                    <w:br/>
                  </w:r>
                  <w:proofErr w:type="gramStart"/>
                  <w:r w:rsidRPr="00C33583">
                    <w:rPr>
                      <w:rFonts w:ascii="Arial" w:eastAsia="Times New Roman" w:hAnsi="Arial" w:cs="Arial"/>
                      <w:sz w:val="18"/>
                      <w:szCs w:val="18"/>
                      <w:lang w:eastAsia="ru-RU"/>
                    </w:rPr>
                    <w:t>Участнику желательно иметь опыт выполнения аналогичных договоров в сопоставимых с предметом закупки объемах (в денежном выражении) за последние 3 года</w:t>
                  </w:r>
                  <w:r w:rsidRPr="00C33583">
                    <w:rPr>
                      <w:rFonts w:ascii="Arial" w:eastAsia="Times New Roman" w:hAnsi="Arial" w:cs="Arial"/>
                      <w:sz w:val="18"/>
                      <w:szCs w:val="18"/>
                      <w:lang w:eastAsia="ru-RU"/>
                    </w:rPr>
                    <w:br/>
                    <w:t>Участнику желательно иметь положительную репутацию, подтвержденную отзывами о выполнении аналогичных договоров за последние 3 года</w:t>
                  </w:r>
                  <w:r w:rsidRPr="00C33583">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C33583">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proofErr w:type="gramEnd"/>
                  <w:r w:rsidRPr="00C33583">
                    <w:rPr>
                      <w:rFonts w:ascii="Arial" w:eastAsia="Times New Roman" w:hAnsi="Arial" w:cs="Arial"/>
                      <w:sz w:val="18"/>
                      <w:szCs w:val="18"/>
                      <w:lang w:eastAsia="ru-RU"/>
                    </w:rPr>
                    <w:br/>
                  </w:r>
                  <w:proofErr w:type="gramStart"/>
                  <w:r w:rsidRPr="00C33583">
                    <w:rPr>
                      <w:rFonts w:ascii="Arial" w:eastAsia="Times New Roman" w:hAnsi="Arial" w:cs="Arial"/>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33583">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C33583">
                    <w:rPr>
                      <w:rFonts w:ascii="Arial" w:eastAsia="Times New Roman" w:hAnsi="Arial" w:cs="Arial"/>
                      <w:sz w:val="18"/>
                      <w:szCs w:val="18"/>
                      <w:lang w:eastAsia="ru-RU"/>
                    </w:rPr>
                    <w:br/>
                    <w:t>г) экономическая деятельности Участника не должна быть приостановлена в административном порядке;</w:t>
                  </w:r>
                  <w:r w:rsidRPr="00C33583">
                    <w:rPr>
                      <w:rFonts w:ascii="Arial" w:eastAsia="Times New Roman" w:hAnsi="Arial" w:cs="Arial"/>
                      <w:sz w:val="18"/>
                      <w:szCs w:val="18"/>
                      <w:lang w:eastAsia="ru-RU"/>
                    </w:rPr>
                    <w:br/>
                  </w:r>
                  <w:proofErr w:type="spellStart"/>
                  <w:r w:rsidRPr="00C33583">
                    <w:rPr>
                      <w:rFonts w:ascii="Arial" w:eastAsia="Times New Roman" w:hAnsi="Arial" w:cs="Arial"/>
                      <w:sz w:val="18"/>
                      <w:szCs w:val="18"/>
                      <w:lang w:eastAsia="ru-RU"/>
                    </w:rPr>
                    <w:t>д</w:t>
                  </w:r>
                  <w:proofErr w:type="spellEnd"/>
                  <w:r w:rsidRPr="00C33583">
                    <w:rPr>
                      <w:rFonts w:ascii="Arial" w:eastAsia="Times New Roman" w:hAnsi="Arial" w:cs="Arial"/>
                      <w:sz w:val="18"/>
                      <w:szCs w:val="18"/>
                      <w:lang w:eastAsia="ru-RU"/>
                    </w:rPr>
                    <w:t>) участник не должен иметь задолженность по уплате налогов;</w:t>
                  </w:r>
                  <w:proofErr w:type="gramEnd"/>
                  <w:r w:rsidRPr="00C33583">
                    <w:rPr>
                      <w:rFonts w:ascii="Arial" w:eastAsia="Times New Roman" w:hAnsi="Arial" w:cs="Arial"/>
                      <w:sz w:val="18"/>
                      <w:szCs w:val="18"/>
                      <w:lang w:eastAsia="ru-RU"/>
                    </w:rPr>
                    <w:br/>
                    <w:t>е) на имущество Участника не должен быть наложен арест;</w:t>
                  </w:r>
                  <w:r w:rsidRPr="00C33583">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33583">
                    <w:rPr>
                      <w:rFonts w:ascii="Arial" w:eastAsia="Times New Roman" w:hAnsi="Arial" w:cs="Arial"/>
                      <w:sz w:val="18"/>
                      <w:szCs w:val="18"/>
                      <w:lang w:eastAsia="ru-RU"/>
                    </w:rPr>
                    <w:br/>
                  </w:r>
                  <w:proofErr w:type="spellStart"/>
                  <w:proofErr w:type="gramStart"/>
                  <w:r w:rsidRPr="00C33583">
                    <w:rPr>
                      <w:rFonts w:ascii="Arial" w:eastAsia="Times New Roman" w:hAnsi="Arial" w:cs="Arial"/>
                      <w:sz w:val="18"/>
                      <w:szCs w:val="18"/>
                      <w:lang w:eastAsia="ru-RU"/>
                    </w:rPr>
                    <w:t>з</w:t>
                  </w:r>
                  <w:proofErr w:type="spellEnd"/>
                  <w:r w:rsidRPr="00C33583">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C33583">
                    <w:rPr>
                      <w:rFonts w:ascii="Arial" w:eastAsia="Times New Roman" w:hAnsi="Arial" w:cs="Arial"/>
                      <w:sz w:val="18"/>
                      <w:szCs w:val="18"/>
                      <w:lang w:eastAsia="ru-RU"/>
                    </w:rPr>
                    <w:t xml:space="preserve"> муниципальных нужд";</w:t>
                  </w:r>
                  <w:r w:rsidRPr="00C33583">
                    <w:rPr>
                      <w:rFonts w:ascii="Arial" w:eastAsia="Times New Roman" w:hAnsi="Arial" w:cs="Arial"/>
                      <w:sz w:val="18"/>
                      <w:szCs w:val="18"/>
                      <w:lang w:eastAsia="ru-RU"/>
                    </w:rPr>
                    <w:br/>
                    <w:t>и) руководитель и собственники участника, включая конечных бенефициаров, не должны быть работниками ОАО «</w:t>
                  </w:r>
                  <w:proofErr w:type="spellStart"/>
                  <w:r w:rsidRPr="00C33583">
                    <w:rPr>
                      <w:rFonts w:ascii="Arial" w:eastAsia="Times New Roman" w:hAnsi="Arial" w:cs="Arial"/>
                      <w:sz w:val="18"/>
                      <w:szCs w:val="18"/>
                      <w:lang w:eastAsia="ru-RU"/>
                    </w:rPr>
                    <w:t>Россети</w:t>
                  </w:r>
                  <w:proofErr w:type="spellEnd"/>
                  <w:r w:rsidRPr="00C33583">
                    <w:rPr>
                      <w:rFonts w:ascii="Arial" w:eastAsia="Times New Roman" w:hAnsi="Arial" w:cs="Arial"/>
                      <w:sz w:val="18"/>
                      <w:szCs w:val="18"/>
                      <w:lang w:eastAsia="ru-RU"/>
                    </w:rPr>
                    <w:t>», ДЗО (ВЗО) ОАО «</w:t>
                  </w:r>
                  <w:proofErr w:type="spellStart"/>
                  <w:r w:rsidRPr="00C33583">
                    <w:rPr>
                      <w:rFonts w:ascii="Arial" w:eastAsia="Times New Roman" w:hAnsi="Arial" w:cs="Arial"/>
                      <w:sz w:val="18"/>
                      <w:szCs w:val="18"/>
                      <w:lang w:eastAsia="ru-RU"/>
                    </w:rPr>
                    <w:t>Россети</w:t>
                  </w:r>
                  <w:proofErr w:type="spellEnd"/>
                  <w:r w:rsidRPr="00C33583">
                    <w:rPr>
                      <w:rFonts w:ascii="Arial" w:eastAsia="Times New Roman" w:hAnsi="Arial" w:cs="Arial"/>
                      <w:sz w:val="18"/>
                      <w:szCs w:val="18"/>
                      <w:lang w:eastAsia="ru-RU"/>
                    </w:rPr>
                    <w:t>», а также их родственниками;</w:t>
                  </w:r>
                  <w:r w:rsidRPr="00C33583">
                    <w:rPr>
                      <w:rFonts w:ascii="Arial" w:eastAsia="Times New Roman" w:hAnsi="Arial" w:cs="Arial"/>
                      <w:sz w:val="18"/>
                      <w:szCs w:val="18"/>
                      <w:lang w:eastAsia="ru-RU"/>
                    </w:rPr>
                    <w:br/>
                    <w:t xml:space="preserve">к) участник не должен быть </w:t>
                  </w:r>
                  <w:proofErr w:type="spellStart"/>
                  <w:r w:rsidRPr="00C33583">
                    <w:rPr>
                      <w:rFonts w:ascii="Arial" w:eastAsia="Times New Roman" w:hAnsi="Arial" w:cs="Arial"/>
                      <w:sz w:val="18"/>
                      <w:szCs w:val="18"/>
                      <w:lang w:eastAsia="ru-RU"/>
                    </w:rPr>
                    <w:t>аффилирован</w:t>
                  </w:r>
                  <w:proofErr w:type="spellEnd"/>
                  <w:r w:rsidRPr="00C33583">
                    <w:rPr>
                      <w:rFonts w:ascii="Arial" w:eastAsia="Times New Roman" w:hAnsi="Arial" w:cs="Arial"/>
                      <w:sz w:val="18"/>
                      <w:szCs w:val="18"/>
                      <w:lang w:eastAsia="ru-RU"/>
                    </w:rPr>
                    <w:t xml:space="preserve"> к другим участникам регламентированной закупочной процедуры;</w:t>
                  </w:r>
                  <w:r w:rsidRPr="00C33583">
                    <w:rPr>
                      <w:rFonts w:ascii="Arial" w:eastAsia="Times New Roman" w:hAnsi="Arial" w:cs="Arial"/>
                      <w:sz w:val="18"/>
                      <w:szCs w:val="18"/>
                      <w:lang w:eastAsia="ru-RU"/>
                    </w:rPr>
                    <w:br/>
                  </w:r>
                  <w:proofErr w:type="gramStart"/>
                  <w:r w:rsidRPr="00C33583">
                    <w:rPr>
                      <w:rFonts w:ascii="Arial" w:eastAsia="Times New Roman" w:hAnsi="Arial" w:cs="Arial"/>
                      <w:sz w:val="18"/>
                      <w:szCs w:val="18"/>
                      <w:lang w:eastAsia="ru-RU"/>
                    </w:rP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C33583">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C33583">
                    <w:rPr>
                      <w:rFonts w:ascii="Arial" w:eastAsia="Times New Roman" w:hAnsi="Arial" w:cs="Arial"/>
                      <w:sz w:val="18"/>
                      <w:szCs w:val="18"/>
                      <w:lang w:eastAsia="ru-RU"/>
                    </w:rPr>
                    <w:br/>
                  </w:r>
                  <w:proofErr w:type="spellStart"/>
                  <w:r w:rsidRPr="00C33583">
                    <w:rPr>
                      <w:rFonts w:ascii="Arial" w:eastAsia="Times New Roman" w:hAnsi="Arial" w:cs="Arial"/>
                      <w:sz w:val="18"/>
                      <w:szCs w:val="18"/>
                      <w:lang w:eastAsia="ru-RU"/>
                    </w:rPr>
                    <w:t>н</w:t>
                  </w:r>
                  <w:proofErr w:type="spellEnd"/>
                  <w:r w:rsidRPr="00C33583">
                    <w:rPr>
                      <w:rFonts w:ascii="Arial" w:eastAsia="Times New Roman" w:hAnsi="Arial" w:cs="Arial"/>
                      <w:sz w:val="18"/>
                      <w:szCs w:val="18"/>
                      <w:lang w:eastAsia="ru-RU"/>
                    </w:rPr>
                    <w:t>) отсутствие фактов предоставления недостоверных сведений и документов в рамках закупочной процедуры;</w:t>
                  </w:r>
                  <w:r w:rsidRPr="00C33583">
                    <w:rPr>
                      <w:rFonts w:ascii="Arial" w:eastAsia="Times New Roman" w:hAnsi="Arial" w:cs="Arial"/>
                      <w:sz w:val="18"/>
                      <w:szCs w:val="18"/>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C33583">
                    <w:rPr>
                      <w:rFonts w:ascii="Arial" w:eastAsia="Times New Roman" w:hAnsi="Arial" w:cs="Arial"/>
                      <w:sz w:val="18"/>
                      <w:szCs w:val="18"/>
                      <w:lang w:eastAsia="ru-RU"/>
                    </w:rPr>
                    <w:br/>
                    <w:t xml:space="preserve">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w:t>
                  </w:r>
                  <w:r w:rsidRPr="00C33583">
                    <w:rPr>
                      <w:rFonts w:ascii="Arial" w:eastAsia="Times New Roman" w:hAnsi="Arial" w:cs="Arial"/>
                      <w:sz w:val="18"/>
                      <w:szCs w:val="18"/>
                      <w:lang w:eastAsia="ru-RU"/>
                    </w:rPr>
                    <w:lastRenderedPageBreak/>
                    <w:t>должно быть получено положительное заключение службы экономической безопасности ОАО "Тюменьэнерго"</w:t>
                  </w:r>
                  <w:proofErr w:type="gramStart"/>
                  <w:r w:rsidRPr="00C33583">
                    <w:rPr>
                      <w:rFonts w:ascii="Arial" w:eastAsia="Times New Roman" w:hAnsi="Arial" w:cs="Arial"/>
                      <w:sz w:val="18"/>
                      <w:szCs w:val="18"/>
                      <w:lang w:eastAsia="ru-RU"/>
                    </w:rPr>
                    <w:t xml:space="preserve"> .</w:t>
                  </w:r>
                  <w:proofErr w:type="gramEnd"/>
                </w:p>
              </w:tc>
            </w:tr>
            <w:tr w:rsidR="00C33583" w:rsidRPr="00C33583">
              <w:trPr>
                <w:tblCellSpacing w:w="0" w:type="dxa"/>
              </w:trPr>
              <w:tc>
                <w:tcPr>
                  <w:tcW w:w="0" w:type="auto"/>
                  <w:shd w:val="clear" w:color="auto" w:fill="F7F7F7"/>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lastRenderedPageBreak/>
                    <w:t>Комплект конкурсной документации:</w:t>
                  </w:r>
                </w:p>
              </w:tc>
              <w:tc>
                <w:tcPr>
                  <w:tcW w:w="0" w:type="auto"/>
                  <w:shd w:val="clear" w:color="auto" w:fill="F7F7F7"/>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 xml:space="preserve">Конкурсную документацию можно получить на официальном сайте РФ – </w:t>
                  </w:r>
                  <w:proofErr w:type="spellStart"/>
                  <w:r w:rsidRPr="00C33583">
                    <w:rPr>
                      <w:rFonts w:ascii="Arial" w:eastAsia="Times New Roman" w:hAnsi="Arial" w:cs="Arial"/>
                      <w:sz w:val="18"/>
                      <w:szCs w:val="18"/>
                      <w:lang w:eastAsia="ru-RU"/>
                    </w:rPr>
                    <w:t>www.zakupki.gov.ru</w:t>
                  </w:r>
                  <w:proofErr w:type="spellEnd"/>
                  <w:r w:rsidRPr="00C33583">
                    <w:rPr>
                      <w:rFonts w:ascii="Arial" w:eastAsia="Times New Roman" w:hAnsi="Arial" w:cs="Arial"/>
                      <w:sz w:val="18"/>
                      <w:szCs w:val="18"/>
                      <w:lang w:eastAsia="ru-RU"/>
                    </w:rPr>
                    <w:t>, электронной торговой площадке ОАО "Россети" - http://www.b2b-MRSK.ru.</w:t>
                  </w:r>
                  <w:r w:rsidRPr="00C33583">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C33583">
                    <w:rPr>
                      <w:rFonts w:ascii="Arial" w:eastAsia="Times New Roman" w:hAnsi="Arial" w:cs="Arial"/>
                      <w:sz w:val="18"/>
                      <w:szCs w:val="18"/>
                      <w:lang w:eastAsia="ru-RU"/>
                    </w:rPr>
                    <w:t>www.te.ru</w:t>
                  </w:r>
                  <w:proofErr w:type="spellEnd"/>
                  <w:r w:rsidRPr="00C33583">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C33583" w:rsidRPr="00C33583">
              <w:trPr>
                <w:tblCellSpacing w:w="0" w:type="dxa"/>
              </w:trPr>
              <w:tc>
                <w:tcPr>
                  <w:tcW w:w="0" w:type="auto"/>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Конкурсная документация:</w:t>
                  </w:r>
                </w:p>
              </w:tc>
              <w:tc>
                <w:tcPr>
                  <w:tcW w:w="0" w:type="auto"/>
                  <w:hideMark/>
                </w:tcPr>
                <w:p w:rsidR="00C33583" w:rsidRPr="00C33583" w:rsidRDefault="00D8253E" w:rsidP="00C33583">
                  <w:pPr>
                    <w:spacing w:after="0" w:line="240" w:lineRule="auto"/>
                    <w:rPr>
                      <w:rFonts w:ascii="Arial" w:eastAsia="Times New Roman" w:hAnsi="Arial" w:cs="Arial"/>
                      <w:sz w:val="18"/>
                      <w:szCs w:val="18"/>
                      <w:lang w:eastAsia="ru-RU"/>
                    </w:rPr>
                  </w:pPr>
                  <w:hyperlink r:id="rId13" w:tgtFrame="_blank" w:history="1">
                    <w:r w:rsidR="00C33583" w:rsidRPr="00C33583">
                      <w:rPr>
                        <w:rFonts w:ascii="Arial" w:eastAsia="Times New Roman" w:hAnsi="Arial" w:cs="Arial"/>
                        <w:color w:val="1C50A4"/>
                        <w:sz w:val="18"/>
                        <w:szCs w:val="18"/>
                        <w:lang w:eastAsia="ru-RU"/>
                      </w:rPr>
                      <w:t xml:space="preserve">Скачать файл </w:t>
                    </w:r>
                    <w:r w:rsidR="00C33583" w:rsidRPr="00C33583">
                      <w:rPr>
                        <w:rFonts w:ascii="Arial" w:eastAsia="Times New Roman" w:hAnsi="Arial" w:cs="Arial"/>
                        <w:b/>
                        <w:bCs/>
                        <w:color w:val="1C50A4"/>
                        <w:sz w:val="18"/>
                        <w:szCs w:val="18"/>
                        <w:lang w:eastAsia="ru-RU"/>
                      </w:rPr>
                      <w:t xml:space="preserve">Конкурсная </w:t>
                    </w:r>
                    <w:proofErr w:type="spellStart"/>
                    <w:r w:rsidR="00C33583" w:rsidRPr="00C33583">
                      <w:rPr>
                        <w:rFonts w:ascii="Arial" w:eastAsia="Times New Roman" w:hAnsi="Arial" w:cs="Arial"/>
                        <w:b/>
                        <w:bCs/>
                        <w:color w:val="1C50A4"/>
                        <w:sz w:val="18"/>
                        <w:szCs w:val="18"/>
                        <w:lang w:eastAsia="ru-RU"/>
                      </w:rPr>
                      <w:t>документация.zip</w:t>
                    </w:r>
                    <w:proofErr w:type="spellEnd"/>
                  </w:hyperlink>
                  <w:r w:rsidR="00C33583" w:rsidRPr="00C33583">
                    <w:rPr>
                      <w:rFonts w:ascii="Arial" w:eastAsia="Times New Roman" w:hAnsi="Arial" w:cs="Arial"/>
                      <w:sz w:val="18"/>
                      <w:szCs w:val="18"/>
                      <w:lang w:eastAsia="ru-RU"/>
                    </w:rPr>
                    <w:t> (29.8 Мб)</w:t>
                  </w:r>
                </w:p>
                <w:p w:rsidR="00C33583" w:rsidRPr="00C33583" w:rsidRDefault="00D8253E" w:rsidP="00C33583">
                  <w:pPr>
                    <w:spacing w:after="0" w:line="240" w:lineRule="auto"/>
                    <w:rPr>
                      <w:rFonts w:ascii="Arial" w:eastAsia="Times New Roman" w:hAnsi="Arial" w:cs="Arial"/>
                      <w:sz w:val="18"/>
                      <w:szCs w:val="18"/>
                      <w:lang w:eastAsia="ru-RU"/>
                    </w:rPr>
                  </w:pPr>
                  <w:hyperlink r:id="rId14" w:history="1">
                    <w:r w:rsidR="00C33583" w:rsidRPr="00C33583">
                      <w:rPr>
                        <w:rFonts w:ascii="Arial" w:eastAsia="Times New Roman" w:hAnsi="Arial" w:cs="Arial"/>
                        <w:b/>
                        <w:bCs/>
                        <w:color w:val="1C50A4"/>
                        <w:sz w:val="18"/>
                        <w:szCs w:val="18"/>
                        <w:lang w:eastAsia="ru-RU"/>
                      </w:rPr>
                      <w:t>Редактировать конкурсную документацию</w:t>
                    </w:r>
                  </w:hyperlink>
                  <w:r w:rsidR="00C33583" w:rsidRPr="00C33583">
                    <w:rPr>
                      <w:rFonts w:ascii="Arial" w:eastAsia="Times New Roman" w:hAnsi="Arial" w:cs="Arial"/>
                      <w:sz w:val="18"/>
                      <w:szCs w:val="18"/>
                      <w:lang w:eastAsia="ru-RU"/>
                    </w:rPr>
                    <w:t xml:space="preserve"> </w:t>
                  </w:r>
                </w:p>
                <w:p w:rsidR="00C33583" w:rsidRPr="00C33583" w:rsidRDefault="00D8253E" w:rsidP="00C33583">
                  <w:pPr>
                    <w:spacing w:after="0" w:line="240" w:lineRule="auto"/>
                    <w:rPr>
                      <w:rFonts w:ascii="Arial" w:eastAsia="Times New Roman" w:hAnsi="Arial" w:cs="Arial"/>
                      <w:sz w:val="18"/>
                      <w:szCs w:val="18"/>
                      <w:lang w:eastAsia="ru-RU"/>
                    </w:rPr>
                  </w:pPr>
                  <w:hyperlink r:id="rId15" w:tgtFrame="signature" w:history="1">
                    <w:r w:rsidR="00C33583" w:rsidRPr="00C33583">
                      <w:rPr>
                        <w:rFonts w:ascii="Arial" w:eastAsia="Times New Roman" w:hAnsi="Arial" w:cs="Arial"/>
                        <w:color w:val="1C50A4"/>
                        <w:sz w:val="18"/>
                        <w:szCs w:val="18"/>
                        <w:lang w:eastAsia="ru-RU"/>
                      </w:rPr>
                      <w:t>Подписана ЭП</w:t>
                    </w:r>
                  </w:hyperlink>
                </w:p>
                <w:p w:rsidR="00C33583" w:rsidRPr="00C33583" w:rsidRDefault="00D8253E" w:rsidP="00C33583">
                  <w:pPr>
                    <w:spacing w:after="0" w:line="240" w:lineRule="auto"/>
                    <w:rPr>
                      <w:rFonts w:ascii="Arial" w:eastAsia="Times New Roman" w:hAnsi="Arial" w:cs="Arial"/>
                      <w:sz w:val="18"/>
                      <w:szCs w:val="18"/>
                      <w:lang w:eastAsia="ru-RU"/>
                    </w:rPr>
                  </w:pPr>
                  <w:hyperlink r:id="rId16" w:history="1">
                    <w:r w:rsidR="00C33583" w:rsidRPr="00C33583">
                      <w:rPr>
                        <w:rFonts w:ascii="Arial" w:eastAsia="Times New Roman" w:hAnsi="Arial" w:cs="Arial"/>
                        <w:color w:val="1C50A4"/>
                        <w:sz w:val="18"/>
                        <w:szCs w:val="18"/>
                        <w:lang w:eastAsia="ru-RU"/>
                      </w:rPr>
                      <w:t>Перевести документацию на другой язык</w:t>
                    </w:r>
                  </w:hyperlink>
                </w:p>
              </w:tc>
            </w:tr>
            <w:tr w:rsidR="00C33583" w:rsidRPr="00C33583">
              <w:trPr>
                <w:tblCellSpacing w:w="0" w:type="dxa"/>
              </w:trPr>
              <w:tc>
                <w:tcPr>
                  <w:tcW w:w="0" w:type="auto"/>
                  <w:shd w:val="clear" w:color="auto" w:fill="F7F7F7"/>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Порядок предоставления конкурсной документации:</w:t>
                  </w:r>
                </w:p>
              </w:tc>
              <w:tc>
                <w:tcPr>
                  <w:tcW w:w="0" w:type="auto"/>
                  <w:shd w:val="clear" w:color="auto" w:fill="F7F7F7"/>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C33583">
                    <w:rPr>
                      <w:rFonts w:ascii="Arial" w:eastAsia="Times New Roman" w:hAnsi="Arial" w:cs="Arial"/>
                      <w:sz w:val="18"/>
                      <w:szCs w:val="18"/>
                      <w:lang w:eastAsia="ru-RU"/>
                    </w:rPr>
                    <w:t>с даты размещения</w:t>
                  </w:r>
                  <w:proofErr w:type="gramEnd"/>
                  <w:r w:rsidRPr="00C33583">
                    <w:rPr>
                      <w:rFonts w:ascii="Arial" w:eastAsia="Times New Roman" w:hAnsi="Arial" w:cs="Arial"/>
                      <w:sz w:val="18"/>
                      <w:szCs w:val="18"/>
                      <w:lang w:eastAsia="ru-RU"/>
                    </w:rPr>
                    <w:t xml:space="preserve"> закупки.</w:t>
                  </w:r>
                </w:p>
              </w:tc>
            </w:tr>
            <w:tr w:rsidR="00C33583" w:rsidRPr="00C33583">
              <w:trPr>
                <w:tblCellSpacing w:w="0" w:type="dxa"/>
              </w:trPr>
              <w:tc>
                <w:tcPr>
                  <w:tcW w:w="0" w:type="auto"/>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Обеспечение конкурсных заявок, кроме банковских гарантий:</w:t>
                  </w:r>
                </w:p>
              </w:tc>
              <w:tc>
                <w:tcPr>
                  <w:tcW w:w="0" w:type="auto"/>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конкурсной заявки Участника (с учетом налогов).</w:t>
                  </w:r>
                  <w:r w:rsidRPr="00C33583">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C33583" w:rsidRPr="00C33583">
              <w:trPr>
                <w:tblCellSpacing w:w="0" w:type="dxa"/>
              </w:trPr>
              <w:tc>
                <w:tcPr>
                  <w:tcW w:w="0" w:type="auto"/>
                  <w:shd w:val="clear" w:color="auto" w:fill="F7F7F7"/>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Конкурсные заявки:</w:t>
                  </w:r>
                </w:p>
              </w:tc>
              <w:tc>
                <w:tcPr>
                  <w:tcW w:w="0" w:type="auto"/>
                  <w:shd w:val="clear" w:color="auto" w:fill="F7F7F7"/>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C33583">
                    <w:rPr>
                      <w:rFonts w:ascii="Arial" w:eastAsia="Times New Roman" w:hAnsi="Arial" w:cs="Arial"/>
                      <w:sz w:val="18"/>
                      <w:szCs w:val="18"/>
                      <w:lang w:eastAsia="ru-RU"/>
                    </w:rPr>
                    <w:t>дств в д</w:t>
                  </w:r>
                  <w:proofErr w:type="gramEnd"/>
                  <w:r w:rsidRPr="00C33583">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33583" w:rsidRPr="00C33583">
              <w:trPr>
                <w:tblCellSpacing w:w="0" w:type="dxa"/>
              </w:trPr>
              <w:tc>
                <w:tcPr>
                  <w:tcW w:w="0" w:type="auto"/>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При выборе победителя учитывается:</w:t>
                  </w:r>
                </w:p>
              </w:tc>
              <w:tc>
                <w:tcPr>
                  <w:tcW w:w="0" w:type="auto"/>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Цена с НДС</w:t>
                  </w:r>
                </w:p>
              </w:tc>
            </w:tr>
            <w:tr w:rsidR="00C33583" w:rsidRPr="00C33583">
              <w:trPr>
                <w:tblCellSpacing w:w="0" w:type="dxa"/>
              </w:trPr>
              <w:tc>
                <w:tcPr>
                  <w:tcW w:w="0" w:type="auto"/>
                  <w:shd w:val="clear" w:color="auto" w:fill="F7F7F7"/>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Место вскрытия конвертов:</w:t>
                  </w:r>
                </w:p>
              </w:tc>
              <w:tc>
                <w:tcPr>
                  <w:tcW w:w="0" w:type="auto"/>
                  <w:shd w:val="clear" w:color="auto" w:fill="F7F7F7"/>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C33583" w:rsidRPr="00C33583">
              <w:trPr>
                <w:tblCellSpacing w:w="0" w:type="dxa"/>
              </w:trPr>
              <w:tc>
                <w:tcPr>
                  <w:tcW w:w="0" w:type="auto"/>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Дата вскрытия конвертов (крайний срок подачи конкурсных заявок):</w:t>
                  </w:r>
                </w:p>
              </w:tc>
              <w:tc>
                <w:tcPr>
                  <w:tcW w:w="0" w:type="auto"/>
                  <w:hideMark/>
                </w:tcPr>
                <w:p w:rsidR="00C33583" w:rsidRPr="00C33583" w:rsidRDefault="00C33583" w:rsidP="00C43B8B">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 xml:space="preserve">Вскрытие конвертов с заявками состоится </w:t>
                  </w:r>
                  <w:r w:rsidRPr="00C33583">
                    <w:rPr>
                      <w:rFonts w:ascii="Arial" w:eastAsia="Times New Roman" w:hAnsi="Arial" w:cs="Arial"/>
                      <w:b/>
                      <w:bCs/>
                      <w:sz w:val="18"/>
                      <w:szCs w:val="18"/>
                      <w:lang w:eastAsia="ru-RU"/>
                    </w:rPr>
                    <w:t>1</w:t>
                  </w:r>
                  <w:r w:rsidR="00C43B8B">
                    <w:rPr>
                      <w:rFonts w:ascii="Arial" w:eastAsia="Times New Roman" w:hAnsi="Arial" w:cs="Arial"/>
                      <w:b/>
                      <w:bCs/>
                      <w:sz w:val="18"/>
                      <w:szCs w:val="18"/>
                      <w:lang w:eastAsia="ru-RU"/>
                    </w:rPr>
                    <w:t>7</w:t>
                  </w:r>
                  <w:r w:rsidRPr="00C33583">
                    <w:rPr>
                      <w:rFonts w:ascii="Arial" w:eastAsia="Times New Roman" w:hAnsi="Arial" w:cs="Arial"/>
                      <w:b/>
                      <w:bCs/>
                      <w:sz w:val="18"/>
                      <w:szCs w:val="18"/>
                      <w:lang w:eastAsia="ru-RU"/>
                    </w:rPr>
                    <w:t>.04.2014 в 12:00 по московскому времени</w:t>
                  </w:r>
                  <w:r w:rsidRPr="00C33583">
                    <w:rPr>
                      <w:rFonts w:ascii="Arial" w:eastAsia="Times New Roman" w:hAnsi="Arial" w:cs="Arial"/>
                      <w:sz w:val="18"/>
                      <w:szCs w:val="18"/>
                      <w:lang w:eastAsia="ru-RU"/>
                    </w:rPr>
                    <w:t>.</w:t>
                  </w:r>
                </w:p>
              </w:tc>
            </w:tr>
            <w:tr w:rsidR="00C33583" w:rsidRPr="00C33583">
              <w:trPr>
                <w:tblCellSpacing w:w="0" w:type="dxa"/>
              </w:trPr>
              <w:tc>
                <w:tcPr>
                  <w:tcW w:w="0" w:type="auto"/>
                  <w:shd w:val="clear" w:color="auto" w:fill="F7F7F7"/>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Дата рассмотрения предложений:</w:t>
                  </w:r>
                </w:p>
              </w:tc>
              <w:tc>
                <w:tcPr>
                  <w:tcW w:w="0" w:type="auto"/>
                  <w:shd w:val="clear" w:color="auto" w:fill="F7F7F7"/>
                  <w:hideMark/>
                </w:tcPr>
                <w:p w:rsidR="00C33583" w:rsidRPr="00C33583" w:rsidRDefault="00C33583" w:rsidP="00C43B8B">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0</w:t>
                  </w:r>
                  <w:r w:rsidR="00C43B8B">
                    <w:rPr>
                      <w:rFonts w:ascii="Arial" w:eastAsia="Times New Roman" w:hAnsi="Arial" w:cs="Arial"/>
                      <w:sz w:val="18"/>
                      <w:szCs w:val="18"/>
                      <w:lang w:eastAsia="ru-RU"/>
                    </w:rPr>
                    <w:t>7</w:t>
                  </w:r>
                  <w:r w:rsidRPr="00C33583">
                    <w:rPr>
                      <w:rFonts w:ascii="Arial" w:eastAsia="Times New Roman" w:hAnsi="Arial" w:cs="Arial"/>
                      <w:sz w:val="18"/>
                      <w:szCs w:val="18"/>
                      <w:lang w:eastAsia="ru-RU"/>
                    </w:rPr>
                    <w:t>.05.2014 15:00</w:t>
                  </w:r>
                </w:p>
              </w:tc>
            </w:tr>
            <w:tr w:rsidR="00C33583" w:rsidRPr="00C33583">
              <w:trPr>
                <w:tblCellSpacing w:w="0" w:type="dxa"/>
              </w:trPr>
              <w:tc>
                <w:tcPr>
                  <w:tcW w:w="0" w:type="auto"/>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Место рассмотрения предложений:</w:t>
                  </w:r>
                </w:p>
              </w:tc>
              <w:tc>
                <w:tcPr>
                  <w:tcW w:w="0" w:type="auto"/>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628187, Тюменская обл., г. Нягань, мкр. Энергетиков, 70</w:t>
                  </w:r>
                </w:p>
              </w:tc>
            </w:tr>
            <w:tr w:rsidR="00C33583" w:rsidRPr="00C33583">
              <w:trPr>
                <w:tblCellSpacing w:w="0" w:type="dxa"/>
              </w:trPr>
              <w:tc>
                <w:tcPr>
                  <w:tcW w:w="0" w:type="auto"/>
                  <w:shd w:val="clear" w:color="auto" w:fill="F7F7F7"/>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Дата и время подведения итогов:</w:t>
                  </w:r>
                </w:p>
              </w:tc>
              <w:tc>
                <w:tcPr>
                  <w:tcW w:w="0" w:type="auto"/>
                  <w:shd w:val="clear" w:color="auto" w:fill="F7F7F7"/>
                  <w:hideMark/>
                </w:tcPr>
                <w:p w:rsidR="00C33583" w:rsidRPr="00C33583" w:rsidRDefault="00C33583" w:rsidP="00C43B8B">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1</w:t>
                  </w:r>
                  <w:r w:rsidR="00C43B8B">
                    <w:rPr>
                      <w:rFonts w:ascii="Arial" w:eastAsia="Times New Roman" w:hAnsi="Arial" w:cs="Arial"/>
                      <w:sz w:val="18"/>
                      <w:szCs w:val="18"/>
                      <w:lang w:eastAsia="ru-RU"/>
                    </w:rPr>
                    <w:t>6</w:t>
                  </w:r>
                  <w:r w:rsidRPr="00C33583">
                    <w:rPr>
                      <w:rFonts w:ascii="Arial" w:eastAsia="Times New Roman" w:hAnsi="Arial" w:cs="Arial"/>
                      <w:sz w:val="18"/>
                      <w:szCs w:val="18"/>
                      <w:lang w:eastAsia="ru-RU"/>
                    </w:rPr>
                    <w:t>.05.2014 15:00</w:t>
                  </w:r>
                </w:p>
              </w:tc>
            </w:tr>
            <w:tr w:rsidR="00C33583" w:rsidRPr="00C33583">
              <w:trPr>
                <w:tblCellSpacing w:w="0" w:type="dxa"/>
              </w:trPr>
              <w:tc>
                <w:tcPr>
                  <w:tcW w:w="0" w:type="auto"/>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Место подведения итогов:</w:t>
                  </w:r>
                </w:p>
              </w:tc>
              <w:tc>
                <w:tcPr>
                  <w:tcW w:w="0" w:type="auto"/>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628187, Тюменская обл., г. Нягань, мкр. Энергетиков, 70</w:t>
                  </w:r>
                </w:p>
              </w:tc>
            </w:tr>
            <w:tr w:rsidR="00C33583" w:rsidRPr="00C33583">
              <w:trPr>
                <w:tblCellSpacing w:w="0" w:type="dxa"/>
              </w:trPr>
              <w:tc>
                <w:tcPr>
                  <w:tcW w:w="0" w:type="auto"/>
                  <w:shd w:val="clear" w:color="auto" w:fill="F7F7F7"/>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Победитель конкурса:</w:t>
                  </w:r>
                </w:p>
              </w:tc>
              <w:tc>
                <w:tcPr>
                  <w:tcW w:w="0" w:type="auto"/>
                  <w:shd w:val="clear" w:color="auto" w:fill="F7F7F7"/>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33583" w:rsidRPr="00C33583">
              <w:trPr>
                <w:tblCellSpacing w:w="0" w:type="dxa"/>
              </w:trPr>
              <w:tc>
                <w:tcPr>
                  <w:tcW w:w="0" w:type="auto"/>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Лимитная (начальная) цена закупки:</w:t>
                  </w:r>
                </w:p>
              </w:tc>
              <w:tc>
                <w:tcPr>
                  <w:tcW w:w="0" w:type="auto"/>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Лот № 1. 37 777 399,03 руб. (цена с НДС)</w:t>
                  </w:r>
                </w:p>
              </w:tc>
            </w:tr>
            <w:tr w:rsidR="00C33583" w:rsidRPr="00C33583">
              <w:trPr>
                <w:tblCellSpacing w:w="0" w:type="dxa"/>
              </w:trPr>
              <w:tc>
                <w:tcPr>
                  <w:tcW w:w="0" w:type="auto"/>
                  <w:shd w:val="clear" w:color="auto" w:fill="F7F7F7"/>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Переторжка (регулирование цены):</w:t>
                  </w:r>
                </w:p>
              </w:tc>
              <w:tc>
                <w:tcPr>
                  <w:tcW w:w="0" w:type="auto"/>
                  <w:shd w:val="clear" w:color="auto" w:fill="F7F7F7"/>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C33583" w:rsidRPr="00C33583">
              <w:trPr>
                <w:tblCellSpacing w:w="0" w:type="dxa"/>
              </w:trPr>
              <w:tc>
                <w:tcPr>
                  <w:tcW w:w="0" w:type="auto"/>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Дополнительная информация о конкурсе:</w:t>
                  </w:r>
                </w:p>
              </w:tc>
              <w:tc>
                <w:tcPr>
                  <w:tcW w:w="0" w:type="auto"/>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33583">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w:t>
                  </w:r>
                  <w:r w:rsidRPr="00C33583">
                    <w:rPr>
                      <w:rFonts w:ascii="Arial" w:eastAsia="Times New Roman" w:hAnsi="Arial" w:cs="Arial"/>
                      <w:sz w:val="18"/>
                      <w:szCs w:val="18"/>
                      <w:lang w:eastAsia="ru-RU"/>
                    </w:rPr>
                    <w:lastRenderedPageBreak/>
                    <w:t>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C33583">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33583">
                    <w:rPr>
                      <w:rFonts w:ascii="Arial" w:eastAsia="Times New Roman" w:hAnsi="Arial" w:cs="Arial"/>
                      <w:sz w:val="18"/>
                      <w:szCs w:val="18"/>
                      <w:lang w:eastAsia="ru-RU"/>
                    </w:rPr>
                    <w:br/>
                    <w:t>Дополнительная информация о Конкурсе может быть получена:</w:t>
                  </w:r>
                  <w:r w:rsidRPr="00C33583">
                    <w:rPr>
                      <w:rFonts w:ascii="Arial" w:eastAsia="Times New Roman" w:hAnsi="Arial" w:cs="Arial"/>
                      <w:sz w:val="18"/>
                      <w:szCs w:val="18"/>
                      <w:lang w:eastAsia="ru-RU"/>
                    </w:rPr>
                    <w:br/>
                    <w:t>по организационным вопросам:</w:t>
                  </w:r>
                  <w:r w:rsidRPr="00C33583">
                    <w:rPr>
                      <w:rFonts w:ascii="Arial" w:eastAsia="Times New Roman" w:hAnsi="Arial" w:cs="Arial"/>
                      <w:sz w:val="18"/>
                      <w:szCs w:val="18"/>
                      <w:lang w:eastAsia="ru-RU"/>
                    </w:rPr>
                    <w:br/>
                    <w:t xml:space="preserve">Дряхлов Александр Геннадьевич </w:t>
                  </w:r>
                  <w:r w:rsidRPr="00C33583">
                    <w:rPr>
                      <w:rFonts w:ascii="Arial" w:eastAsia="Times New Roman" w:hAnsi="Arial" w:cs="Arial"/>
                      <w:sz w:val="18"/>
                      <w:szCs w:val="18"/>
                      <w:lang w:eastAsia="ru-RU"/>
                    </w:rPr>
                    <w:br/>
                    <w:t xml:space="preserve">тел. (34672) 93-2-63, </w:t>
                  </w:r>
                  <w:r w:rsidRPr="00C33583">
                    <w:rPr>
                      <w:rFonts w:ascii="Arial" w:eastAsia="Times New Roman" w:hAnsi="Arial" w:cs="Arial"/>
                      <w:sz w:val="18"/>
                      <w:szCs w:val="18"/>
                      <w:lang w:eastAsia="ru-RU"/>
                    </w:rPr>
                    <w:br/>
                    <w:t xml:space="preserve">факс (34672) 93-1-75, </w:t>
                  </w:r>
                  <w:r w:rsidRPr="00C33583">
                    <w:rPr>
                      <w:rFonts w:ascii="Arial" w:eastAsia="Times New Roman" w:hAnsi="Arial" w:cs="Arial"/>
                      <w:sz w:val="18"/>
                      <w:szCs w:val="18"/>
                      <w:lang w:eastAsia="ru-RU"/>
                    </w:rPr>
                    <w:br/>
                  </w:r>
                  <w:proofErr w:type="spellStart"/>
                  <w:proofErr w:type="gramStart"/>
                  <w:r w:rsidRPr="00C33583">
                    <w:rPr>
                      <w:rFonts w:ascii="Arial" w:eastAsia="Times New Roman" w:hAnsi="Arial" w:cs="Arial"/>
                      <w:sz w:val="18"/>
                      <w:szCs w:val="18"/>
                      <w:lang w:eastAsia="ru-RU"/>
                    </w:rPr>
                    <w:t>е</w:t>
                  </w:r>
                  <w:proofErr w:type="gramEnd"/>
                  <w:r w:rsidRPr="00C33583">
                    <w:rPr>
                      <w:rFonts w:ascii="Arial" w:eastAsia="Times New Roman" w:hAnsi="Arial" w:cs="Arial"/>
                      <w:sz w:val="18"/>
                      <w:szCs w:val="18"/>
                      <w:lang w:eastAsia="ru-RU"/>
                    </w:rPr>
                    <w:t>-mail</w:t>
                  </w:r>
                  <w:proofErr w:type="spellEnd"/>
                  <w:r w:rsidRPr="00C33583">
                    <w:rPr>
                      <w:rFonts w:ascii="Arial" w:eastAsia="Times New Roman" w:hAnsi="Arial" w:cs="Arial"/>
                      <w:sz w:val="18"/>
                      <w:szCs w:val="18"/>
                      <w:lang w:eastAsia="ru-RU"/>
                    </w:rPr>
                    <w:t xml:space="preserve">: </w:t>
                  </w:r>
                  <w:proofErr w:type="spellStart"/>
                  <w:r w:rsidRPr="00C33583">
                    <w:rPr>
                      <w:rFonts w:ascii="Arial" w:eastAsia="Times New Roman" w:hAnsi="Arial" w:cs="Arial"/>
                      <w:sz w:val="18"/>
                      <w:szCs w:val="18"/>
                      <w:lang w:eastAsia="ru-RU"/>
                    </w:rPr>
                    <w:t>DryakhlovAG@npek.te.ru</w:t>
                  </w:r>
                  <w:proofErr w:type="spellEnd"/>
                  <w:r w:rsidRPr="00C33583">
                    <w:rPr>
                      <w:rFonts w:ascii="Arial" w:eastAsia="Times New Roman" w:hAnsi="Arial" w:cs="Arial"/>
                      <w:sz w:val="18"/>
                      <w:szCs w:val="18"/>
                      <w:lang w:eastAsia="ru-RU"/>
                    </w:rPr>
                    <w:t>;</w:t>
                  </w:r>
                  <w:r w:rsidRPr="00C33583">
                    <w:rPr>
                      <w:rFonts w:ascii="Arial" w:eastAsia="Times New Roman" w:hAnsi="Arial" w:cs="Arial"/>
                      <w:sz w:val="18"/>
                      <w:szCs w:val="18"/>
                      <w:lang w:eastAsia="ru-RU"/>
                    </w:rPr>
                    <w:br/>
                    <w:t>по техническим вопросам:</w:t>
                  </w:r>
                  <w:r w:rsidRPr="00C33583">
                    <w:rPr>
                      <w:rFonts w:ascii="Arial" w:eastAsia="Times New Roman" w:hAnsi="Arial" w:cs="Arial"/>
                      <w:sz w:val="18"/>
                      <w:szCs w:val="18"/>
                      <w:lang w:eastAsia="ru-RU"/>
                    </w:rPr>
                    <w:br/>
                    <w:t xml:space="preserve">Сабанов Сергей Георгиевич (34672) 93-3-85 </w:t>
                  </w:r>
                  <w:r w:rsidRPr="00C33583">
                    <w:rPr>
                      <w:rFonts w:ascii="Arial" w:eastAsia="Times New Roman" w:hAnsi="Arial" w:cs="Arial"/>
                      <w:sz w:val="18"/>
                      <w:szCs w:val="18"/>
                      <w:lang w:eastAsia="ru-RU"/>
                    </w:rPr>
                    <w:br/>
                  </w:r>
                  <w:proofErr w:type="spellStart"/>
                  <w:r w:rsidRPr="00C33583">
                    <w:rPr>
                      <w:rFonts w:ascii="Arial" w:eastAsia="Times New Roman" w:hAnsi="Arial" w:cs="Arial"/>
                      <w:sz w:val="18"/>
                      <w:szCs w:val="18"/>
                      <w:lang w:eastAsia="ru-RU"/>
                    </w:rPr>
                    <w:t>E-mail</w:t>
                  </w:r>
                  <w:proofErr w:type="spellEnd"/>
                  <w:r w:rsidRPr="00C33583">
                    <w:rPr>
                      <w:rFonts w:ascii="Arial" w:eastAsia="Times New Roman" w:hAnsi="Arial" w:cs="Arial"/>
                      <w:sz w:val="18"/>
                      <w:szCs w:val="18"/>
                      <w:lang w:eastAsia="ru-RU"/>
                    </w:rPr>
                    <w:t>: SabanovSG@npek.te.ru</w:t>
                  </w:r>
                </w:p>
              </w:tc>
            </w:tr>
            <w:tr w:rsidR="00C33583" w:rsidRPr="00C33583">
              <w:trPr>
                <w:tblCellSpacing w:w="0" w:type="dxa"/>
              </w:trPr>
              <w:tc>
                <w:tcPr>
                  <w:tcW w:w="0" w:type="auto"/>
                  <w:shd w:val="clear" w:color="auto" w:fill="F7F7F7"/>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lastRenderedPageBreak/>
                    <w:t>Адрес места поставки товара, проведения работ или оказания услуг:</w:t>
                  </w:r>
                </w:p>
              </w:tc>
              <w:tc>
                <w:tcPr>
                  <w:tcW w:w="0" w:type="auto"/>
                  <w:shd w:val="clear" w:color="auto" w:fill="F7F7F7"/>
                  <w:hideMark/>
                </w:tcPr>
                <w:p w:rsidR="00C33583" w:rsidRPr="00C33583" w:rsidRDefault="00D8253E" w:rsidP="00C33583">
                  <w:pPr>
                    <w:spacing w:after="0" w:line="240" w:lineRule="auto"/>
                    <w:rPr>
                      <w:rFonts w:ascii="Arial" w:eastAsia="Times New Roman" w:hAnsi="Arial" w:cs="Arial"/>
                      <w:sz w:val="18"/>
                      <w:szCs w:val="18"/>
                      <w:lang w:eastAsia="ru-RU"/>
                    </w:rPr>
                  </w:pPr>
                  <w:hyperlink w:history="1">
                    <w:r w:rsidR="00C33583" w:rsidRPr="00C33583">
                      <w:rPr>
                        <w:rFonts w:ascii="Arial" w:eastAsia="Times New Roman" w:hAnsi="Arial" w:cs="Arial"/>
                        <w:color w:val="1C50A4"/>
                        <w:sz w:val="18"/>
                        <w:szCs w:val="18"/>
                        <w:lang w:eastAsia="ru-RU"/>
                      </w:rPr>
                      <w:t>628187, Тюменская обл., г. Нягань, мкр. Энергетиков, д. 70</w:t>
                    </w:r>
                  </w:hyperlink>
                  <w:r w:rsidR="00C33583" w:rsidRPr="00C33583">
                    <w:rPr>
                      <w:rFonts w:ascii="Arial" w:eastAsia="Times New Roman" w:hAnsi="Arial" w:cs="Arial"/>
                      <w:sz w:val="18"/>
                      <w:szCs w:val="18"/>
                      <w:lang w:eastAsia="ru-RU"/>
                    </w:rPr>
                    <w:t xml:space="preserve"> </w:t>
                  </w:r>
                </w:p>
              </w:tc>
            </w:tr>
            <w:tr w:rsidR="00C33583" w:rsidRPr="00C33583">
              <w:trPr>
                <w:tblCellSpacing w:w="0" w:type="dxa"/>
              </w:trPr>
              <w:tc>
                <w:tcPr>
                  <w:tcW w:w="0" w:type="auto"/>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175"/>
                    <w:gridCol w:w="3175"/>
                  </w:tblGrid>
                  <w:tr w:rsidR="00C33583" w:rsidRPr="00C33583">
                    <w:trPr>
                      <w:tblCellSpacing w:w="15" w:type="dxa"/>
                    </w:trPr>
                    <w:tc>
                      <w:tcPr>
                        <w:tcW w:w="3130" w:type="dxa"/>
                        <w:tcMar>
                          <w:top w:w="38" w:type="dxa"/>
                          <w:left w:w="38" w:type="dxa"/>
                          <w:bottom w:w="38" w:type="dxa"/>
                          <w:right w:w="38" w:type="dxa"/>
                        </w:tcMar>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b/>
                            <w:bCs/>
                            <w:sz w:val="18"/>
                            <w:szCs w:val="18"/>
                            <w:lang w:eastAsia="ru-RU"/>
                          </w:rPr>
                          <w:t>Извещение [</w:t>
                        </w:r>
                        <w:hyperlink r:id="rId17" w:history="1">
                          <w:r w:rsidRPr="00C33583">
                            <w:rPr>
                              <w:rFonts w:ascii="Arial" w:eastAsia="Times New Roman" w:hAnsi="Arial" w:cs="Arial"/>
                              <w:b/>
                              <w:bCs/>
                              <w:color w:val="1C50A4"/>
                              <w:sz w:val="18"/>
                              <w:szCs w:val="18"/>
                              <w:lang w:eastAsia="ru-RU"/>
                            </w:rPr>
                            <w:t>XML</w:t>
                          </w:r>
                        </w:hyperlink>
                        <w:r w:rsidRPr="00C33583">
                          <w:rPr>
                            <w:rFonts w:ascii="Arial" w:eastAsia="Times New Roman" w:hAnsi="Arial" w:cs="Arial"/>
                            <w:b/>
                            <w:bCs/>
                            <w:sz w:val="18"/>
                            <w:szCs w:val="18"/>
                            <w:lang w:eastAsia="ru-RU"/>
                          </w:rPr>
                          <w:t xml:space="preserve">] </w:t>
                        </w:r>
                      </w:p>
                      <w:p w:rsidR="00C33583" w:rsidRPr="00C33583" w:rsidRDefault="00C33583" w:rsidP="00C33583">
                        <w:pPr>
                          <w:spacing w:before="100" w:beforeAutospacing="1" w:after="100" w:afterAutospacing="1" w:line="240" w:lineRule="auto"/>
                          <w:rPr>
                            <w:rFonts w:ascii="Arial" w:eastAsia="Times New Roman" w:hAnsi="Arial" w:cs="Arial"/>
                            <w:sz w:val="18"/>
                            <w:szCs w:val="18"/>
                            <w:lang w:eastAsia="ru-RU"/>
                          </w:rPr>
                        </w:pPr>
                        <w:r w:rsidRPr="00C33583">
                          <w:rPr>
                            <w:rFonts w:ascii="Arial" w:eastAsia="Times New Roman" w:hAnsi="Arial" w:cs="Arial"/>
                            <w:b/>
                            <w:bCs/>
                            <w:color w:val="006600"/>
                            <w:sz w:val="18"/>
                            <w:lang w:eastAsia="ru-RU"/>
                          </w:rPr>
                          <w:t>Выгружено</w:t>
                        </w:r>
                        <w:r w:rsidRPr="00C33583">
                          <w:rPr>
                            <w:rFonts w:ascii="Arial" w:eastAsia="Times New Roman" w:hAnsi="Arial" w:cs="Arial"/>
                            <w:color w:val="006600"/>
                            <w:sz w:val="18"/>
                            <w:szCs w:val="18"/>
                            <w:lang w:eastAsia="ru-RU"/>
                          </w:rPr>
                          <w:br/>
                        </w:r>
                        <w:r w:rsidRPr="00C33583">
                          <w:rPr>
                            <w:rFonts w:ascii="Arial" w:eastAsia="Times New Roman" w:hAnsi="Arial" w:cs="Arial"/>
                            <w:color w:val="006600"/>
                            <w:sz w:val="18"/>
                            <w:lang w:eastAsia="ru-RU"/>
                          </w:rPr>
                          <w:t>17.03.2014 15:30 (версия 1)</w:t>
                        </w:r>
                        <w:r w:rsidRPr="00C33583">
                          <w:rPr>
                            <w:rFonts w:ascii="Arial" w:eastAsia="Times New Roman" w:hAnsi="Arial" w:cs="Arial"/>
                            <w:sz w:val="18"/>
                            <w:szCs w:val="18"/>
                            <w:lang w:eastAsia="ru-RU"/>
                          </w:rPr>
                          <w:t xml:space="preserve"> </w:t>
                        </w:r>
                        <w:r w:rsidRPr="00C33583">
                          <w:rPr>
                            <w:rFonts w:ascii="Arial" w:eastAsia="Times New Roman" w:hAnsi="Arial" w:cs="Arial"/>
                            <w:sz w:val="18"/>
                            <w:szCs w:val="18"/>
                            <w:lang w:eastAsia="ru-RU"/>
                          </w:rPr>
                          <w:br/>
                          <w:t>[</w:t>
                        </w:r>
                        <w:hyperlink r:id="rId18" w:history="1">
                          <w:r w:rsidRPr="00C33583">
                            <w:rPr>
                              <w:rFonts w:ascii="Arial" w:eastAsia="Times New Roman" w:hAnsi="Arial" w:cs="Arial"/>
                              <w:color w:val="1C50A4"/>
                              <w:sz w:val="18"/>
                              <w:szCs w:val="18"/>
                              <w:lang w:eastAsia="ru-RU"/>
                            </w:rPr>
                            <w:t>Выгрузить повторно</w:t>
                          </w:r>
                        </w:hyperlink>
                        <w:r w:rsidRPr="00C33583">
                          <w:rPr>
                            <w:rFonts w:ascii="Arial" w:eastAsia="Times New Roman" w:hAnsi="Arial" w:cs="Arial"/>
                            <w:sz w:val="18"/>
                            <w:szCs w:val="18"/>
                            <w:lang w:eastAsia="ru-RU"/>
                          </w:rPr>
                          <w:t xml:space="preserve">] </w:t>
                        </w:r>
                      </w:p>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b/>
                            <w:bCs/>
                            <w:sz w:val="18"/>
                            <w:szCs w:val="18"/>
                            <w:lang w:eastAsia="ru-RU"/>
                          </w:rPr>
                          <w:t>Номер извещения на ОС:</w:t>
                        </w:r>
                      </w:p>
                      <w:p w:rsidR="00C33583" w:rsidRPr="00C33583" w:rsidRDefault="00C33583" w:rsidP="00C33583">
                        <w:pPr>
                          <w:spacing w:after="0" w:line="240" w:lineRule="auto"/>
                          <w:rPr>
                            <w:rFonts w:ascii="Arial" w:eastAsia="Times New Roman" w:hAnsi="Arial" w:cs="Arial"/>
                            <w:vanish/>
                            <w:sz w:val="18"/>
                            <w:szCs w:val="18"/>
                            <w:lang w:eastAsia="ru-RU"/>
                          </w:rPr>
                        </w:pPr>
                        <w:r w:rsidRPr="00C33583">
                          <w:rPr>
                            <w:rFonts w:ascii="Arial" w:eastAsia="Times New Roman" w:hAnsi="Arial" w:cs="Arial"/>
                            <w:vanish/>
                            <w:sz w:val="18"/>
                            <w:lang w:eastAsia="ru-RU"/>
                          </w:rPr>
                          <w:t>Пример: 31300123456</w:t>
                        </w:r>
                        <w:r w:rsidRPr="00C33583">
                          <w:rPr>
                            <w:rFonts w:ascii="Arial" w:eastAsia="Times New Roman" w:hAnsi="Arial" w:cs="Arial"/>
                            <w:vanish/>
                            <w:sz w:val="18"/>
                            <w:szCs w:val="18"/>
                            <w:lang w:eastAsia="ru-RU"/>
                          </w:rPr>
                          <w:t xml:space="preserve"> </w:t>
                        </w:r>
                      </w:p>
                      <w:p w:rsidR="00C33583" w:rsidRPr="00C33583" w:rsidRDefault="00C33583" w:rsidP="00C33583">
                        <w:pPr>
                          <w:pBdr>
                            <w:bottom w:val="single" w:sz="6" w:space="1" w:color="auto"/>
                          </w:pBdr>
                          <w:spacing w:after="0" w:line="240" w:lineRule="auto"/>
                          <w:jc w:val="center"/>
                          <w:rPr>
                            <w:rFonts w:ascii="Arial" w:eastAsia="Times New Roman" w:hAnsi="Arial" w:cs="Arial"/>
                            <w:vanish/>
                            <w:sz w:val="16"/>
                            <w:szCs w:val="16"/>
                            <w:lang w:eastAsia="ru-RU"/>
                          </w:rPr>
                        </w:pPr>
                        <w:r w:rsidRPr="00C33583">
                          <w:rPr>
                            <w:rFonts w:ascii="Arial" w:eastAsia="Times New Roman" w:hAnsi="Arial" w:cs="Arial"/>
                            <w:vanish/>
                            <w:sz w:val="16"/>
                            <w:szCs w:val="16"/>
                            <w:lang w:eastAsia="ru-RU"/>
                          </w:rPr>
                          <w:t>Начало формы</w:t>
                        </w:r>
                      </w:p>
                      <w:p w:rsidR="00C33583" w:rsidRPr="00C33583" w:rsidRDefault="00D8253E" w:rsidP="00C33583">
                        <w:pPr>
                          <w:spacing w:after="0" w:line="240" w:lineRule="auto"/>
                          <w:rPr>
                            <w:rFonts w:ascii="Arial" w:eastAsia="Times New Roman" w:hAnsi="Arial" w:cs="Arial"/>
                            <w:vanish/>
                            <w:sz w:val="18"/>
                            <w:szCs w:val="18"/>
                            <w:lang w:eastAsia="ru-RU"/>
                          </w:rPr>
                        </w:pPr>
                        <w:r w:rsidRPr="00C33583">
                          <w:rPr>
                            <w:rFonts w:ascii="Arial" w:eastAsia="Times New Roman" w:hAnsi="Arial" w:cs="Arial"/>
                            <w:vanish/>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in" o:ole="">
                              <v:imagedata r:id="rId19" o:title=""/>
                            </v:shape>
                            <w:control r:id="rId20" w:name="Объект 4" w:shapeid="_x0000_i1026"/>
                          </w:object>
                        </w:r>
                        <w:r w:rsidRPr="00C33583">
                          <w:rPr>
                            <w:rFonts w:ascii="Arial" w:eastAsia="Times New Roman" w:hAnsi="Arial" w:cs="Arial"/>
                            <w:vanish/>
                            <w:sz w:val="18"/>
                            <w:szCs w:val="18"/>
                          </w:rPr>
                          <w:object w:dxaOrig="1440" w:dyaOrig="1440">
                            <v:shape id="_x0000_i1028" type="#_x0000_t75" style="width:1in;height:1in" o:ole="">
                              <v:imagedata r:id="rId19" o:title=""/>
                            </v:shape>
                            <w:control r:id="rId21" w:name="Объект 5" w:shapeid="_x0000_i1028"/>
                          </w:object>
                        </w:r>
                        <w:r w:rsidRPr="00C33583">
                          <w:rPr>
                            <w:rFonts w:ascii="Arial" w:eastAsia="Times New Roman" w:hAnsi="Arial" w:cs="Arial"/>
                            <w:vanish/>
                            <w:sz w:val="18"/>
                            <w:szCs w:val="18"/>
                          </w:rPr>
                          <w:object w:dxaOrig="1440" w:dyaOrig="1440">
                            <v:shape id="_x0000_i1034" type="#_x0000_t75" style="width:54pt;height:22.3pt" o:ole="">
                              <v:imagedata r:id="rId22" o:title=""/>
                            </v:shape>
                            <w:control r:id="rId23" w:name="DefaultOcxName" w:shapeid="_x0000_i1034"/>
                          </w:object>
                        </w:r>
                      </w:p>
                      <w:p w:rsidR="00C33583" w:rsidRPr="00C33583" w:rsidRDefault="00C33583" w:rsidP="00C33583">
                        <w:pPr>
                          <w:pBdr>
                            <w:top w:val="single" w:sz="6" w:space="1" w:color="auto"/>
                          </w:pBdr>
                          <w:spacing w:after="0" w:line="240" w:lineRule="auto"/>
                          <w:jc w:val="center"/>
                          <w:rPr>
                            <w:rFonts w:ascii="Arial" w:eastAsia="Times New Roman" w:hAnsi="Arial" w:cs="Arial"/>
                            <w:vanish/>
                            <w:sz w:val="16"/>
                            <w:szCs w:val="16"/>
                            <w:lang w:eastAsia="ru-RU"/>
                          </w:rPr>
                        </w:pPr>
                        <w:r w:rsidRPr="00C33583">
                          <w:rPr>
                            <w:rFonts w:ascii="Arial" w:eastAsia="Times New Roman" w:hAnsi="Arial" w:cs="Arial"/>
                            <w:vanish/>
                            <w:sz w:val="16"/>
                            <w:szCs w:val="16"/>
                            <w:lang w:eastAsia="ru-RU"/>
                          </w:rPr>
                          <w:t>Конец формы</w:t>
                        </w:r>
                      </w:p>
                      <w:p w:rsidR="00C33583" w:rsidRPr="00C33583" w:rsidRDefault="00C33583" w:rsidP="00C33583">
                        <w:pPr>
                          <w:spacing w:after="0" w:line="240" w:lineRule="auto"/>
                          <w:rPr>
                            <w:rFonts w:ascii="Arial" w:eastAsia="Times New Roman" w:hAnsi="Arial" w:cs="Arial"/>
                            <w:sz w:val="18"/>
                            <w:szCs w:val="18"/>
                            <w:lang w:eastAsia="ru-RU"/>
                          </w:rPr>
                        </w:pPr>
                      </w:p>
                    </w:tc>
                    <w:tc>
                      <w:tcPr>
                        <w:tcW w:w="3130" w:type="dxa"/>
                        <w:tcMar>
                          <w:top w:w="38" w:type="dxa"/>
                          <w:left w:w="38" w:type="dxa"/>
                          <w:bottom w:w="38" w:type="dxa"/>
                          <w:right w:w="38" w:type="dxa"/>
                        </w:tcMar>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b/>
                            <w:bCs/>
                            <w:sz w:val="18"/>
                            <w:szCs w:val="18"/>
                            <w:lang w:eastAsia="ru-RU"/>
                          </w:rPr>
                          <w:t>Протоколы</w:t>
                        </w:r>
                        <w:r w:rsidRPr="00C33583">
                          <w:rPr>
                            <w:rFonts w:ascii="Arial" w:eastAsia="Times New Roman" w:hAnsi="Arial" w:cs="Arial"/>
                            <w:sz w:val="18"/>
                            <w:szCs w:val="18"/>
                            <w:lang w:eastAsia="ru-RU"/>
                          </w:rPr>
                          <w:t xml:space="preserve"> </w:t>
                        </w:r>
                      </w:p>
                      <w:p w:rsidR="00C33583" w:rsidRPr="00C33583" w:rsidRDefault="00C33583" w:rsidP="00C33583">
                        <w:pPr>
                          <w:spacing w:before="100" w:beforeAutospacing="1" w:after="100" w:afterAutospacing="1"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Протоколы отсутствуют</w:t>
                        </w:r>
                      </w:p>
                    </w:tc>
                  </w:tr>
                </w:tbl>
                <w:p w:rsidR="00C33583" w:rsidRPr="00C33583" w:rsidRDefault="00C33583" w:rsidP="00C33583">
                  <w:pPr>
                    <w:spacing w:after="0" w:line="240" w:lineRule="auto"/>
                    <w:rPr>
                      <w:rFonts w:ascii="Arial" w:eastAsia="Times New Roman" w:hAnsi="Arial" w:cs="Arial"/>
                      <w:sz w:val="18"/>
                      <w:szCs w:val="18"/>
                      <w:lang w:eastAsia="ru-RU"/>
                    </w:rPr>
                  </w:pPr>
                </w:p>
              </w:tc>
            </w:tr>
            <w:tr w:rsidR="00C33583" w:rsidRPr="00C33583">
              <w:trPr>
                <w:tblCellSpacing w:w="0" w:type="dxa"/>
              </w:trPr>
              <w:tc>
                <w:tcPr>
                  <w:tcW w:w="0" w:type="auto"/>
                  <w:shd w:val="clear" w:color="auto" w:fill="F7F7F7"/>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Дата последнего редактирования:</w:t>
                  </w:r>
                </w:p>
              </w:tc>
              <w:tc>
                <w:tcPr>
                  <w:tcW w:w="0" w:type="auto"/>
                  <w:shd w:val="clear" w:color="auto" w:fill="F7F7F7"/>
                  <w:hideMark/>
                </w:tcPr>
                <w:p w:rsidR="00C33583" w:rsidRPr="00C33583" w:rsidRDefault="00C33583" w:rsidP="00C33583">
                  <w:pPr>
                    <w:spacing w:after="0" w:line="240" w:lineRule="auto"/>
                    <w:rPr>
                      <w:rFonts w:ascii="Arial" w:eastAsia="Times New Roman" w:hAnsi="Arial" w:cs="Arial"/>
                      <w:sz w:val="18"/>
                      <w:szCs w:val="18"/>
                      <w:lang w:eastAsia="ru-RU"/>
                    </w:rPr>
                  </w:pPr>
                  <w:r w:rsidRPr="00C33583">
                    <w:rPr>
                      <w:rFonts w:ascii="Arial" w:eastAsia="Times New Roman" w:hAnsi="Arial" w:cs="Arial"/>
                      <w:sz w:val="18"/>
                      <w:szCs w:val="18"/>
                      <w:lang w:eastAsia="ru-RU"/>
                    </w:rPr>
                    <w:t xml:space="preserve">17.03.2014 15:09, </w:t>
                  </w:r>
                  <w:hyperlink r:id="rId24" w:tgtFrame="_blank" w:tooltip="Отправить личное сообщение" w:history="1">
                    <w:r w:rsidRPr="00C33583">
                      <w:rPr>
                        <w:rFonts w:ascii="Arial" w:eastAsia="Times New Roman" w:hAnsi="Arial" w:cs="Arial"/>
                        <w:color w:val="1C50A4"/>
                        <w:sz w:val="18"/>
                        <w:lang w:eastAsia="ru-RU"/>
                      </w:rPr>
                      <w:t>Дряхлов Александр Геннадьевич</w:t>
                    </w:r>
                  </w:hyperlink>
                </w:p>
              </w:tc>
            </w:tr>
            <w:tr w:rsidR="00C33583" w:rsidRPr="00C33583">
              <w:trPr>
                <w:tblCellSpacing w:w="0" w:type="dxa"/>
              </w:trPr>
              <w:tc>
                <w:tcPr>
                  <w:tcW w:w="0" w:type="auto"/>
                  <w:hideMark/>
                </w:tcPr>
                <w:p w:rsidR="00C33583" w:rsidRPr="00C33583" w:rsidRDefault="00C33583" w:rsidP="00C33583">
                  <w:pPr>
                    <w:spacing w:after="0" w:line="240" w:lineRule="auto"/>
                    <w:jc w:val="right"/>
                    <w:rPr>
                      <w:rFonts w:ascii="Arial" w:eastAsia="Times New Roman" w:hAnsi="Arial" w:cs="Arial"/>
                      <w:sz w:val="15"/>
                      <w:szCs w:val="15"/>
                      <w:lang w:eastAsia="ru-RU"/>
                    </w:rPr>
                  </w:pPr>
                  <w:r w:rsidRPr="00C33583">
                    <w:rPr>
                      <w:rFonts w:ascii="Arial" w:eastAsia="Times New Roman" w:hAnsi="Arial" w:cs="Arial"/>
                      <w:sz w:val="15"/>
                      <w:szCs w:val="15"/>
                      <w:lang w:eastAsia="ru-RU"/>
                    </w:rPr>
                    <w:t>Информация о подписи:</w:t>
                  </w:r>
                </w:p>
              </w:tc>
              <w:tc>
                <w:tcPr>
                  <w:tcW w:w="0" w:type="auto"/>
                  <w:hideMark/>
                </w:tcPr>
                <w:p w:rsidR="00C33583" w:rsidRPr="00C33583" w:rsidRDefault="00D8253E" w:rsidP="00C33583">
                  <w:pPr>
                    <w:spacing w:after="0" w:line="240" w:lineRule="auto"/>
                    <w:rPr>
                      <w:rFonts w:ascii="Arial" w:eastAsia="Times New Roman" w:hAnsi="Arial" w:cs="Arial"/>
                      <w:sz w:val="18"/>
                      <w:szCs w:val="18"/>
                      <w:lang w:eastAsia="ru-RU"/>
                    </w:rPr>
                  </w:pPr>
                  <w:hyperlink r:id="rId25" w:tgtFrame="signature" w:history="1">
                    <w:r w:rsidR="00C33583" w:rsidRPr="00C33583">
                      <w:rPr>
                        <w:rFonts w:ascii="Arial" w:eastAsia="Times New Roman" w:hAnsi="Arial" w:cs="Arial"/>
                        <w:color w:val="1C50A4"/>
                        <w:sz w:val="18"/>
                        <w:szCs w:val="18"/>
                        <w:lang w:eastAsia="ru-RU"/>
                      </w:rPr>
                      <w:t>Подписано ЭП</w:t>
                    </w:r>
                  </w:hyperlink>
                </w:p>
              </w:tc>
            </w:tr>
          </w:tbl>
          <w:p w:rsidR="00C33583" w:rsidRPr="00C33583" w:rsidRDefault="00C33583" w:rsidP="00C33583">
            <w:pPr>
              <w:spacing w:after="0" w:line="240" w:lineRule="auto"/>
              <w:rPr>
                <w:rFonts w:ascii="Arial" w:eastAsia="Times New Roman" w:hAnsi="Arial" w:cs="Arial"/>
                <w:sz w:val="18"/>
                <w:szCs w:val="18"/>
                <w:lang w:eastAsia="ru-RU"/>
              </w:rPr>
            </w:pPr>
          </w:p>
        </w:tc>
      </w:tr>
    </w:tbl>
    <w:p w:rsidR="008E52BE" w:rsidRDefault="008E52BE"/>
    <w:sectPr w:rsidR="008E52BE" w:rsidSect="008E52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C33583"/>
    <w:rsid w:val="008E52BE"/>
    <w:rsid w:val="00C33583"/>
    <w:rsid w:val="00C43B8B"/>
    <w:rsid w:val="00D825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2BE"/>
  </w:style>
  <w:style w:type="paragraph" w:styleId="1">
    <w:name w:val="heading 1"/>
    <w:basedOn w:val="a"/>
    <w:link w:val="10"/>
    <w:uiPriority w:val="9"/>
    <w:qFormat/>
    <w:rsid w:val="00C3358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583"/>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C33583"/>
    <w:rPr>
      <w:strike w:val="0"/>
      <w:dstrike w:val="0"/>
      <w:color w:val="1C50A4"/>
      <w:u w:val="none"/>
      <w:effect w:val="none"/>
    </w:rPr>
  </w:style>
  <w:style w:type="paragraph" w:styleId="a4">
    <w:name w:val="Normal (Web)"/>
    <w:basedOn w:val="a"/>
    <w:uiPriority w:val="99"/>
    <w:semiHidden/>
    <w:unhideWhenUsed/>
    <w:rsid w:val="00C335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C33583"/>
    <w:rPr>
      <w:color w:val="A0A0A0"/>
      <w:sz w:val="18"/>
      <w:szCs w:val="18"/>
    </w:rPr>
  </w:style>
  <w:style w:type="character" w:customStyle="1" w:styleId="imp1">
    <w:name w:val="imp1"/>
    <w:basedOn w:val="a0"/>
    <w:rsid w:val="00C33583"/>
    <w:rPr>
      <w:color w:val="FF0000"/>
    </w:rPr>
  </w:style>
  <w:style w:type="character" w:customStyle="1" w:styleId="userlinkmenu">
    <w:name w:val="userlink_menu"/>
    <w:basedOn w:val="a0"/>
    <w:rsid w:val="00C33583"/>
  </w:style>
  <w:style w:type="character" w:customStyle="1" w:styleId="aux1">
    <w:name w:val="aux1"/>
    <w:basedOn w:val="a0"/>
    <w:rsid w:val="00C33583"/>
    <w:rPr>
      <w:color w:val="006600"/>
    </w:rPr>
  </w:style>
  <w:style w:type="character" w:customStyle="1" w:styleId="imp2">
    <w:name w:val="imp2"/>
    <w:basedOn w:val="a0"/>
    <w:rsid w:val="00C33583"/>
    <w:rPr>
      <w:color w:val="FF0000"/>
    </w:rPr>
  </w:style>
  <w:style w:type="character" w:customStyle="1" w:styleId="gray-text">
    <w:name w:val="gray-text"/>
    <w:basedOn w:val="a0"/>
    <w:rsid w:val="00C33583"/>
  </w:style>
  <w:style w:type="paragraph" w:styleId="z-">
    <w:name w:val="HTML Top of Form"/>
    <w:basedOn w:val="a"/>
    <w:next w:val="a"/>
    <w:link w:val="z-0"/>
    <w:hidden/>
    <w:uiPriority w:val="99"/>
    <w:semiHidden/>
    <w:unhideWhenUsed/>
    <w:rsid w:val="00C33583"/>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3358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33583"/>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33583"/>
    <w:rPr>
      <w:rFonts w:ascii="Arial" w:eastAsia="Times New Roman" w:hAnsi="Arial" w:cs="Arial"/>
      <w:vanish/>
      <w:sz w:val="16"/>
      <w:szCs w:val="16"/>
      <w:lang w:eastAsia="ru-RU"/>
    </w:rPr>
  </w:style>
  <w:style w:type="paragraph" w:customStyle="1" w:styleId="gray-text1">
    <w:name w:val="gray-text1"/>
    <w:basedOn w:val="a"/>
    <w:rsid w:val="00C335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48783361">
      <w:bodyDiv w:val="1"/>
      <w:marLeft w:val="0"/>
      <w:marRight w:val="0"/>
      <w:marTop w:val="0"/>
      <w:marBottom w:val="0"/>
      <w:divBdr>
        <w:top w:val="none" w:sz="0" w:space="0" w:color="auto"/>
        <w:left w:val="none" w:sz="0" w:space="0" w:color="auto"/>
        <w:bottom w:val="none" w:sz="0" w:space="0" w:color="auto"/>
        <w:right w:val="none" w:sz="0" w:space="0" w:color="auto"/>
      </w:divBdr>
      <w:divsChild>
        <w:div w:id="427194117">
          <w:marLeft w:val="0"/>
          <w:marRight w:val="13"/>
          <w:marTop w:val="0"/>
          <w:marBottom w:val="25"/>
          <w:divBdr>
            <w:top w:val="none" w:sz="0" w:space="0" w:color="auto"/>
            <w:left w:val="none" w:sz="0" w:space="0" w:color="auto"/>
            <w:bottom w:val="none" w:sz="0" w:space="0" w:color="auto"/>
            <w:right w:val="none" w:sz="0" w:space="0" w:color="auto"/>
          </w:divBdr>
        </w:div>
        <w:div w:id="468477800">
          <w:marLeft w:val="0"/>
          <w:marRight w:val="13"/>
          <w:marTop w:val="0"/>
          <w:marBottom w:val="25"/>
          <w:divBdr>
            <w:top w:val="none" w:sz="0" w:space="0" w:color="auto"/>
            <w:left w:val="none" w:sz="0" w:space="0" w:color="auto"/>
            <w:bottom w:val="none" w:sz="0" w:space="0" w:color="auto"/>
            <w:right w:val="none" w:sz="0" w:space="0" w:color="auto"/>
          </w:divBdr>
        </w:div>
        <w:div w:id="401174118">
          <w:marLeft w:val="0"/>
          <w:marRight w:val="13"/>
          <w:marTop w:val="0"/>
          <w:marBottom w:val="25"/>
          <w:divBdr>
            <w:top w:val="none" w:sz="0" w:space="0" w:color="auto"/>
            <w:left w:val="none" w:sz="0" w:space="0" w:color="auto"/>
            <w:bottom w:val="none" w:sz="0" w:space="0" w:color="auto"/>
            <w:right w:val="none" w:sz="0" w:space="0" w:color="auto"/>
          </w:divBdr>
        </w:div>
        <w:div w:id="1524975097">
          <w:marLeft w:val="0"/>
          <w:marRight w:val="13"/>
          <w:marTop w:val="0"/>
          <w:marBottom w:val="25"/>
          <w:divBdr>
            <w:top w:val="none" w:sz="0" w:space="0" w:color="auto"/>
            <w:left w:val="none" w:sz="0" w:space="0" w:color="auto"/>
            <w:bottom w:val="none" w:sz="0" w:space="0" w:color="auto"/>
            <w:right w:val="none" w:sz="0" w:space="0" w:color="auto"/>
          </w:divBdr>
        </w:div>
        <w:div w:id="2120563348">
          <w:marLeft w:val="0"/>
          <w:marRight w:val="13"/>
          <w:marTop w:val="0"/>
          <w:marBottom w:val="25"/>
          <w:divBdr>
            <w:top w:val="none" w:sz="0" w:space="0" w:color="auto"/>
            <w:left w:val="none" w:sz="0" w:space="0" w:color="auto"/>
            <w:bottom w:val="none" w:sz="0" w:space="0" w:color="auto"/>
            <w:right w:val="none" w:sz="0" w:space="0" w:color="auto"/>
          </w:divBdr>
        </w:div>
        <w:div w:id="1597597636">
          <w:marLeft w:val="0"/>
          <w:marRight w:val="13"/>
          <w:marTop w:val="0"/>
          <w:marBottom w:val="25"/>
          <w:divBdr>
            <w:top w:val="none" w:sz="0" w:space="0" w:color="auto"/>
            <w:left w:val="none" w:sz="0" w:space="0" w:color="auto"/>
            <w:bottom w:val="none" w:sz="0" w:space="0" w:color="auto"/>
            <w:right w:val="none" w:sz="0" w:space="0" w:color="auto"/>
          </w:divBdr>
        </w:div>
        <w:div w:id="1824657322">
          <w:marLeft w:val="0"/>
          <w:marRight w:val="0"/>
          <w:marTop w:val="0"/>
          <w:marBottom w:val="0"/>
          <w:divBdr>
            <w:top w:val="none" w:sz="0" w:space="0" w:color="auto"/>
            <w:left w:val="none" w:sz="0" w:space="0" w:color="auto"/>
            <w:bottom w:val="none" w:sz="0" w:space="0" w:color="auto"/>
            <w:right w:val="none" w:sz="0" w:space="0" w:color="auto"/>
          </w:divBdr>
          <w:divsChild>
            <w:div w:id="1766532024">
              <w:marLeft w:val="0"/>
              <w:marRight w:val="0"/>
              <w:marTop w:val="0"/>
              <w:marBottom w:val="0"/>
              <w:divBdr>
                <w:top w:val="none" w:sz="0" w:space="0" w:color="auto"/>
                <w:left w:val="none" w:sz="0" w:space="0" w:color="auto"/>
                <w:bottom w:val="none" w:sz="0" w:space="0" w:color="auto"/>
                <w:right w:val="none" w:sz="0" w:space="0" w:color="auto"/>
              </w:divBdr>
            </w:div>
          </w:divsChild>
        </w:div>
        <w:div w:id="1775516793">
          <w:marLeft w:val="0"/>
          <w:marRight w:val="0"/>
          <w:marTop w:val="0"/>
          <w:marBottom w:val="0"/>
          <w:divBdr>
            <w:top w:val="none" w:sz="0" w:space="0" w:color="auto"/>
            <w:left w:val="none" w:sz="0" w:space="0" w:color="auto"/>
            <w:bottom w:val="none" w:sz="0" w:space="0" w:color="auto"/>
            <w:right w:val="none" w:sz="0" w:space="0" w:color="auto"/>
          </w:divBdr>
        </w:div>
        <w:div w:id="2063097390">
          <w:marLeft w:val="0"/>
          <w:marRight w:val="0"/>
          <w:marTop w:val="0"/>
          <w:marBottom w:val="0"/>
          <w:divBdr>
            <w:top w:val="none" w:sz="0" w:space="0" w:color="auto"/>
            <w:left w:val="none" w:sz="0" w:space="0" w:color="auto"/>
            <w:bottom w:val="none" w:sz="0" w:space="0" w:color="auto"/>
            <w:right w:val="none" w:sz="0" w:space="0" w:color="auto"/>
          </w:divBdr>
        </w:div>
        <w:div w:id="565410861">
          <w:marLeft w:val="0"/>
          <w:marRight w:val="0"/>
          <w:marTop w:val="0"/>
          <w:marBottom w:val="0"/>
          <w:divBdr>
            <w:top w:val="none" w:sz="0" w:space="0" w:color="auto"/>
            <w:left w:val="none" w:sz="0" w:space="0" w:color="auto"/>
            <w:bottom w:val="none" w:sz="0" w:space="0" w:color="auto"/>
            <w:right w:val="none" w:sz="0" w:space="0" w:color="auto"/>
          </w:divBdr>
        </w:div>
        <w:div w:id="119157604">
          <w:marLeft w:val="0"/>
          <w:marRight w:val="0"/>
          <w:marTop w:val="0"/>
          <w:marBottom w:val="0"/>
          <w:divBdr>
            <w:top w:val="none" w:sz="0" w:space="0" w:color="auto"/>
            <w:left w:val="none" w:sz="0" w:space="0" w:color="auto"/>
            <w:bottom w:val="none" w:sz="0" w:space="0" w:color="auto"/>
            <w:right w:val="none" w:sz="0" w:space="0" w:color="auto"/>
          </w:divBdr>
        </w:div>
        <w:div w:id="304166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9605&amp;show=statistics" TargetMode="External"/><Relationship Id="rId13" Type="http://schemas.openxmlformats.org/officeDocument/2006/relationships/hyperlink" Target="http://www.b2b-mrsk.ru/download.html?file=file%2F8426331.zip&amp;title=%D0%9A%D0%BE%D0%BD%D0%BA%D1%83%D1%80%D1%81%D0%BD%D0%B0%D1%8F+%D0%B4%D0%BE%D0%BA%D1%83%D0%BC%D0%B5%D0%BD%D1%82%D0%B0%D1%86%D0%B8%D1%8F.zip" TargetMode="External"/><Relationship Id="rId18" Type="http://schemas.openxmlformats.org/officeDocument/2006/relationships/hyperlink" Target="http://www.b2b-mrsk.ru/market/view_tender.html?id=39605&amp;zgr=add_to_queue"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ontrol" Target="activeX/activeX2.xml"/><Relationship Id="rId7" Type="http://schemas.openxmlformats.org/officeDocument/2006/relationships/hyperlink" Target="http://www.b2b-mrsk.ru/market/edit_tender.html?id=39605&amp;action=send_letters" TargetMode="External"/><Relationship Id="rId12" Type="http://schemas.openxmlformats.org/officeDocument/2006/relationships/hyperlink" Target="mailto:DryakhlovAG@npek.te.ru" TargetMode="External"/><Relationship Id="rId17" Type="http://schemas.openxmlformats.org/officeDocument/2006/relationships/hyperlink" Target="http://www.b2b-mrsk.ru/market/view_tender.html?id=39605&amp;zgr=get_xml" TargetMode="External"/><Relationship Id="rId25" Type="http://schemas.openxmlformats.org/officeDocument/2006/relationships/hyperlink" Target="http://www.b2b-mrsk.ru/market/view_tender.html?id=39605&amp;action=signed_doc&amp;key=tender" TargetMode="External"/><Relationship Id="rId2" Type="http://schemas.openxmlformats.org/officeDocument/2006/relationships/settings" Target="settings.xml"/><Relationship Id="rId16" Type="http://schemas.openxmlformats.org/officeDocument/2006/relationships/hyperlink" Target="http://www.b2b-mrsk.ru/translation/translation.html" TargetMode="External"/><Relationship Id="rId20" Type="http://schemas.openxmlformats.org/officeDocument/2006/relationships/control" Target="activeX/activeX1.xml"/><Relationship Id="rId1" Type="http://schemas.openxmlformats.org/officeDocument/2006/relationships/styles" Target="styles.xml"/><Relationship Id="rId6" Type="http://schemas.openxmlformats.org/officeDocument/2006/relationships/hyperlink" Target="http://www.b2b-mrsk.ru/market/view_tender.html?id=39605&amp;action=invitations" TargetMode="External"/><Relationship Id="rId11" Type="http://schemas.openxmlformats.org/officeDocument/2006/relationships/hyperlink" Target="http://www.b2b-mrsk.ru/popups/send_message.html?action=send&amp;to=121928&amp;subject=%D0%92%D0%BE%D0%BF%D1%80%D0%BE%D1%81+%D0%BF%D0%BE+%D0%BA%D0%BE%D0%BD%D0%BA%D1%83%D1%80%D1%81%D1%83+%E2%84%96+39605" TargetMode="External"/><Relationship Id="rId24" Type="http://schemas.openxmlformats.org/officeDocument/2006/relationships/hyperlink" Target="http://www.b2b-mrsk.ru/popups/send_message.html?action=send&amp;to=121928" TargetMode="External"/><Relationship Id="rId5" Type="http://schemas.openxmlformats.org/officeDocument/2006/relationships/hyperlink" Target="http://www.b2b-mrsk.ru/market/view_tender.html?id=39605&amp;action=explanation" TargetMode="External"/><Relationship Id="rId15" Type="http://schemas.openxmlformats.org/officeDocument/2006/relationships/hyperlink" Target="http://www.b2b-mrsk.ru/market/view_tender.html?id=39605&amp;action=signed_doc&amp;key=docs" TargetMode="External"/><Relationship Id="rId23" Type="http://schemas.openxmlformats.org/officeDocument/2006/relationships/control" Target="activeX/activeX3.xml"/><Relationship Id="rId10" Type="http://schemas.openxmlformats.org/officeDocument/2006/relationships/hyperlink" Target="http://www.b2b-mrsk.ru/market/list_tenders.html?all=0&amp;cat_id=64560531&amp;open=1" TargetMode="External"/><Relationship Id="rId19" Type="http://schemas.openxmlformats.org/officeDocument/2006/relationships/image" Target="media/image1.wmf"/><Relationship Id="rId4" Type="http://schemas.openxmlformats.org/officeDocument/2006/relationships/hyperlink" Target="http://www.b2b-mrsk.ru/market/view_tender.html?id=39605&amp;show=lots" TargetMode="External"/><Relationship Id="rId9" Type="http://schemas.openxmlformats.org/officeDocument/2006/relationships/hyperlink" Target="http://www.b2b-mrsk.ru/firms/view_firm.html?id=102374" TargetMode="External"/><Relationship Id="rId14" Type="http://schemas.openxmlformats.org/officeDocument/2006/relationships/hyperlink" Target="http://www.b2b-mrsk.ru/market/edit_tender.html?id=39605&amp;action=docs" TargetMode="External"/><Relationship Id="rId22" Type="http://schemas.openxmlformats.org/officeDocument/2006/relationships/image" Target="media/image2.wmf"/><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2170</Words>
  <Characters>12369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te</Company>
  <LinksUpToDate>false</LinksUpToDate>
  <CharactersWithSpaces>14510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user</cp:lastModifiedBy>
  <cp:revision>3</cp:revision>
  <dcterms:created xsi:type="dcterms:W3CDTF">2014-03-17T11:31:00Z</dcterms:created>
  <dcterms:modified xsi:type="dcterms:W3CDTF">2014-04-01T10:59:00Z</dcterms:modified>
</cp:coreProperties>
</file>