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FDB" w:rsidRPr="00B83FDB" w:rsidRDefault="00B83FDB" w:rsidP="00B83FDB">
      <w:pPr>
        <w:spacing w:after="100" w:afterAutospacing="1" w:line="288" w:lineRule="auto"/>
        <w:outlineLvl w:val="0"/>
        <w:rPr>
          <w:rFonts w:ascii="Arial" w:eastAsia="Times New Roman" w:hAnsi="Arial" w:cs="Arial"/>
          <w:color w:val="333333"/>
          <w:kern w:val="36"/>
          <w:sz w:val="21"/>
          <w:szCs w:val="21"/>
          <w:lang w:eastAsia="ru-RU"/>
        </w:rPr>
      </w:pPr>
      <w:r w:rsidRPr="00B83FDB">
        <w:rPr>
          <w:rFonts w:ascii="Arial" w:eastAsia="Times New Roman" w:hAnsi="Arial" w:cs="Arial"/>
          <w:color w:val="333333"/>
          <w:kern w:val="36"/>
          <w:sz w:val="21"/>
          <w:szCs w:val="21"/>
          <w:lang w:eastAsia="ru-RU"/>
        </w:rPr>
        <w:t>Конкурс (тендер) № 24221 </w:t>
      </w:r>
      <w:r w:rsidRPr="00B83FDB">
        <w:rPr>
          <w:rFonts w:ascii="Arial" w:eastAsia="Times New Roman" w:hAnsi="Arial" w:cs="Arial"/>
          <w:color w:val="A0A0A0"/>
          <w:kern w:val="36"/>
          <w:sz w:val="16"/>
          <w:lang w:eastAsia="ru-RU"/>
        </w:rPr>
        <w:t>(вскрытие конвертов 13.04.2012 в 15:00)</w:t>
      </w:r>
    </w:p>
    <w:p w:rsidR="00B83FDB" w:rsidRPr="00B83FDB" w:rsidRDefault="00B83FDB" w:rsidP="00B83FDB">
      <w:pPr>
        <w:spacing w:before="100" w:beforeAutospacing="1" w:after="100" w:afterAutospacing="1" w:line="240" w:lineRule="auto"/>
        <w:rPr>
          <w:rFonts w:ascii="Arial" w:eastAsia="Times New Roman" w:hAnsi="Arial" w:cs="Arial"/>
          <w:color w:val="FF0000"/>
          <w:sz w:val="14"/>
          <w:szCs w:val="14"/>
          <w:lang w:eastAsia="ru-RU"/>
        </w:rPr>
      </w:pPr>
      <w:r w:rsidRPr="00B83FDB">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B83FDB" w:rsidRPr="00B83FDB">
        <w:trPr>
          <w:tblCellSpacing w:w="0" w:type="dxa"/>
        </w:trPr>
        <w:tc>
          <w:tcPr>
            <w:tcW w:w="0" w:type="auto"/>
            <w:hideMark/>
          </w:tcPr>
          <w:p w:rsidR="00B83FDB" w:rsidRPr="00B83FDB" w:rsidRDefault="00B83FDB" w:rsidP="00B83FDB">
            <w:pPr>
              <w:shd w:val="clear" w:color="auto" w:fill="FBCB00"/>
              <w:spacing w:after="23" w:line="240" w:lineRule="auto"/>
              <w:rPr>
                <w:rFonts w:ascii="Arial" w:eastAsia="Times New Roman" w:hAnsi="Arial" w:cs="Arial"/>
                <w:color w:val="000000"/>
                <w:sz w:val="14"/>
                <w:szCs w:val="14"/>
                <w:lang w:eastAsia="ru-RU"/>
              </w:rPr>
            </w:pPr>
            <w:r w:rsidRPr="00B83FDB">
              <w:rPr>
                <w:rFonts w:ascii="Arial" w:eastAsia="Times New Roman" w:hAnsi="Arial" w:cs="Arial"/>
                <w:color w:val="000000"/>
                <w:sz w:val="14"/>
                <w:szCs w:val="14"/>
                <w:lang w:eastAsia="ru-RU"/>
              </w:rPr>
              <w:t>Извещение</w:t>
            </w:r>
          </w:p>
          <w:p w:rsidR="00B83FDB" w:rsidRPr="00B83FDB" w:rsidRDefault="00B83FDB" w:rsidP="00B83FDB">
            <w:pPr>
              <w:shd w:val="clear" w:color="auto" w:fill="D5DADB"/>
              <w:spacing w:after="23" w:line="240" w:lineRule="auto"/>
              <w:rPr>
                <w:rFonts w:ascii="Arial" w:eastAsia="Times New Roman" w:hAnsi="Arial" w:cs="Arial"/>
                <w:color w:val="333333"/>
                <w:sz w:val="14"/>
                <w:szCs w:val="14"/>
                <w:lang w:eastAsia="ru-RU"/>
              </w:rPr>
            </w:pPr>
            <w:hyperlink r:id="rId4" w:history="1">
              <w:r w:rsidRPr="00B83FDB">
                <w:rPr>
                  <w:rFonts w:ascii="Arial" w:eastAsia="Times New Roman" w:hAnsi="Arial" w:cs="Arial"/>
                  <w:color w:val="333333"/>
                  <w:sz w:val="14"/>
                  <w:szCs w:val="14"/>
                  <w:u w:val="single"/>
                  <w:bdr w:val="none" w:sz="0" w:space="0" w:color="auto" w:frame="1"/>
                  <w:lang w:eastAsia="ru-RU"/>
                </w:rPr>
                <w:t>Запросы разъяснений</w:t>
              </w:r>
            </w:hyperlink>
            <w:r w:rsidRPr="00B83FDB">
              <w:rPr>
                <w:rFonts w:ascii="Arial" w:eastAsia="Times New Roman" w:hAnsi="Arial" w:cs="Arial"/>
                <w:color w:val="333333"/>
                <w:sz w:val="14"/>
                <w:szCs w:val="14"/>
                <w:lang w:eastAsia="ru-RU"/>
              </w:rPr>
              <w:t> - 0</w:t>
            </w:r>
          </w:p>
          <w:p w:rsidR="00B83FDB" w:rsidRPr="00B83FDB" w:rsidRDefault="00B83FDB" w:rsidP="00B83FDB">
            <w:pPr>
              <w:shd w:val="clear" w:color="auto" w:fill="D5DADB"/>
              <w:spacing w:after="23" w:line="240" w:lineRule="auto"/>
              <w:rPr>
                <w:rFonts w:ascii="Arial" w:eastAsia="Times New Roman" w:hAnsi="Arial" w:cs="Arial"/>
                <w:color w:val="333333"/>
                <w:sz w:val="14"/>
                <w:szCs w:val="14"/>
                <w:lang w:eastAsia="ru-RU"/>
              </w:rPr>
            </w:pPr>
            <w:hyperlink r:id="rId5" w:history="1">
              <w:r w:rsidRPr="00B83FDB">
                <w:rPr>
                  <w:rFonts w:ascii="Arial" w:eastAsia="Times New Roman" w:hAnsi="Arial" w:cs="Arial"/>
                  <w:color w:val="333333"/>
                  <w:sz w:val="14"/>
                  <w:szCs w:val="14"/>
                  <w:u w:val="single"/>
                  <w:bdr w:val="none" w:sz="0" w:space="0" w:color="auto" w:frame="1"/>
                  <w:lang w:eastAsia="ru-RU"/>
                </w:rPr>
                <w:t>Приглашения на торги</w:t>
              </w:r>
            </w:hyperlink>
            <w:r w:rsidRPr="00B83FDB">
              <w:rPr>
                <w:rFonts w:ascii="Arial" w:eastAsia="Times New Roman" w:hAnsi="Arial" w:cs="Arial"/>
                <w:color w:val="333333"/>
                <w:sz w:val="14"/>
                <w:szCs w:val="14"/>
                <w:lang w:eastAsia="ru-RU"/>
              </w:rPr>
              <w:t> - 0</w:t>
            </w:r>
          </w:p>
          <w:p w:rsidR="00B83FDB" w:rsidRPr="00B83FDB" w:rsidRDefault="00B83FDB" w:rsidP="00B83FDB">
            <w:pPr>
              <w:shd w:val="clear" w:color="auto" w:fill="D5DADB"/>
              <w:spacing w:after="23" w:line="240" w:lineRule="auto"/>
              <w:rPr>
                <w:rFonts w:ascii="Arial" w:eastAsia="Times New Roman" w:hAnsi="Arial" w:cs="Arial"/>
                <w:color w:val="333333"/>
                <w:sz w:val="14"/>
                <w:szCs w:val="14"/>
                <w:lang w:eastAsia="ru-RU"/>
              </w:rPr>
            </w:pPr>
            <w:hyperlink r:id="rId6" w:history="1">
              <w:r w:rsidRPr="00B83FDB">
                <w:rPr>
                  <w:rFonts w:ascii="Arial" w:eastAsia="Times New Roman" w:hAnsi="Arial" w:cs="Arial"/>
                  <w:color w:val="333333"/>
                  <w:sz w:val="14"/>
                  <w:szCs w:val="14"/>
                  <w:u w:val="single"/>
                  <w:bdr w:val="none" w:sz="0" w:space="0" w:color="auto" w:frame="1"/>
                  <w:lang w:eastAsia="ru-RU"/>
                </w:rPr>
                <w:t>Претенденты</w:t>
              </w:r>
            </w:hyperlink>
            <w:r w:rsidRPr="00B83FDB">
              <w:rPr>
                <w:rFonts w:ascii="Arial" w:eastAsia="Times New Roman" w:hAnsi="Arial" w:cs="Arial"/>
                <w:color w:val="333333"/>
                <w:sz w:val="14"/>
                <w:szCs w:val="14"/>
                <w:lang w:eastAsia="ru-RU"/>
              </w:rPr>
              <w:t> - 0</w:t>
            </w:r>
          </w:p>
          <w:p w:rsidR="00B83FDB" w:rsidRPr="00B83FDB" w:rsidRDefault="00B83FDB" w:rsidP="00B83FDB">
            <w:pPr>
              <w:shd w:val="clear" w:color="auto" w:fill="D5DADB"/>
              <w:spacing w:after="23" w:line="240" w:lineRule="auto"/>
              <w:rPr>
                <w:rFonts w:ascii="Arial" w:eastAsia="Times New Roman" w:hAnsi="Arial" w:cs="Arial"/>
                <w:color w:val="333333"/>
                <w:sz w:val="14"/>
                <w:szCs w:val="14"/>
                <w:lang w:eastAsia="ru-RU"/>
              </w:rPr>
            </w:pPr>
            <w:hyperlink r:id="rId7" w:history="1">
              <w:r w:rsidRPr="00B83FDB">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B83FDB" w:rsidRPr="00B83FDB" w:rsidRDefault="00B83FDB" w:rsidP="00B83FDB">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9"/>
      </w:tblGrid>
      <w:tr w:rsidR="00B83FDB" w:rsidRPr="00B83FDB">
        <w:trPr>
          <w:tblCellSpacing w:w="7" w:type="dxa"/>
        </w:trPr>
        <w:tc>
          <w:tcPr>
            <w:tcW w:w="0" w:type="auto"/>
            <w:shd w:val="clear" w:color="auto" w:fill="C2C9CD"/>
            <w:tcMar>
              <w:top w:w="58" w:type="dxa"/>
              <w:left w:w="58" w:type="dxa"/>
              <w:bottom w:w="58" w:type="dxa"/>
              <w:right w:w="58" w:type="dxa"/>
            </w:tcMar>
            <w:hideMark/>
          </w:tcPr>
          <w:p w:rsidR="00B83FDB" w:rsidRPr="00B83FDB" w:rsidRDefault="00B83FDB" w:rsidP="00B83FDB">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B83FDB">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B83FDB">
              <w:rPr>
                <w:rFonts w:ascii="Arial" w:eastAsia="Times New Roman" w:hAnsi="Arial" w:cs="Arial"/>
                <w:color w:val="333333"/>
                <w:sz w:val="14"/>
                <w:szCs w:val="14"/>
                <w:lang w:eastAsia="ru-RU"/>
              </w:rPr>
              <w:t xml:space="preserve">, 628406, Россия, </w:t>
            </w:r>
            <w:proofErr w:type="gramStart"/>
            <w:r w:rsidRPr="00B83FDB">
              <w:rPr>
                <w:rFonts w:ascii="Arial" w:eastAsia="Times New Roman" w:hAnsi="Arial" w:cs="Arial"/>
                <w:color w:val="333333"/>
                <w:sz w:val="14"/>
                <w:szCs w:val="14"/>
                <w:lang w:eastAsia="ru-RU"/>
              </w:rPr>
              <w:t>г</w:t>
            </w:r>
            <w:proofErr w:type="gramEnd"/>
            <w:r w:rsidRPr="00B83FDB">
              <w:rPr>
                <w:rFonts w:ascii="Arial" w:eastAsia="Times New Roman" w:hAnsi="Arial" w:cs="Arial"/>
                <w:color w:val="333333"/>
                <w:sz w:val="14"/>
                <w:szCs w:val="14"/>
                <w:lang w:eastAsia="ru-RU"/>
              </w:rPr>
              <w:t xml:space="preserve">. Сургут, Тюменская область, </w:t>
            </w:r>
            <w:proofErr w:type="spellStart"/>
            <w:r w:rsidRPr="00B83FDB">
              <w:rPr>
                <w:rFonts w:ascii="Arial" w:eastAsia="Times New Roman" w:hAnsi="Arial" w:cs="Arial"/>
                <w:color w:val="333333"/>
                <w:sz w:val="14"/>
                <w:szCs w:val="14"/>
                <w:lang w:eastAsia="ru-RU"/>
              </w:rPr>
              <w:t>ХМАО-Югра</w:t>
            </w:r>
            <w:proofErr w:type="spellEnd"/>
            <w:r w:rsidRPr="00B83FDB">
              <w:rPr>
                <w:rFonts w:ascii="Arial" w:eastAsia="Times New Roman" w:hAnsi="Arial" w:cs="Arial"/>
                <w:color w:val="333333"/>
                <w:sz w:val="14"/>
                <w:szCs w:val="14"/>
                <w:lang w:eastAsia="ru-RU"/>
              </w:rPr>
              <w:t xml:space="preserve">, ул. Университетская, д.4, </w:t>
            </w:r>
            <w:r w:rsidRPr="00B83FDB">
              <w:rPr>
                <w:rFonts w:ascii="Arial" w:eastAsia="Times New Roman" w:hAnsi="Arial" w:cs="Arial"/>
                <w:b/>
                <w:bCs/>
                <w:color w:val="333333"/>
                <w:sz w:val="14"/>
                <w:szCs w:val="14"/>
                <w:lang w:eastAsia="ru-RU"/>
              </w:rPr>
              <w:t>приглашает принять участие в торгах (тендере)</w:t>
            </w:r>
            <w:r w:rsidRPr="00B83FDB">
              <w:rPr>
                <w:rFonts w:ascii="Arial" w:eastAsia="Times New Roman" w:hAnsi="Arial" w:cs="Arial"/>
                <w:color w:val="333333"/>
                <w:sz w:val="14"/>
                <w:szCs w:val="14"/>
                <w:lang w:eastAsia="ru-RU"/>
              </w:rPr>
              <w:t>.</w:t>
            </w:r>
          </w:p>
        </w:tc>
      </w:tr>
      <w:tr w:rsidR="00B83FDB" w:rsidRPr="00B83FD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75"/>
              <w:gridCol w:w="7596"/>
            </w:tblGrid>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Предмет конкурса (тендера):</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средств вычислительной техники и периферийного оборудования, не требующего монтажа для нужд ОАО «Тюменьэнерго»</w:t>
                  </w:r>
                  <w:r w:rsidRPr="00B83FDB">
                    <w:rPr>
                      <w:rFonts w:ascii="Arial" w:eastAsia="Times New Roman" w:hAnsi="Arial" w:cs="Arial"/>
                      <w:sz w:val="14"/>
                      <w:szCs w:val="14"/>
                      <w:lang w:eastAsia="ru-RU"/>
                    </w:rPr>
                    <w:br/>
                  </w:r>
                  <w:r w:rsidRPr="00B83FDB">
                    <w:rPr>
                      <w:rFonts w:ascii="Arial" w:eastAsia="Times New Roman" w:hAnsi="Arial" w:cs="Arial"/>
                      <w:b/>
                      <w:bCs/>
                      <w:sz w:val="14"/>
                      <w:szCs w:val="14"/>
                      <w:lang w:eastAsia="ru-RU"/>
                    </w:rPr>
                    <w:t>Лот № 1.</w:t>
                  </w:r>
                  <w:r w:rsidRPr="00B83FDB">
                    <w:rPr>
                      <w:rFonts w:ascii="Arial" w:eastAsia="Times New Roman" w:hAnsi="Arial" w:cs="Arial"/>
                      <w:sz w:val="14"/>
                      <w:szCs w:val="14"/>
                      <w:lang w:eastAsia="ru-RU"/>
                    </w:rPr>
                    <w:t xml:space="preserve"> Поставка средств вычислительной техники и периферийного оборудования, не требующего монтажа для нужд ОАО «Тюменьэнерго»</w:t>
                  </w:r>
                  <w:r w:rsidRPr="00B83FDB">
                    <w:rPr>
                      <w:rFonts w:ascii="Arial" w:eastAsia="Times New Roman" w:hAnsi="Arial" w:cs="Arial"/>
                      <w:sz w:val="14"/>
                      <w:szCs w:val="14"/>
                      <w:lang w:eastAsia="ru-RU"/>
                    </w:rPr>
                    <w:br/>
                    <w:t>Более подробная информация указана в Приложении 1 (Техническое задание) и Приложении 2 (Проект договора) к Конкурсной документации</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Категории классификатора:</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hyperlink r:id="rId9" w:history="1">
                    <w:r w:rsidRPr="00B83FDB">
                      <w:rPr>
                        <w:rFonts w:ascii="Arial" w:eastAsia="Times New Roman" w:hAnsi="Arial" w:cs="Arial"/>
                        <w:color w:val="1C50A4"/>
                        <w:sz w:val="14"/>
                        <w:szCs w:val="14"/>
                        <w:lang w:eastAsia="ru-RU"/>
                      </w:rPr>
                      <w:t xml:space="preserve">Узлы и детали средств </w:t>
                    </w:r>
                    <w:proofErr w:type="gramStart"/>
                    <w:r w:rsidRPr="00B83FDB">
                      <w:rPr>
                        <w:rFonts w:ascii="Arial" w:eastAsia="Times New Roman" w:hAnsi="Arial" w:cs="Arial"/>
                        <w:color w:val="1C50A4"/>
                        <w:sz w:val="14"/>
                        <w:szCs w:val="14"/>
                        <w:lang w:eastAsia="ru-RU"/>
                      </w:rPr>
                      <w:t>светокопирования</w:t>
                    </w:r>
                    <w:proofErr w:type="gramEnd"/>
                  </w:hyperlink>
                  <w:r w:rsidRPr="00B83FDB">
                    <w:rPr>
                      <w:rFonts w:ascii="Arial" w:eastAsia="Times New Roman" w:hAnsi="Arial" w:cs="Arial"/>
                      <w:sz w:val="14"/>
                      <w:szCs w:val="14"/>
                      <w:lang w:eastAsia="ru-RU"/>
                    </w:rPr>
                    <w:br/>
                  </w:r>
                  <w:hyperlink r:id="rId10" w:history="1">
                    <w:r w:rsidRPr="00B83FDB">
                      <w:rPr>
                        <w:rFonts w:ascii="Arial" w:eastAsia="Times New Roman" w:hAnsi="Arial" w:cs="Arial"/>
                        <w:color w:val="1C50A4"/>
                        <w:sz w:val="14"/>
                        <w:szCs w:val="14"/>
                        <w:lang w:eastAsia="ru-RU"/>
                      </w:rPr>
                      <w:t>Комплектующие и запасные части сетей и систем вычислительных</w:t>
                    </w:r>
                  </w:hyperlink>
                  <w:r w:rsidRPr="00B83FDB">
                    <w:rPr>
                      <w:rFonts w:ascii="Arial" w:eastAsia="Times New Roman" w:hAnsi="Arial" w:cs="Arial"/>
                      <w:sz w:val="14"/>
                      <w:szCs w:val="14"/>
                      <w:lang w:eastAsia="ru-RU"/>
                    </w:rPr>
                    <w:br/>
                  </w:r>
                  <w:hyperlink r:id="rId11" w:history="1">
                    <w:r w:rsidRPr="00B83FDB">
                      <w:rPr>
                        <w:rFonts w:ascii="Arial" w:eastAsia="Times New Roman" w:hAnsi="Arial" w:cs="Arial"/>
                        <w:color w:val="1C50A4"/>
                        <w:sz w:val="14"/>
                        <w:szCs w:val="14"/>
                        <w:lang w:eastAsia="ru-RU"/>
                      </w:rPr>
                      <w:t>Комплектующие и запасные части устройств и блоков питания ЭВМ</w:t>
                    </w:r>
                  </w:hyperlink>
                  <w:r w:rsidRPr="00B83FDB">
                    <w:rPr>
                      <w:rFonts w:ascii="Arial" w:eastAsia="Times New Roman" w:hAnsi="Arial" w:cs="Arial"/>
                      <w:sz w:val="14"/>
                      <w:szCs w:val="14"/>
                      <w:lang w:eastAsia="ru-RU"/>
                    </w:rPr>
                    <w:br/>
                  </w:r>
                  <w:hyperlink r:id="rId12" w:history="1">
                    <w:r w:rsidRPr="00B83FDB">
                      <w:rPr>
                        <w:rFonts w:ascii="Arial" w:eastAsia="Times New Roman" w:hAnsi="Arial" w:cs="Arial"/>
                        <w:color w:val="1C50A4"/>
                        <w:sz w:val="14"/>
                        <w:szCs w:val="14"/>
                        <w:lang w:eastAsia="ru-RU"/>
                      </w:rPr>
                      <w:t>Комплектующие и запасные части устройств комплексирования ЭВМ</w:t>
                    </w:r>
                  </w:hyperlink>
                  <w:r w:rsidRPr="00B83FDB">
                    <w:rPr>
                      <w:rFonts w:ascii="Arial" w:eastAsia="Times New Roman" w:hAnsi="Arial" w:cs="Arial"/>
                      <w:sz w:val="14"/>
                      <w:szCs w:val="14"/>
                      <w:lang w:eastAsia="ru-RU"/>
                    </w:rPr>
                    <w:br/>
                  </w:r>
                  <w:hyperlink r:id="rId13" w:history="1">
                    <w:r w:rsidRPr="00B83FDB">
                      <w:rPr>
                        <w:rFonts w:ascii="Arial" w:eastAsia="Times New Roman" w:hAnsi="Arial" w:cs="Arial"/>
                        <w:color w:val="1C50A4"/>
                        <w:sz w:val="14"/>
                        <w:szCs w:val="14"/>
                        <w:lang w:eastAsia="ru-RU"/>
                      </w:rPr>
                      <w:t>Комплектующие и запасные части устройств сервисных ЭВМ</w:t>
                    </w:r>
                  </w:hyperlink>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Конкурс (тендер) объявлен:</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14.03.2012 14:25</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Сроки поставки: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b/>
                      <w:bCs/>
                      <w:sz w:val="14"/>
                      <w:szCs w:val="14"/>
                      <w:lang w:eastAsia="ru-RU"/>
                    </w:rPr>
                    <w:t>14.05.2012 - 31.08.2012</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Конкурсная комиссия:</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proofErr w:type="gramStart"/>
                  <w:r w:rsidRPr="00B83FDB">
                    <w:rPr>
                      <w:rFonts w:ascii="Arial" w:eastAsia="Times New Roman" w:hAnsi="Arial" w:cs="Arial"/>
                      <w:sz w:val="14"/>
                      <w:szCs w:val="14"/>
                      <w:lang w:eastAsia="ru-RU"/>
                    </w:rPr>
                    <w:t>Назначена</w:t>
                  </w:r>
                  <w:proofErr w:type="gramEnd"/>
                  <w:r w:rsidRPr="00B83FDB">
                    <w:rPr>
                      <w:rFonts w:ascii="Arial" w:eastAsia="Times New Roman" w:hAnsi="Arial" w:cs="Arial"/>
                      <w:sz w:val="14"/>
                      <w:szCs w:val="14"/>
                      <w:lang w:eastAsia="ru-RU"/>
                    </w:rPr>
                    <w:t xml:space="preserve"> приказом ОАО «Тюменьэнерго»</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Контактное лицо:</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hyperlink r:id="rId14" w:tgtFrame="_blank" w:tooltip="Отправить личное сообщение" w:history="1">
                    <w:r w:rsidRPr="00B83FDB">
                      <w:rPr>
                        <w:rFonts w:ascii="Arial" w:eastAsia="Times New Roman" w:hAnsi="Arial" w:cs="Arial"/>
                        <w:color w:val="1C50A4"/>
                        <w:sz w:val="14"/>
                        <w:lang w:eastAsia="ru-RU"/>
                      </w:rPr>
                      <w:t>Меженина Наталья Михайловна</w:t>
                    </w:r>
                  </w:hyperlink>
                  <w:r w:rsidRPr="00B83FDB">
                    <w:rPr>
                      <w:rFonts w:ascii="Arial" w:eastAsia="Times New Roman" w:hAnsi="Arial" w:cs="Arial"/>
                      <w:sz w:val="14"/>
                      <w:szCs w:val="14"/>
                      <w:lang w:eastAsia="ru-RU"/>
                    </w:rPr>
                    <w:t xml:space="preserve">, тел.+7 (3462) 77-64-77, </w:t>
                  </w:r>
                  <w:hyperlink r:id="rId15" w:history="1">
                    <w:r w:rsidRPr="00B83FDB">
                      <w:rPr>
                        <w:rFonts w:ascii="Arial" w:eastAsia="Times New Roman" w:hAnsi="Arial" w:cs="Arial"/>
                        <w:color w:val="1C50A4"/>
                        <w:sz w:val="14"/>
                        <w:szCs w:val="14"/>
                        <w:lang w:eastAsia="ru-RU"/>
                      </w:rPr>
                      <w:t>MezheninaN@id.te.ru</w:t>
                    </w:r>
                  </w:hyperlink>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Требования к участникам:</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B83FDB">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B83FDB">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B83FDB">
                    <w:rPr>
                      <w:rFonts w:ascii="Arial" w:eastAsia="Times New Roman" w:hAnsi="Arial" w:cs="Arial"/>
                      <w:sz w:val="14"/>
                      <w:szCs w:val="14"/>
                      <w:lang w:eastAsia="ru-RU"/>
                    </w:rPr>
                    <w:br/>
                    <w:t>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w:t>
                  </w:r>
                  <w:proofErr w:type="spellStart"/>
                  <w:r w:rsidRPr="00B83FDB">
                    <w:rPr>
                      <w:rFonts w:ascii="Arial" w:eastAsia="Times New Roman" w:hAnsi="Arial" w:cs="Arial"/>
                      <w:sz w:val="14"/>
                      <w:szCs w:val="14"/>
                      <w:lang w:eastAsia="ru-RU"/>
                    </w:rPr>
                    <w:t>СЭБиР</w:t>
                  </w:r>
                  <w:proofErr w:type="spellEnd"/>
                  <w:r w:rsidRPr="00B83FDB">
                    <w:rPr>
                      <w:rFonts w:ascii="Arial" w:eastAsia="Times New Roman" w:hAnsi="Arial" w:cs="Arial"/>
                      <w:sz w:val="14"/>
                      <w:szCs w:val="14"/>
                      <w:lang w:eastAsia="ru-RU"/>
                    </w:rPr>
                    <w:t xml:space="preserve"> ОАО «Тюменьэнерго»). Результат проверки благонадежности и деловой репутации участника конкурса оформляется заключением </w:t>
                  </w:r>
                  <w:proofErr w:type="spellStart"/>
                  <w:r w:rsidRPr="00B83FDB">
                    <w:rPr>
                      <w:rFonts w:ascii="Arial" w:eastAsia="Times New Roman" w:hAnsi="Arial" w:cs="Arial"/>
                      <w:sz w:val="14"/>
                      <w:szCs w:val="14"/>
                      <w:lang w:eastAsia="ru-RU"/>
                    </w:rPr>
                    <w:t>СЭБиР</w:t>
                  </w:r>
                  <w:proofErr w:type="spellEnd"/>
                  <w:r w:rsidRPr="00B83FDB">
                    <w:rPr>
                      <w:rFonts w:ascii="Arial" w:eastAsia="Times New Roman" w:hAnsi="Arial" w:cs="Arial"/>
                      <w:sz w:val="14"/>
                      <w:szCs w:val="14"/>
                      <w:lang w:eastAsia="ru-RU"/>
                    </w:rPr>
                    <w:t xml:space="preserve"> Организатора конкурса и оспариванию не подлежит. В отношении Участника конкурса должно быть получено положительное заключение </w:t>
                  </w:r>
                  <w:proofErr w:type="spellStart"/>
                  <w:r w:rsidRPr="00B83FDB">
                    <w:rPr>
                      <w:rFonts w:ascii="Arial" w:eastAsia="Times New Roman" w:hAnsi="Arial" w:cs="Arial"/>
                      <w:sz w:val="14"/>
                      <w:szCs w:val="14"/>
                      <w:lang w:eastAsia="ru-RU"/>
                    </w:rPr>
                    <w:t>СЭБиР</w:t>
                  </w:r>
                  <w:proofErr w:type="spellEnd"/>
                  <w:r w:rsidRPr="00B83FDB">
                    <w:rPr>
                      <w:rFonts w:ascii="Arial" w:eastAsia="Times New Roman" w:hAnsi="Arial" w:cs="Arial"/>
                      <w:sz w:val="14"/>
                      <w:szCs w:val="14"/>
                      <w:lang w:eastAsia="ru-RU"/>
                    </w:rPr>
                    <w:t xml:space="preserve"> Организатора Конкурса; </w:t>
                  </w:r>
                  <w:r w:rsidRPr="00B83FDB">
                    <w:rPr>
                      <w:rFonts w:ascii="Arial" w:eastAsia="Times New Roman" w:hAnsi="Arial" w:cs="Arial"/>
                      <w:sz w:val="14"/>
                      <w:szCs w:val="14"/>
                      <w:lang w:eastAsia="ru-RU"/>
                    </w:rPr>
                    <w:br/>
                    <w:t>Предлагаемые договорные условия должны быть приемлемы для Заказчика;</w:t>
                  </w:r>
                  <w:r w:rsidRPr="00B83FDB">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B83FDB">
                    <w:rPr>
                      <w:rFonts w:ascii="Arial" w:eastAsia="Times New Roman" w:hAnsi="Arial" w:cs="Arial"/>
                      <w:sz w:val="14"/>
                      <w:szCs w:val="14"/>
                      <w:lang w:eastAsia="ru-RU"/>
                    </w:rPr>
                    <w:br/>
                    <w:t xml:space="preserve">Участник конкурса не должен быть </w:t>
                  </w:r>
                  <w:proofErr w:type="spellStart"/>
                  <w:r w:rsidRPr="00B83FDB">
                    <w:rPr>
                      <w:rFonts w:ascii="Arial" w:eastAsia="Times New Roman" w:hAnsi="Arial" w:cs="Arial"/>
                      <w:sz w:val="14"/>
                      <w:szCs w:val="14"/>
                      <w:lang w:eastAsia="ru-RU"/>
                    </w:rPr>
                    <w:t>аффилированным</w:t>
                  </w:r>
                  <w:proofErr w:type="spellEnd"/>
                  <w:r w:rsidRPr="00B83FDB">
                    <w:rPr>
                      <w:rFonts w:ascii="Arial" w:eastAsia="Times New Roman" w:hAnsi="Arial" w:cs="Arial"/>
                      <w:sz w:val="14"/>
                      <w:szCs w:val="14"/>
                      <w:lang w:eastAsia="ru-RU"/>
                    </w:rPr>
                    <w:t xml:space="preserve"> с Организатором (Заказчиком);</w:t>
                  </w:r>
                  <w:r w:rsidRPr="00B83FDB">
                    <w:rPr>
                      <w:rFonts w:ascii="Arial" w:eastAsia="Times New Roman" w:hAnsi="Arial" w:cs="Arial"/>
                      <w:sz w:val="14"/>
                      <w:szCs w:val="14"/>
                      <w:lang w:eastAsia="ru-RU"/>
                    </w:rPr>
                    <w:br/>
                    <w:t xml:space="preserve">Участник не должен быть </w:t>
                  </w:r>
                  <w:proofErr w:type="spellStart"/>
                  <w:r w:rsidRPr="00B83FDB">
                    <w:rPr>
                      <w:rFonts w:ascii="Arial" w:eastAsia="Times New Roman" w:hAnsi="Arial" w:cs="Arial"/>
                      <w:sz w:val="14"/>
                      <w:szCs w:val="14"/>
                      <w:lang w:eastAsia="ru-RU"/>
                    </w:rPr>
                    <w:t>аффилированным</w:t>
                  </w:r>
                  <w:proofErr w:type="spellEnd"/>
                  <w:r w:rsidRPr="00B83FDB">
                    <w:rPr>
                      <w:rFonts w:ascii="Arial" w:eastAsia="Times New Roman" w:hAnsi="Arial" w:cs="Arial"/>
                      <w:sz w:val="14"/>
                      <w:szCs w:val="14"/>
                      <w:lang w:eastAsia="ru-RU"/>
                    </w:rPr>
                    <w:t xml:space="preserve"> к другим Участникам;</w:t>
                  </w:r>
                  <w:r w:rsidRPr="00B83FDB">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B83FDB">
                    <w:rPr>
                      <w:rFonts w:ascii="Arial" w:eastAsia="Times New Roman" w:hAnsi="Arial" w:cs="Arial"/>
                      <w:sz w:val="14"/>
                      <w:szCs w:val="14"/>
                      <w:lang w:eastAsia="ru-RU"/>
                    </w:rPr>
                    <w:br/>
                  </w:r>
                  <w:proofErr w:type="gramStart"/>
                  <w:r w:rsidRPr="00B83FDB">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83FDB">
                    <w:rPr>
                      <w:rFonts w:ascii="Arial" w:eastAsia="Times New Roman" w:hAnsi="Arial" w:cs="Arial"/>
                      <w:sz w:val="14"/>
                      <w:szCs w:val="14"/>
                      <w:lang w:eastAsia="ru-RU"/>
                    </w:rPr>
                    <w:t xml:space="preserve"> нужд".</w:t>
                  </w:r>
                  <w:r w:rsidRPr="00B83FDB">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Комплект конкурсной документации: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w:t>
                  </w:r>
                  <w:proofErr w:type="gramStart"/>
                  <w:r w:rsidRPr="00B83FDB">
                    <w:rPr>
                      <w:rFonts w:ascii="Arial" w:eastAsia="Times New Roman" w:hAnsi="Arial" w:cs="Arial"/>
                      <w:sz w:val="14"/>
                      <w:szCs w:val="14"/>
                      <w:lang w:eastAsia="ru-RU"/>
                    </w:rPr>
                    <w:t>с даты размещения</w:t>
                  </w:r>
                  <w:proofErr w:type="gramEnd"/>
                  <w:r w:rsidRPr="00B83FDB">
                    <w:rPr>
                      <w:rFonts w:ascii="Arial" w:eastAsia="Times New Roman" w:hAnsi="Arial" w:cs="Arial"/>
                      <w:sz w:val="14"/>
                      <w:szCs w:val="14"/>
                      <w:lang w:eastAsia="ru-RU"/>
                    </w:rPr>
                    <w:t xml:space="preserve"> извещения о проведении конкурса в соответствии с функционалом электронной системы «b2b-mrsk.ru»</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Конкурсная документация:</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hyperlink r:id="rId16" w:tgtFrame="_blank" w:history="1">
                    <w:r w:rsidRPr="00B83FDB">
                      <w:rPr>
                        <w:rFonts w:ascii="Arial" w:eastAsia="Times New Roman" w:hAnsi="Arial" w:cs="Arial"/>
                        <w:color w:val="1C50A4"/>
                        <w:sz w:val="14"/>
                        <w:szCs w:val="14"/>
                        <w:lang w:eastAsia="ru-RU"/>
                      </w:rPr>
                      <w:t xml:space="preserve">Скачать файл </w:t>
                    </w:r>
                    <w:r w:rsidRPr="00B83FDB">
                      <w:rPr>
                        <w:rFonts w:ascii="Arial" w:eastAsia="Times New Roman" w:hAnsi="Arial" w:cs="Arial"/>
                        <w:b/>
                        <w:bCs/>
                        <w:color w:val="1C50A4"/>
                        <w:sz w:val="14"/>
                        <w:szCs w:val="14"/>
                        <w:lang w:eastAsia="ru-RU"/>
                      </w:rPr>
                      <w:t xml:space="preserve">Конкурс </w:t>
                    </w:r>
                    <w:proofErr w:type="spellStart"/>
                    <w:r w:rsidRPr="00B83FDB">
                      <w:rPr>
                        <w:rFonts w:ascii="Arial" w:eastAsia="Times New Roman" w:hAnsi="Arial" w:cs="Arial"/>
                        <w:b/>
                        <w:bCs/>
                        <w:color w:val="1C50A4"/>
                        <w:sz w:val="14"/>
                        <w:szCs w:val="14"/>
                        <w:lang w:eastAsia="ru-RU"/>
                      </w:rPr>
                      <w:t>СВТ.zip</w:t>
                    </w:r>
                    <w:proofErr w:type="spellEnd"/>
                  </w:hyperlink>
                  <w:r w:rsidRPr="00B83FDB">
                    <w:rPr>
                      <w:rFonts w:ascii="Arial" w:eastAsia="Times New Roman" w:hAnsi="Arial" w:cs="Arial"/>
                      <w:sz w:val="14"/>
                      <w:szCs w:val="14"/>
                      <w:lang w:eastAsia="ru-RU"/>
                    </w:rPr>
                    <w:t> (3.9 Мб)</w:t>
                  </w:r>
                </w:p>
                <w:p w:rsidR="00B83FDB" w:rsidRPr="00B83FDB" w:rsidRDefault="00B83FDB" w:rsidP="00B83FDB">
                  <w:pPr>
                    <w:spacing w:after="0" w:line="240" w:lineRule="auto"/>
                    <w:rPr>
                      <w:rFonts w:ascii="Arial" w:eastAsia="Times New Roman" w:hAnsi="Arial" w:cs="Arial"/>
                      <w:sz w:val="14"/>
                      <w:szCs w:val="14"/>
                      <w:lang w:eastAsia="ru-RU"/>
                    </w:rPr>
                  </w:pPr>
                  <w:hyperlink r:id="rId17" w:history="1">
                    <w:r w:rsidRPr="00B83FDB">
                      <w:rPr>
                        <w:rFonts w:ascii="Arial" w:eastAsia="Times New Roman" w:hAnsi="Arial" w:cs="Arial"/>
                        <w:b/>
                        <w:bCs/>
                        <w:color w:val="1C50A4"/>
                        <w:sz w:val="14"/>
                        <w:szCs w:val="14"/>
                        <w:lang w:eastAsia="ru-RU"/>
                      </w:rPr>
                      <w:t>Редактировать конкурсную документацию</w:t>
                    </w:r>
                  </w:hyperlink>
                  <w:r w:rsidRPr="00B83FDB">
                    <w:rPr>
                      <w:rFonts w:ascii="Arial" w:eastAsia="Times New Roman" w:hAnsi="Arial" w:cs="Arial"/>
                      <w:sz w:val="14"/>
                      <w:szCs w:val="14"/>
                      <w:lang w:eastAsia="ru-RU"/>
                    </w:rPr>
                    <w:t xml:space="preserve"> </w:t>
                  </w:r>
                </w:p>
                <w:p w:rsidR="00B83FDB" w:rsidRPr="00B83FDB" w:rsidRDefault="00B83FDB" w:rsidP="00B83FDB">
                  <w:pPr>
                    <w:spacing w:after="0" w:line="240" w:lineRule="auto"/>
                    <w:rPr>
                      <w:rFonts w:ascii="Arial" w:eastAsia="Times New Roman" w:hAnsi="Arial" w:cs="Arial"/>
                      <w:sz w:val="14"/>
                      <w:szCs w:val="14"/>
                      <w:lang w:eastAsia="ru-RU"/>
                    </w:rPr>
                  </w:pPr>
                  <w:hyperlink r:id="rId18" w:tgtFrame="signature" w:history="1">
                    <w:r w:rsidRPr="00B83FDB">
                      <w:rPr>
                        <w:rFonts w:ascii="Arial" w:eastAsia="Times New Roman" w:hAnsi="Arial" w:cs="Arial"/>
                        <w:color w:val="1C50A4"/>
                        <w:sz w:val="14"/>
                        <w:szCs w:val="14"/>
                        <w:lang w:eastAsia="ru-RU"/>
                      </w:rPr>
                      <w:t>Подписана ЭЦП</w:t>
                    </w:r>
                  </w:hyperlink>
                </w:p>
                <w:p w:rsidR="00B83FDB" w:rsidRPr="00B83FDB" w:rsidRDefault="00B83FDB" w:rsidP="00B83FDB">
                  <w:pPr>
                    <w:spacing w:after="0" w:line="240" w:lineRule="auto"/>
                    <w:rPr>
                      <w:rFonts w:ascii="Arial" w:eastAsia="Times New Roman" w:hAnsi="Arial" w:cs="Arial"/>
                      <w:sz w:val="14"/>
                      <w:szCs w:val="14"/>
                      <w:lang w:eastAsia="ru-RU"/>
                    </w:rPr>
                  </w:pPr>
                  <w:hyperlink r:id="rId19" w:history="1">
                    <w:r w:rsidRPr="00B83FDB">
                      <w:rPr>
                        <w:rFonts w:ascii="Arial" w:eastAsia="Times New Roman" w:hAnsi="Arial" w:cs="Arial"/>
                        <w:color w:val="1C50A4"/>
                        <w:sz w:val="14"/>
                        <w:szCs w:val="14"/>
                        <w:lang w:eastAsia="ru-RU"/>
                      </w:rPr>
                      <w:t>Перевести документацию на другой язык</w:t>
                    </w:r>
                  </w:hyperlink>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B83FDB">
                    <w:rPr>
                      <w:rFonts w:ascii="Arial" w:eastAsia="Times New Roman" w:hAnsi="Arial" w:cs="Arial"/>
                      <w:sz w:val="14"/>
                      <w:szCs w:val="14"/>
                      <w:lang w:eastAsia="ru-RU"/>
                    </w:rPr>
                    <w:t>с даты размещения</w:t>
                  </w:r>
                  <w:proofErr w:type="gramEnd"/>
                  <w:r w:rsidRPr="00B83FDB">
                    <w:rPr>
                      <w:rFonts w:ascii="Arial" w:eastAsia="Times New Roman" w:hAnsi="Arial" w:cs="Arial"/>
                      <w:sz w:val="14"/>
                      <w:szCs w:val="14"/>
                      <w:lang w:eastAsia="ru-RU"/>
                    </w:rPr>
                    <w:t xml:space="preserve"> закупки.</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B83FDB">
                    <w:rPr>
                      <w:rFonts w:ascii="Arial" w:eastAsia="Times New Roman" w:hAnsi="Arial" w:cs="Arial"/>
                      <w:sz w:val="14"/>
                      <w:szCs w:val="14"/>
                      <w:lang w:eastAsia="ru-RU"/>
                    </w:rPr>
                    <w:t>невнесенным</w:t>
                  </w:r>
                  <w:proofErr w:type="gramEnd"/>
                  <w:r w:rsidRPr="00B83FDB">
                    <w:rPr>
                      <w:rFonts w:ascii="Arial" w:eastAsia="Times New Roman" w:hAnsi="Arial" w:cs="Arial"/>
                      <w:sz w:val="14"/>
                      <w:szCs w:val="14"/>
                      <w:lang w:eastAsia="ru-RU"/>
                    </w:rPr>
                    <w:t xml:space="preserve"> и такая заявка будет отклонена Организатором конкурса</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Конкурсные заявки: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B83FDB">
                    <w:rPr>
                      <w:rFonts w:ascii="Arial" w:eastAsia="Times New Roman" w:hAnsi="Arial" w:cs="Arial"/>
                      <w:sz w:val="14"/>
                      <w:szCs w:val="14"/>
                      <w:lang w:eastAsia="ru-RU"/>
                    </w:rPr>
                    <w:t>дств в д</w:t>
                  </w:r>
                  <w:proofErr w:type="gramEnd"/>
                  <w:r w:rsidRPr="00B83FDB">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Цена с НДС</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w:t>
                  </w:r>
                  <w:proofErr w:type="spellStart"/>
                  <w:r w:rsidRPr="00B83FDB">
                    <w:rPr>
                      <w:rFonts w:ascii="Arial" w:eastAsia="Times New Roman" w:hAnsi="Arial" w:cs="Arial"/>
                      <w:sz w:val="14"/>
                      <w:szCs w:val="14"/>
                      <w:lang w:eastAsia="ru-RU"/>
                    </w:rPr>
                    <w:t>ХМАО-Югра</w:t>
                  </w:r>
                  <w:proofErr w:type="spellEnd"/>
                  <w:r w:rsidRPr="00B83FDB">
                    <w:rPr>
                      <w:rFonts w:ascii="Arial" w:eastAsia="Times New Roman" w:hAnsi="Arial" w:cs="Arial"/>
                      <w:sz w:val="14"/>
                      <w:szCs w:val="14"/>
                      <w:lang w:eastAsia="ru-RU"/>
                    </w:rPr>
                    <w:t>, г. Сургут, ул. Университетская,4 кабинет № 533</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Вскрытие конвертов с заявками состоится </w:t>
                  </w:r>
                  <w:r w:rsidRPr="00B83FDB">
                    <w:rPr>
                      <w:rFonts w:ascii="Arial" w:eastAsia="Times New Roman" w:hAnsi="Arial" w:cs="Arial"/>
                      <w:b/>
                      <w:bCs/>
                      <w:sz w:val="14"/>
                      <w:szCs w:val="14"/>
                      <w:lang w:eastAsia="ru-RU"/>
                    </w:rPr>
                    <w:t>13.04.2012 в 15:00 по московскому времени</w:t>
                  </w:r>
                  <w:r w:rsidRPr="00B83FDB">
                    <w:rPr>
                      <w:rFonts w:ascii="Arial" w:eastAsia="Times New Roman" w:hAnsi="Arial" w:cs="Arial"/>
                      <w:sz w:val="14"/>
                      <w:szCs w:val="14"/>
                      <w:lang w:eastAsia="ru-RU"/>
                    </w:rPr>
                    <w:t>.</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11.05.2012</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628406, Россия, </w:t>
                  </w:r>
                  <w:proofErr w:type="gramStart"/>
                  <w:r w:rsidRPr="00B83FDB">
                    <w:rPr>
                      <w:rFonts w:ascii="Arial" w:eastAsia="Times New Roman" w:hAnsi="Arial" w:cs="Arial"/>
                      <w:sz w:val="14"/>
                      <w:szCs w:val="14"/>
                      <w:lang w:eastAsia="ru-RU"/>
                    </w:rPr>
                    <w:t>г</w:t>
                  </w:r>
                  <w:proofErr w:type="gramEnd"/>
                  <w:r w:rsidRPr="00B83FDB">
                    <w:rPr>
                      <w:rFonts w:ascii="Arial" w:eastAsia="Times New Roman" w:hAnsi="Arial" w:cs="Arial"/>
                      <w:sz w:val="14"/>
                      <w:szCs w:val="14"/>
                      <w:lang w:eastAsia="ru-RU"/>
                    </w:rPr>
                    <w:t xml:space="preserve">. Сургут, Тюменская область, </w:t>
                  </w:r>
                  <w:proofErr w:type="spellStart"/>
                  <w:r w:rsidRPr="00B83FDB">
                    <w:rPr>
                      <w:rFonts w:ascii="Arial" w:eastAsia="Times New Roman" w:hAnsi="Arial" w:cs="Arial"/>
                      <w:sz w:val="14"/>
                      <w:szCs w:val="14"/>
                      <w:lang w:eastAsia="ru-RU"/>
                    </w:rPr>
                    <w:t>ХМАО-Югра</w:t>
                  </w:r>
                  <w:proofErr w:type="spellEnd"/>
                  <w:r w:rsidRPr="00B83FDB">
                    <w:rPr>
                      <w:rFonts w:ascii="Arial" w:eastAsia="Times New Roman" w:hAnsi="Arial" w:cs="Arial"/>
                      <w:sz w:val="14"/>
                      <w:szCs w:val="14"/>
                      <w:lang w:eastAsia="ru-RU"/>
                    </w:rPr>
                    <w:t>, ул. Университетская, д.4, каб.533</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Победитель конкурса:</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7 145 900,71 руб. с НДС</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Переторжка (регулирование цены):</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83FDB">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B83FDB">
                    <w:rPr>
                      <w:rFonts w:ascii="Arial" w:eastAsia="Times New Roman" w:hAnsi="Arial" w:cs="Arial"/>
                      <w:sz w:val="14"/>
                      <w:szCs w:val="14"/>
                      <w:lang w:eastAsia="ru-RU"/>
                    </w:rPr>
                    <w:br/>
                    <w:t>Дополнительная информация о Конкурсе может быть получена:</w:t>
                  </w:r>
                  <w:r w:rsidRPr="00B83FDB">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spellStart"/>
                  <w:proofErr w:type="gramStart"/>
                  <w:r w:rsidRPr="00B83FDB">
                    <w:rPr>
                      <w:rFonts w:ascii="Arial" w:eastAsia="Times New Roman" w:hAnsi="Arial" w:cs="Arial"/>
                      <w:sz w:val="14"/>
                      <w:szCs w:val="14"/>
                      <w:lang w:eastAsia="ru-RU"/>
                    </w:rPr>
                    <w:t>Е</w:t>
                  </w:r>
                  <w:proofErr w:type="gramEnd"/>
                  <w:r w:rsidRPr="00B83FDB">
                    <w:rPr>
                      <w:rFonts w:ascii="Arial" w:eastAsia="Times New Roman" w:hAnsi="Arial" w:cs="Arial"/>
                      <w:sz w:val="14"/>
                      <w:szCs w:val="14"/>
                      <w:lang w:eastAsia="ru-RU"/>
                    </w:rPr>
                    <w:t>-mail</w:t>
                  </w:r>
                  <w:proofErr w:type="spellEnd"/>
                  <w:r w:rsidRPr="00B83FDB">
                    <w:rPr>
                      <w:rFonts w:ascii="Arial" w:eastAsia="Times New Roman" w:hAnsi="Arial" w:cs="Arial"/>
                      <w:sz w:val="14"/>
                      <w:szCs w:val="14"/>
                      <w:lang w:eastAsia="ru-RU"/>
                    </w:rPr>
                    <w:t xml:space="preserve">: </w:t>
                  </w:r>
                  <w:proofErr w:type="spellStart"/>
                  <w:r w:rsidRPr="00B83FDB">
                    <w:rPr>
                      <w:rFonts w:ascii="Arial" w:eastAsia="Times New Roman" w:hAnsi="Arial" w:cs="Arial"/>
                      <w:sz w:val="14"/>
                      <w:szCs w:val="14"/>
                      <w:lang w:eastAsia="ru-RU"/>
                    </w:rPr>
                    <w:t>MezheninaN@id.te.ru</w:t>
                  </w:r>
                  <w:proofErr w:type="spellEnd"/>
                  <w:r w:rsidRPr="00B83FDB">
                    <w:rPr>
                      <w:rFonts w:ascii="Arial" w:eastAsia="Times New Roman" w:hAnsi="Arial" w:cs="Arial"/>
                      <w:sz w:val="14"/>
                      <w:szCs w:val="14"/>
                      <w:lang w:eastAsia="ru-RU"/>
                    </w:rPr>
                    <w:t xml:space="preserve">, ФИО: Меженина Наталья Михайловна; </w:t>
                  </w:r>
                  <w:r w:rsidRPr="00B83FDB">
                    <w:rPr>
                      <w:rFonts w:ascii="Arial" w:eastAsia="Times New Roman" w:hAnsi="Arial" w:cs="Arial"/>
                      <w:sz w:val="14"/>
                      <w:szCs w:val="14"/>
                      <w:lang w:eastAsia="ru-RU"/>
                    </w:rPr>
                    <w:br/>
                    <w:t xml:space="preserve">по техническим вопросам, контактный телефон: тел. (3462)76-59-90, </w:t>
                  </w:r>
                  <w:proofErr w:type="spellStart"/>
                  <w:proofErr w:type="gramStart"/>
                  <w:r w:rsidRPr="00B83FDB">
                    <w:rPr>
                      <w:rFonts w:ascii="Arial" w:eastAsia="Times New Roman" w:hAnsi="Arial" w:cs="Arial"/>
                      <w:sz w:val="14"/>
                      <w:szCs w:val="14"/>
                      <w:lang w:eastAsia="ru-RU"/>
                    </w:rPr>
                    <w:t>е</w:t>
                  </w:r>
                  <w:proofErr w:type="gramEnd"/>
                  <w:r w:rsidRPr="00B83FDB">
                    <w:rPr>
                      <w:rFonts w:ascii="Arial" w:eastAsia="Times New Roman" w:hAnsi="Arial" w:cs="Arial"/>
                      <w:sz w:val="14"/>
                      <w:szCs w:val="14"/>
                      <w:lang w:eastAsia="ru-RU"/>
                    </w:rPr>
                    <w:t>-mail</w:t>
                  </w:r>
                  <w:proofErr w:type="spellEnd"/>
                  <w:r w:rsidRPr="00B83FDB">
                    <w:rPr>
                      <w:rFonts w:ascii="Arial" w:eastAsia="Times New Roman" w:hAnsi="Arial" w:cs="Arial"/>
                      <w:sz w:val="14"/>
                      <w:szCs w:val="14"/>
                      <w:lang w:eastAsia="ru-RU"/>
                    </w:rPr>
                    <w:t xml:space="preserve">: </w:t>
                  </w:r>
                  <w:proofErr w:type="spellStart"/>
                  <w:r w:rsidRPr="00B83FDB">
                    <w:rPr>
                      <w:rFonts w:ascii="Arial" w:eastAsia="Times New Roman" w:hAnsi="Arial" w:cs="Arial"/>
                      <w:sz w:val="14"/>
                      <w:szCs w:val="14"/>
                      <w:lang w:eastAsia="ru-RU"/>
                    </w:rPr>
                    <w:t>LGlushakova@tesk.te.ru</w:t>
                  </w:r>
                  <w:proofErr w:type="spellEnd"/>
                  <w:r w:rsidRPr="00B83FDB">
                    <w:rPr>
                      <w:rFonts w:ascii="Arial" w:eastAsia="Times New Roman" w:hAnsi="Arial" w:cs="Arial"/>
                      <w:sz w:val="14"/>
                      <w:szCs w:val="14"/>
                      <w:lang w:eastAsia="ru-RU"/>
                    </w:rPr>
                    <w:t xml:space="preserve">, ФИО: </w:t>
                  </w:r>
                  <w:proofErr w:type="spellStart"/>
                  <w:r w:rsidRPr="00B83FDB">
                    <w:rPr>
                      <w:rFonts w:ascii="Arial" w:eastAsia="Times New Roman" w:hAnsi="Arial" w:cs="Arial"/>
                      <w:sz w:val="14"/>
                      <w:szCs w:val="14"/>
                      <w:lang w:eastAsia="ru-RU"/>
                    </w:rPr>
                    <w:t>Глушакова</w:t>
                  </w:r>
                  <w:proofErr w:type="spellEnd"/>
                  <w:r w:rsidRPr="00B83FDB">
                    <w:rPr>
                      <w:rFonts w:ascii="Arial" w:eastAsia="Times New Roman" w:hAnsi="Arial" w:cs="Arial"/>
                      <w:sz w:val="14"/>
                      <w:szCs w:val="14"/>
                      <w:lang w:eastAsia="ru-RU"/>
                    </w:rPr>
                    <w:t xml:space="preserve"> Л.В.</w:t>
                  </w:r>
                  <w:r w:rsidRPr="00B83FDB">
                    <w:rPr>
                      <w:rFonts w:ascii="Arial" w:eastAsia="Times New Roman" w:hAnsi="Arial" w:cs="Arial"/>
                      <w:sz w:val="14"/>
                      <w:szCs w:val="14"/>
                      <w:lang w:eastAsia="ru-RU"/>
                    </w:rPr>
                    <w:br/>
                    <w:t>Дата рассмотрения предложений – 27.04.2012г.</w:t>
                  </w:r>
                  <w:r w:rsidRPr="00B83FDB">
                    <w:rPr>
                      <w:rFonts w:ascii="Arial" w:eastAsia="Times New Roman" w:hAnsi="Arial" w:cs="Arial"/>
                      <w:sz w:val="14"/>
                      <w:szCs w:val="14"/>
                      <w:lang w:eastAsia="ru-RU"/>
                    </w:rPr>
                    <w:br/>
                    <w:t>Дата подведения итогов закупки – 11.05.2012г.</w:t>
                  </w:r>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hyperlink w:history="1">
                    <w:proofErr w:type="gramStart"/>
                    <w:r w:rsidRPr="00B83FDB">
                      <w:rPr>
                        <w:rFonts w:ascii="Arial" w:eastAsia="Times New Roman" w:hAnsi="Arial" w:cs="Arial"/>
                        <w:color w:val="1C50A4"/>
                        <w:sz w:val="14"/>
                        <w:szCs w:val="14"/>
                        <w:lang w:eastAsia="ru-RU"/>
                      </w:rPr>
                      <w:t xml:space="preserve">628406, Россия, г. Сургут, Тюменская область, </w:t>
                    </w:r>
                    <w:proofErr w:type="spellStart"/>
                    <w:r w:rsidRPr="00B83FDB">
                      <w:rPr>
                        <w:rFonts w:ascii="Arial" w:eastAsia="Times New Roman" w:hAnsi="Arial" w:cs="Arial"/>
                        <w:color w:val="1C50A4"/>
                        <w:sz w:val="14"/>
                        <w:szCs w:val="14"/>
                        <w:lang w:eastAsia="ru-RU"/>
                      </w:rPr>
                      <w:t>ХМАО-Югра</w:t>
                    </w:r>
                    <w:proofErr w:type="spellEnd"/>
                    <w:r w:rsidRPr="00B83FDB">
                      <w:rPr>
                        <w:rFonts w:ascii="Arial" w:eastAsia="Times New Roman" w:hAnsi="Arial" w:cs="Arial"/>
                        <w:color w:val="1C50A4"/>
                        <w:sz w:val="14"/>
                        <w:szCs w:val="14"/>
                        <w:lang w:eastAsia="ru-RU"/>
                      </w:rPr>
                      <w:t>, ул. Университетская, д.4</w:t>
                    </w:r>
                  </w:hyperlink>
                  <w:r w:rsidRPr="00B83FDB">
                    <w:rPr>
                      <w:rFonts w:ascii="Arial" w:eastAsia="Times New Roman" w:hAnsi="Arial" w:cs="Arial"/>
                      <w:sz w:val="14"/>
                      <w:szCs w:val="14"/>
                      <w:lang w:eastAsia="ru-RU"/>
                    </w:rPr>
                    <w:t xml:space="preserve"> </w:t>
                  </w:r>
                  <w:r w:rsidRPr="00B83FDB">
                    <w:rPr>
                      <w:rFonts w:ascii="Arial" w:eastAsia="Times New Roman" w:hAnsi="Arial" w:cs="Arial"/>
                      <w:sz w:val="14"/>
                      <w:szCs w:val="14"/>
                      <w:lang w:eastAsia="ru-RU"/>
                    </w:rPr>
                    <w:pict/>
                  </w:r>
                  <w:proofErr w:type="gramEnd"/>
                </w:p>
              </w:tc>
            </w:tr>
            <w:tr w:rsidR="00B83FDB" w:rsidRPr="00B83FDB">
              <w:trPr>
                <w:tblCellSpacing w:w="0" w:type="dxa"/>
              </w:trPr>
              <w:tc>
                <w:tcPr>
                  <w:tcW w:w="0" w:type="auto"/>
                  <w:shd w:val="clear" w:color="auto" w:fill="F7F7F7"/>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B83FDB" w:rsidRPr="00B83FDB" w:rsidRDefault="00B83FDB" w:rsidP="00B83FDB">
                  <w:pPr>
                    <w:spacing w:after="0" w:line="240" w:lineRule="auto"/>
                    <w:rPr>
                      <w:rFonts w:ascii="Arial" w:eastAsia="Times New Roman" w:hAnsi="Arial" w:cs="Arial"/>
                      <w:sz w:val="14"/>
                      <w:szCs w:val="14"/>
                      <w:lang w:eastAsia="ru-RU"/>
                    </w:rPr>
                  </w:pPr>
                  <w:r w:rsidRPr="00B83FDB">
                    <w:rPr>
                      <w:rFonts w:ascii="Arial" w:eastAsia="Times New Roman" w:hAnsi="Arial" w:cs="Arial"/>
                      <w:sz w:val="14"/>
                      <w:szCs w:val="14"/>
                      <w:lang w:eastAsia="ru-RU"/>
                    </w:rPr>
                    <w:t xml:space="preserve">14.03.2012 14:22, </w:t>
                  </w:r>
                  <w:hyperlink r:id="rId20" w:tgtFrame="_blank" w:tooltip="Отправить личное сообщение" w:history="1">
                    <w:r w:rsidRPr="00B83FDB">
                      <w:rPr>
                        <w:rFonts w:ascii="Arial" w:eastAsia="Times New Roman" w:hAnsi="Arial" w:cs="Arial"/>
                        <w:color w:val="1C50A4"/>
                        <w:sz w:val="14"/>
                        <w:lang w:eastAsia="ru-RU"/>
                      </w:rPr>
                      <w:t>Меженина Наталья Михайловна</w:t>
                    </w:r>
                  </w:hyperlink>
                </w:p>
              </w:tc>
            </w:tr>
            <w:tr w:rsidR="00B83FDB" w:rsidRPr="00B83FDB">
              <w:trPr>
                <w:tblCellSpacing w:w="0" w:type="dxa"/>
              </w:trPr>
              <w:tc>
                <w:tcPr>
                  <w:tcW w:w="0" w:type="auto"/>
                  <w:hideMark/>
                </w:tcPr>
                <w:p w:rsidR="00B83FDB" w:rsidRPr="00B83FDB" w:rsidRDefault="00B83FDB" w:rsidP="00B83FDB">
                  <w:pPr>
                    <w:spacing w:after="0" w:line="240" w:lineRule="auto"/>
                    <w:jc w:val="right"/>
                    <w:rPr>
                      <w:rFonts w:ascii="Arial" w:eastAsia="Times New Roman" w:hAnsi="Arial" w:cs="Arial"/>
                      <w:sz w:val="14"/>
                      <w:szCs w:val="14"/>
                      <w:lang w:eastAsia="ru-RU"/>
                    </w:rPr>
                  </w:pPr>
                  <w:r w:rsidRPr="00B83FDB">
                    <w:rPr>
                      <w:rFonts w:ascii="Arial" w:eastAsia="Times New Roman" w:hAnsi="Arial" w:cs="Arial"/>
                      <w:sz w:val="14"/>
                      <w:szCs w:val="14"/>
                      <w:lang w:eastAsia="ru-RU"/>
                    </w:rPr>
                    <w:t>Информация о подписи:</w:t>
                  </w:r>
                </w:p>
              </w:tc>
              <w:tc>
                <w:tcPr>
                  <w:tcW w:w="0" w:type="auto"/>
                  <w:hideMark/>
                </w:tcPr>
                <w:p w:rsidR="00B83FDB" w:rsidRPr="00B83FDB" w:rsidRDefault="00B83FDB" w:rsidP="00B83FDB">
                  <w:pPr>
                    <w:spacing w:after="0" w:line="240" w:lineRule="auto"/>
                    <w:rPr>
                      <w:rFonts w:ascii="Arial" w:eastAsia="Times New Roman" w:hAnsi="Arial" w:cs="Arial"/>
                      <w:sz w:val="14"/>
                      <w:szCs w:val="14"/>
                      <w:lang w:eastAsia="ru-RU"/>
                    </w:rPr>
                  </w:pPr>
                  <w:hyperlink r:id="rId21" w:tgtFrame="signature" w:history="1">
                    <w:r w:rsidRPr="00B83FDB">
                      <w:rPr>
                        <w:rFonts w:ascii="Arial" w:eastAsia="Times New Roman" w:hAnsi="Arial" w:cs="Arial"/>
                        <w:color w:val="1C50A4"/>
                        <w:sz w:val="14"/>
                        <w:szCs w:val="14"/>
                        <w:lang w:eastAsia="ru-RU"/>
                      </w:rPr>
                      <w:t>Подписано ЭЦП</w:t>
                    </w:r>
                  </w:hyperlink>
                </w:p>
              </w:tc>
            </w:tr>
          </w:tbl>
          <w:p w:rsidR="00B83FDB" w:rsidRPr="00B83FDB" w:rsidRDefault="00B83FDB" w:rsidP="00B83FDB">
            <w:pPr>
              <w:spacing w:after="0" w:line="240" w:lineRule="auto"/>
              <w:rPr>
                <w:rFonts w:ascii="Arial" w:eastAsia="Times New Roman" w:hAnsi="Arial" w:cs="Arial"/>
                <w:sz w:val="14"/>
                <w:szCs w:val="14"/>
                <w:lang w:eastAsia="ru-RU"/>
              </w:rPr>
            </w:pPr>
          </w:p>
        </w:tc>
      </w:tr>
    </w:tbl>
    <w:p w:rsidR="00E41577" w:rsidRDefault="00E41577"/>
    <w:sectPr w:rsidR="00E41577" w:rsidSect="00E41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83FDB"/>
    <w:rsid w:val="00B83FDB"/>
    <w:rsid w:val="00E41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577"/>
  </w:style>
  <w:style w:type="paragraph" w:styleId="1">
    <w:name w:val="heading 1"/>
    <w:basedOn w:val="a"/>
    <w:link w:val="10"/>
    <w:uiPriority w:val="9"/>
    <w:qFormat/>
    <w:rsid w:val="00B83FD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FDB"/>
    <w:rPr>
      <w:rFonts w:ascii="Arial" w:eastAsia="Times New Roman" w:hAnsi="Arial" w:cs="Arial"/>
      <w:color w:val="333333"/>
      <w:kern w:val="36"/>
      <w:sz w:val="36"/>
      <w:szCs w:val="36"/>
      <w:lang w:eastAsia="ru-RU"/>
    </w:rPr>
  </w:style>
  <w:style w:type="paragraph" w:customStyle="1" w:styleId="imp">
    <w:name w:val="imp"/>
    <w:basedOn w:val="a"/>
    <w:rsid w:val="00B83FDB"/>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B83FDB"/>
    <w:rPr>
      <w:color w:val="A0A0A0"/>
      <w:sz w:val="18"/>
      <w:szCs w:val="18"/>
    </w:rPr>
  </w:style>
  <w:style w:type="character" w:customStyle="1" w:styleId="userlinkmenu">
    <w:name w:val="userlink_menu"/>
    <w:basedOn w:val="a0"/>
    <w:rsid w:val="00B83FDB"/>
  </w:style>
  <w:style w:type="paragraph" w:styleId="a3">
    <w:name w:val="Document Map"/>
    <w:basedOn w:val="a"/>
    <w:link w:val="a4"/>
    <w:uiPriority w:val="99"/>
    <w:semiHidden/>
    <w:unhideWhenUsed/>
    <w:rsid w:val="00B83FDB"/>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B83F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406659">
      <w:bodyDiv w:val="1"/>
      <w:marLeft w:val="0"/>
      <w:marRight w:val="0"/>
      <w:marTop w:val="0"/>
      <w:marBottom w:val="0"/>
      <w:divBdr>
        <w:top w:val="none" w:sz="0" w:space="0" w:color="auto"/>
        <w:left w:val="none" w:sz="0" w:space="0" w:color="auto"/>
        <w:bottom w:val="none" w:sz="0" w:space="0" w:color="auto"/>
        <w:right w:val="none" w:sz="0" w:space="0" w:color="auto"/>
      </w:divBdr>
      <w:divsChild>
        <w:div w:id="674647491">
          <w:marLeft w:val="0"/>
          <w:marRight w:val="12"/>
          <w:marTop w:val="0"/>
          <w:marBottom w:val="23"/>
          <w:divBdr>
            <w:top w:val="none" w:sz="0" w:space="0" w:color="auto"/>
            <w:left w:val="none" w:sz="0" w:space="0" w:color="auto"/>
            <w:bottom w:val="none" w:sz="0" w:space="0" w:color="auto"/>
            <w:right w:val="none" w:sz="0" w:space="0" w:color="auto"/>
          </w:divBdr>
        </w:div>
        <w:div w:id="1301686300">
          <w:marLeft w:val="0"/>
          <w:marRight w:val="12"/>
          <w:marTop w:val="0"/>
          <w:marBottom w:val="23"/>
          <w:divBdr>
            <w:top w:val="none" w:sz="0" w:space="0" w:color="auto"/>
            <w:left w:val="none" w:sz="0" w:space="0" w:color="auto"/>
            <w:bottom w:val="none" w:sz="0" w:space="0" w:color="auto"/>
            <w:right w:val="none" w:sz="0" w:space="0" w:color="auto"/>
          </w:divBdr>
        </w:div>
        <w:div w:id="1179080908">
          <w:marLeft w:val="0"/>
          <w:marRight w:val="12"/>
          <w:marTop w:val="0"/>
          <w:marBottom w:val="23"/>
          <w:divBdr>
            <w:top w:val="none" w:sz="0" w:space="0" w:color="auto"/>
            <w:left w:val="none" w:sz="0" w:space="0" w:color="auto"/>
            <w:bottom w:val="none" w:sz="0" w:space="0" w:color="auto"/>
            <w:right w:val="none" w:sz="0" w:space="0" w:color="auto"/>
          </w:divBdr>
        </w:div>
        <w:div w:id="892697837">
          <w:marLeft w:val="0"/>
          <w:marRight w:val="12"/>
          <w:marTop w:val="0"/>
          <w:marBottom w:val="23"/>
          <w:divBdr>
            <w:top w:val="none" w:sz="0" w:space="0" w:color="auto"/>
            <w:left w:val="none" w:sz="0" w:space="0" w:color="auto"/>
            <w:bottom w:val="none" w:sz="0" w:space="0" w:color="auto"/>
            <w:right w:val="none" w:sz="0" w:space="0" w:color="auto"/>
          </w:divBdr>
        </w:div>
        <w:div w:id="1339429813">
          <w:marLeft w:val="0"/>
          <w:marRight w:val="12"/>
          <w:marTop w:val="0"/>
          <w:marBottom w:val="23"/>
          <w:divBdr>
            <w:top w:val="none" w:sz="0" w:space="0" w:color="auto"/>
            <w:left w:val="none" w:sz="0" w:space="0" w:color="auto"/>
            <w:bottom w:val="none" w:sz="0" w:space="0" w:color="auto"/>
            <w:right w:val="none" w:sz="0" w:space="0" w:color="auto"/>
          </w:divBdr>
        </w:div>
        <w:div w:id="151918043">
          <w:marLeft w:val="0"/>
          <w:marRight w:val="0"/>
          <w:marTop w:val="0"/>
          <w:marBottom w:val="0"/>
          <w:divBdr>
            <w:top w:val="none" w:sz="0" w:space="0" w:color="auto"/>
            <w:left w:val="none" w:sz="0" w:space="0" w:color="auto"/>
            <w:bottom w:val="none" w:sz="0" w:space="0" w:color="auto"/>
            <w:right w:val="none" w:sz="0" w:space="0" w:color="auto"/>
          </w:divBdr>
        </w:div>
        <w:div w:id="1958830925">
          <w:marLeft w:val="0"/>
          <w:marRight w:val="0"/>
          <w:marTop w:val="0"/>
          <w:marBottom w:val="0"/>
          <w:divBdr>
            <w:top w:val="none" w:sz="0" w:space="0" w:color="auto"/>
            <w:left w:val="none" w:sz="0" w:space="0" w:color="auto"/>
            <w:bottom w:val="none" w:sz="0" w:space="0" w:color="auto"/>
            <w:right w:val="none" w:sz="0" w:space="0" w:color="auto"/>
          </w:divBdr>
        </w:div>
        <w:div w:id="77289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market/list_tenders.html?all=0&amp;cat_id=43020549&amp;open=1" TargetMode="External"/><Relationship Id="rId18" Type="http://schemas.openxmlformats.org/officeDocument/2006/relationships/hyperlink" Target="http://www.b2b-mrsk.ru/market/view_tender.html?id=24221&amp;action=signed_doc&amp;key=docs" TargetMode="External"/><Relationship Id="rId3" Type="http://schemas.openxmlformats.org/officeDocument/2006/relationships/webSettings" Target="webSettings.xml"/><Relationship Id="rId21" Type="http://schemas.openxmlformats.org/officeDocument/2006/relationships/hyperlink" Target="http://www.b2b-mrsk.ru/market/view_tender.html?id=24221&amp;action=signed_doc&amp;key=tender" TargetMode="External"/><Relationship Id="rId7" Type="http://schemas.openxmlformats.org/officeDocument/2006/relationships/hyperlink" Target="http://www.b2b-mrsk.ru/market/view_tender.html?id=24221&amp;show=statistics" TargetMode="External"/><Relationship Id="rId12" Type="http://schemas.openxmlformats.org/officeDocument/2006/relationships/hyperlink" Target="http://www.b2b-mrsk.ru/market/list_tenders.html?all=0&amp;cat_id=43020407&amp;open=1" TargetMode="External"/><Relationship Id="rId17" Type="http://schemas.openxmlformats.org/officeDocument/2006/relationships/hyperlink" Target="http://www.b2b-mrsk.ru/market/edit_tender.html?id=24221&amp;action=docs" TargetMode="External"/><Relationship Id="rId2" Type="http://schemas.openxmlformats.org/officeDocument/2006/relationships/settings" Target="settings.xml"/><Relationship Id="rId16" Type="http://schemas.openxmlformats.org/officeDocument/2006/relationships/hyperlink" Target="http://www.b2b-mrsk.ru/download.html?file=file%2F2495862.zip&amp;title=%D0%9A%D0%BE%D0%BD%D0%BA%D1%83%D1%80%D1%81+%D0%A1%D0%92%D0%A2.zip"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edit_tender.html?id=24221&amp;action=send_letters" TargetMode="External"/><Relationship Id="rId11" Type="http://schemas.openxmlformats.org/officeDocument/2006/relationships/hyperlink" Target="http://www.b2b-mrsk.ru/market/list_tenders.html?all=0&amp;cat_id=43020323&amp;open=1" TargetMode="External"/><Relationship Id="rId5" Type="http://schemas.openxmlformats.org/officeDocument/2006/relationships/hyperlink" Target="http://www.b2b-mrsk.ru/market/view_tender.html?id=24221&amp;action=invitations" TargetMode="External"/><Relationship Id="rId15" Type="http://schemas.openxmlformats.org/officeDocument/2006/relationships/hyperlink" Target="mailto:MezheninaN@id.te.ru" TargetMode="External"/><Relationship Id="rId23" Type="http://schemas.openxmlformats.org/officeDocument/2006/relationships/theme" Target="theme/theme1.xml"/><Relationship Id="rId10" Type="http://schemas.openxmlformats.org/officeDocument/2006/relationships/hyperlink" Target="http://www.b2b-mrsk.ru/market/list_tenders.html?all=0&amp;cat_id=43020198&amp;open=1" TargetMode="External"/><Relationship Id="rId19" Type="http://schemas.openxmlformats.org/officeDocument/2006/relationships/hyperlink" Target="http://www.b2b-mrsk.ru/translation/translation.html" TargetMode="External"/><Relationship Id="rId4" Type="http://schemas.openxmlformats.org/officeDocument/2006/relationships/hyperlink" Target="http://www.b2b-mrsk.ru/market/view_tender.html?id=24221&amp;action=explanation" TargetMode="External"/><Relationship Id="rId9" Type="http://schemas.openxmlformats.org/officeDocument/2006/relationships/hyperlink" Target="http://www.b2b-mrsk.ru/market/list_tenders.html?all=0&amp;cat_id=43010501&amp;open=1" TargetMode="External"/><Relationship Id="rId14" Type="http://schemas.openxmlformats.org/officeDocument/2006/relationships/hyperlink" Target="http://www.b2b-mrsk.ru/popups/send_message.html?action=send&amp;to=239&amp;subject=%D0%92%D0%BE%D0%BF%D1%80%D0%BE%D1%81+%D0%BF%D0%BE+%D0%BA%D0%BE%D0%BD%D0%BA%D1%83%D1%80%D1%81%D1%83+%E2%84%96+2422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1537</Words>
  <Characters>8764</Characters>
  <Application>Microsoft Office Word</Application>
  <DocSecurity>0</DocSecurity>
  <Lines>73</Lines>
  <Paragraphs>20</Paragraphs>
  <ScaleCrop>false</ScaleCrop>
  <Company>TE</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2012-03-14T11:26:00Z</dcterms:created>
  <dcterms:modified xsi:type="dcterms:W3CDTF">2012-03-14T11:26:00Z</dcterms:modified>
</cp:coreProperties>
</file>