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24D" w:rsidRPr="00B5524D" w:rsidRDefault="00B5524D" w:rsidP="00B5524D">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B5524D">
        <w:rPr>
          <w:rFonts w:ascii="Arial" w:eastAsia="Times New Roman" w:hAnsi="Arial" w:cs="Arial"/>
          <w:color w:val="333333"/>
          <w:kern w:val="36"/>
          <w:sz w:val="27"/>
          <w:szCs w:val="27"/>
          <w:lang w:eastAsia="ru-RU"/>
        </w:rPr>
        <w:t>Конкурс (тендер) № 36712 </w:t>
      </w:r>
      <w:r w:rsidRPr="00B5524D">
        <w:rPr>
          <w:rFonts w:ascii="Arial" w:eastAsia="Times New Roman" w:hAnsi="Arial" w:cs="Arial"/>
          <w:color w:val="A0A0A0"/>
          <w:kern w:val="36"/>
          <w:sz w:val="20"/>
          <w:lang w:eastAsia="ru-RU"/>
        </w:rPr>
        <w:t>(вскрытие конвертов 05.09.2013 в 15:00)</w:t>
      </w:r>
    </w:p>
    <w:p w:rsidR="00B5524D" w:rsidRPr="00B5524D" w:rsidRDefault="00B5524D" w:rsidP="00B5524D">
      <w:pPr>
        <w:spacing w:before="100" w:beforeAutospacing="1" w:after="100" w:afterAutospacing="1"/>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 xml:space="preserve">У Вас есть </w:t>
      </w:r>
      <w:hyperlink r:id="rId4" w:history="1">
        <w:r w:rsidRPr="00B5524D">
          <w:rPr>
            <w:rFonts w:eastAsia="Times New Roman" w:cs="Times New Roman"/>
            <w:color w:val="1C50A4"/>
            <w:sz w:val="18"/>
            <w:lang w:eastAsia="ru-RU"/>
          </w:rPr>
          <w:t>сертификаты ЭЦП, срок действия которых истек или истекает</w:t>
        </w:r>
      </w:hyperlink>
      <w:r w:rsidRPr="00B5524D">
        <w:rPr>
          <w:rFonts w:ascii="Arial" w:eastAsia="Times New Roman" w:hAnsi="Arial" w:cs="Arial"/>
          <w:sz w:val="18"/>
          <w:szCs w:val="18"/>
          <w:lang w:eastAsia="ru-RU"/>
        </w:rPr>
        <w:t xml:space="preserve"> </w:t>
      </w:r>
      <w:proofErr w:type="gramStart"/>
      <w:r w:rsidRPr="00B5524D">
        <w:rPr>
          <w:rFonts w:ascii="Arial" w:eastAsia="Times New Roman" w:hAnsi="Arial" w:cs="Arial"/>
          <w:sz w:val="18"/>
          <w:szCs w:val="18"/>
          <w:lang w:eastAsia="ru-RU"/>
        </w:rPr>
        <w:t>в</w:t>
      </w:r>
      <w:proofErr w:type="gramEnd"/>
      <w:r w:rsidRPr="00B5524D">
        <w:rPr>
          <w:rFonts w:ascii="Arial" w:eastAsia="Times New Roman" w:hAnsi="Arial" w:cs="Arial"/>
          <w:sz w:val="18"/>
          <w:szCs w:val="18"/>
          <w:lang w:eastAsia="ru-RU"/>
        </w:rPr>
        <w:t xml:space="preserve"> ближайшие 30 дней. </w:t>
      </w:r>
      <w:r w:rsidRPr="00B5524D">
        <w:rPr>
          <w:rFonts w:ascii="Arial" w:eastAsia="Times New Roman" w:hAnsi="Arial" w:cs="Arial"/>
          <w:sz w:val="18"/>
          <w:szCs w:val="18"/>
          <w:lang w:eastAsia="ru-RU"/>
        </w:rPr>
        <w:br/>
      </w:r>
      <w:r w:rsidRPr="00B5524D">
        <w:rPr>
          <w:rFonts w:ascii="Arial" w:eastAsia="Times New Roman" w:hAnsi="Arial" w:cs="Arial"/>
          <w:color w:val="FF0000"/>
          <w:sz w:val="18"/>
          <w:lang w:eastAsia="ru-RU"/>
        </w:rPr>
        <w:t>После окончания срока действия сертификата Вы не сможете принимать участие в торгах и организовывать новые торговые процедуры!</w:t>
      </w:r>
      <w:r w:rsidRPr="00B5524D">
        <w:rPr>
          <w:rFonts w:ascii="Arial" w:eastAsia="Times New Roman" w:hAnsi="Arial" w:cs="Arial"/>
          <w:sz w:val="18"/>
          <w:szCs w:val="18"/>
          <w:lang w:eastAsia="ru-RU"/>
        </w:rPr>
        <w:t xml:space="preserve"> </w:t>
      </w:r>
      <w:hyperlink r:id="rId5" w:history="1">
        <w:r w:rsidRPr="00B5524D">
          <w:rPr>
            <w:rFonts w:eastAsia="Times New Roman" w:cs="Times New Roman"/>
            <w:color w:val="1C50A4"/>
            <w:sz w:val="18"/>
            <w:lang w:eastAsia="ru-RU"/>
          </w:rPr>
          <w:t>Дополнительная информация &gt;&gt;</w:t>
        </w:r>
      </w:hyperlink>
    </w:p>
    <w:tbl>
      <w:tblPr>
        <w:tblW w:w="5000" w:type="pct"/>
        <w:tblCellSpacing w:w="0" w:type="dxa"/>
        <w:tblCellMar>
          <w:left w:w="0" w:type="dxa"/>
          <w:right w:w="0" w:type="dxa"/>
        </w:tblCellMar>
        <w:tblLook w:val="04A0"/>
      </w:tblPr>
      <w:tblGrid>
        <w:gridCol w:w="9355"/>
      </w:tblGrid>
      <w:tr w:rsidR="00B5524D" w:rsidRPr="00B5524D">
        <w:trPr>
          <w:tblCellSpacing w:w="0" w:type="dxa"/>
        </w:trPr>
        <w:tc>
          <w:tcPr>
            <w:tcW w:w="0" w:type="auto"/>
            <w:hideMark/>
          </w:tcPr>
          <w:p w:rsidR="00B5524D" w:rsidRPr="00B5524D" w:rsidRDefault="00B5524D" w:rsidP="00B5524D">
            <w:pPr>
              <w:shd w:val="clear" w:color="auto" w:fill="0786D0"/>
              <w:spacing w:after="19"/>
              <w:ind w:firstLine="0"/>
              <w:jc w:val="left"/>
              <w:rPr>
                <w:rFonts w:ascii="Arial" w:eastAsia="Times New Roman" w:hAnsi="Arial" w:cs="Arial"/>
                <w:color w:val="FFFFFF"/>
                <w:sz w:val="18"/>
                <w:szCs w:val="18"/>
                <w:lang w:eastAsia="ru-RU"/>
              </w:rPr>
            </w:pPr>
            <w:r w:rsidRPr="00B5524D">
              <w:rPr>
                <w:rFonts w:ascii="Arial" w:eastAsia="Times New Roman" w:hAnsi="Arial" w:cs="Arial"/>
                <w:color w:val="FFFFFF"/>
                <w:sz w:val="18"/>
                <w:szCs w:val="18"/>
                <w:lang w:eastAsia="ru-RU"/>
              </w:rPr>
              <w:t>Извещение</w:t>
            </w:r>
          </w:p>
          <w:p w:rsidR="00B5524D" w:rsidRPr="00B5524D" w:rsidRDefault="00B5524D" w:rsidP="00B5524D">
            <w:pPr>
              <w:shd w:val="clear" w:color="auto" w:fill="D5DADB"/>
              <w:spacing w:after="19"/>
              <w:ind w:firstLine="0"/>
              <w:jc w:val="left"/>
              <w:rPr>
                <w:rFonts w:ascii="Arial" w:eastAsia="Times New Roman" w:hAnsi="Arial" w:cs="Arial"/>
                <w:color w:val="333333"/>
                <w:sz w:val="18"/>
                <w:szCs w:val="18"/>
                <w:lang w:eastAsia="ru-RU"/>
              </w:rPr>
            </w:pPr>
            <w:hyperlink r:id="rId6" w:history="1">
              <w:r w:rsidRPr="00B5524D">
                <w:rPr>
                  <w:rFonts w:ascii="Arial" w:eastAsia="Times New Roman" w:hAnsi="Arial" w:cs="Arial"/>
                  <w:color w:val="333333"/>
                  <w:sz w:val="18"/>
                  <w:szCs w:val="18"/>
                  <w:u w:val="single"/>
                  <w:bdr w:val="none" w:sz="0" w:space="0" w:color="auto" w:frame="1"/>
                  <w:lang w:eastAsia="ru-RU"/>
                </w:rPr>
                <w:t>Лоты</w:t>
              </w:r>
            </w:hyperlink>
            <w:r w:rsidRPr="00B5524D">
              <w:rPr>
                <w:rFonts w:ascii="Arial" w:eastAsia="Times New Roman" w:hAnsi="Arial" w:cs="Arial"/>
                <w:color w:val="333333"/>
                <w:sz w:val="18"/>
                <w:szCs w:val="18"/>
                <w:lang w:eastAsia="ru-RU"/>
              </w:rPr>
              <w:t> - 1</w:t>
            </w:r>
          </w:p>
          <w:p w:rsidR="00B5524D" w:rsidRPr="00B5524D" w:rsidRDefault="00B5524D" w:rsidP="00B5524D">
            <w:pPr>
              <w:shd w:val="clear" w:color="auto" w:fill="D5DADB"/>
              <w:spacing w:after="19"/>
              <w:ind w:firstLine="0"/>
              <w:jc w:val="left"/>
              <w:rPr>
                <w:rFonts w:ascii="Arial" w:eastAsia="Times New Roman" w:hAnsi="Arial" w:cs="Arial"/>
                <w:color w:val="333333"/>
                <w:sz w:val="18"/>
                <w:szCs w:val="18"/>
                <w:lang w:eastAsia="ru-RU"/>
              </w:rPr>
            </w:pPr>
            <w:hyperlink r:id="rId7" w:history="1">
              <w:r w:rsidRPr="00B5524D">
                <w:rPr>
                  <w:rFonts w:ascii="Arial" w:eastAsia="Times New Roman" w:hAnsi="Arial" w:cs="Arial"/>
                  <w:color w:val="333333"/>
                  <w:sz w:val="18"/>
                  <w:szCs w:val="18"/>
                  <w:u w:val="single"/>
                  <w:bdr w:val="none" w:sz="0" w:space="0" w:color="auto" w:frame="1"/>
                  <w:lang w:eastAsia="ru-RU"/>
                </w:rPr>
                <w:t>Запросы разъяснений</w:t>
              </w:r>
            </w:hyperlink>
            <w:r w:rsidRPr="00B5524D">
              <w:rPr>
                <w:rFonts w:ascii="Arial" w:eastAsia="Times New Roman" w:hAnsi="Arial" w:cs="Arial"/>
                <w:color w:val="333333"/>
                <w:sz w:val="18"/>
                <w:szCs w:val="18"/>
                <w:lang w:eastAsia="ru-RU"/>
              </w:rPr>
              <w:t> - 0</w:t>
            </w:r>
          </w:p>
          <w:p w:rsidR="00B5524D" w:rsidRPr="00B5524D" w:rsidRDefault="00B5524D" w:rsidP="00B5524D">
            <w:pPr>
              <w:shd w:val="clear" w:color="auto" w:fill="D5DADB"/>
              <w:spacing w:after="19"/>
              <w:ind w:firstLine="0"/>
              <w:jc w:val="left"/>
              <w:rPr>
                <w:rFonts w:ascii="Arial" w:eastAsia="Times New Roman" w:hAnsi="Arial" w:cs="Arial"/>
                <w:color w:val="333333"/>
                <w:sz w:val="18"/>
                <w:szCs w:val="18"/>
                <w:lang w:eastAsia="ru-RU"/>
              </w:rPr>
            </w:pPr>
            <w:hyperlink r:id="rId8" w:history="1">
              <w:r w:rsidRPr="00B5524D">
                <w:rPr>
                  <w:rFonts w:ascii="Arial" w:eastAsia="Times New Roman" w:hAnsi="Arial" w:cs="Arial"/>
                  <w:color w:val="333333"/>
                  <w:sz w:val="18"/>
                  <w:szCs w:val="18"/>
                  <w:u w:val="single"/>
                  <w:bdr w:val="none" w:sz="0" w:space="0" w:color="auto" w:frame="1"/>
                  <w:lang w:eastAsia="ru-RU"/>
                </w:rPr>
                <w:t>Приглашения к участию</w:t>
              </w:r>
            </w:hyperlink>
            <w:r w:rsidRPr="00B5524D">
              <w:rPr>
                <w:rFonts w:ascii="Arial" w:eastAsia="Times New Roman" w:hAnsi="Arial" w:cs="Arial"/>
                <w:color w:val="333333"/>
                <w:sz w:val="18"/>
                <w:szCs w:val="18"/>
                <w:lang w:eastAsia="ru-RU"/>
              </w:rPr>
              <w:t> - 0</w:t>
            </w:r>
          </w:p>
          <w:p w:rsidR="00B5524D" w:rsidRPr="00B5524D" w:rsidRDefault="00B5524D" w:rsidP="00B5524D">
            <w:pPr>
              <w:shd w:val="clear" w:color="auto" w:fill="D5DADB"/>
              <w:spacing w:after="19"/>
              <w:ind w:firstLine="0"/>
              <w:jc w:val="left"/>
              <w:rPr>
                <w:rFonts w:ascii="Arial" w:eastAsia="Times New Roman" w:hAnsi="Arial" w:cs="Arial"/>
                <w:color w:val="333333"/>
                <w:sz w:val="18"/>
                <w:szCs w:val="18"/>
                <w:lang w:eastAsia="ru-RU"/>
              </w:rPr>
            </w:pPr>
            <w:hyperlink r:id="rId9" w:history="1">
              <w:r w:rsidRPr="00B5524D">
                <w:rPr>
                  <w:rFonts w:ascii="Arial" w:eastAsia="Times New Roman" w:hAnsi="Arial" w:cs="Arial"/>
                  <w:color w:val="333333"/>
                  <w:sz w:val="18"/>
                  <w:szCs w:val="18"/>
                  <w:u w:val="single"/>
                  <w:bdr w:val="none" w:sz="0" w:space="0" w:color="auto" w:frame="1"/>
                  <w:lang w:eastAsia="ru-RU"/>
                </w:rPr>
                <w:t>Претенденты</w:t>
              </w:r>
            </w:hyperlink>
            <w:r w:rsidRPr="00B5524D">
              <w:rPr>
                <w:rFonts w:ascii="Arial" w:eastAsia="Times New Roman" w:hAnsi="Arial" w:cs="Arial"/>
                <w:color w:val="333333"/>
                <w:sz w:val="18"/>
                <w:szCs w:val="18"/>
                <w:lang w:eastAsia="ru-RU"/>
              </w:rPr>
              <w:t> - 0</w:t>
            </w:r>
          </w:p>
          <w:p w:rsidR="00B5524D" w:rsidRPr="00B5524D" w:rsidRDefault="00B5524D" w:rsidP="00B5524D">
            <w:pPr>
              <w:shd w:val="clear" w:color="auto" w:fill="D5DADB"/>
              <w:spacing w:after="19"/>
              <w:ind w:firstLine="0"/>
              <w:jc w:val="left"/>
              <w:rPr>
                <w:rFonts w:ascii="Arial" w:eastAsia="Times New Roman" w:hAnsi="Arial" w:cs="Arial"/>
                <w:color w:val="333333"/>
                <w:sz w:val="18"/>
                <w:szCs w:val="18"/>
                <w:lang w:eastAsia="ru-RU"/>
              </w:rPr>
            </w:pPr>
            <w:hyperlink r:id="rId10" w:history="1">
              <w:r w:rsidRPr="00B5524D">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B5524D" w:rsidRPr="00B5524D" w:rsidRDefault="00B5524D" w:rsidP="00B5524D">
      <w:pPr>
        <w:spacing w:after="0"/>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477"/>
      </w:tblGrid>
      <w:tr w:rsidR="00B5524D" w:rsidRPr="00B5524D">
        <w:trPr>
          <w:tblCellSpacing w:w="7" w:type="dxa"/>
        </w:trPr>
        <w:tc>
          <w:tcPr>
            <w:tcW w:w="0" w:type="auto"/>
            <w:shd w:val="clear" w:color="auto" w:fill="C2C9CD"/>
            <w:tcMar>
              <w:top w:w="47" w:type="dxa"/>
              <w:left w:w="47" w:type="dxa"/>
              <w:bottom w:w="47" w:type="dxa"/>
              <w:right w:w="47" w:type="dxa"/>
            </w:tcMar>
            <w:hideMark/>
          </w:tcPr>
          <w:p w:rsidR="00B5524D" w:rsidRPr="00B5524D" w:rsidRDefault="00B5524D" w:rsidP="00B5524D">
            <w:pPr>
              <w:shd w:val="clear" w:color="auto" w:fill="C2C9CD"/>
              <w:spacing w:after="0" w:line="288" w:lineRule="auto"/>
              <w:ind w:firstLine="0"/>
              <w:jc w:val="left"/>
              <w:outlineLvl w:val="2"/>
              <w:rPr>
                <w:rFonts w:ascii="Arial" w:eastAsia="Times New Roman" w:hAnsi="Arial" w:cs="Arial"/>
                <w:color w:val="333333"/>
                <w:sz w:val="18"/>
                <w:szCs w:val="18"/>
                <w:lang w:eastAsia="ru-RU"/>
              </w:rPr>
            </w:pPr>
            <w:hyperlink r:id="rId11" w:history="1">
              <w:r w:rsidRPr="00B5524D">
                <w:rPr>
                  <w:rFonts w:ascii="Arial" w:eastAsia="Times New Roman" w:hAnsi="Arial" w:cs="Arial"/>
                  <w:b/>
                  <w:bCs/>
                  <w:color w:val="1C50A4"/>
                  <w:sz w:val="18"/>
                  <w:szCs w:val="18"/>
                  <w:lang w:eastAsia="ru-RU"/>
                </w:rPr>
                <w:t>Филиал ОАО "Тюменьэнерго" Урайские электрические сети</w:t>
              </w:r>
            </w:hyperlink>
            <w:r w:rsidRPr="00B5524D">
              <w:rPr>
                <w:rFonts w:ascii="Arial" w:eastAsia="Times New Roman" w:hAnsi="Arial" w:cs="Arial"/>
                <w:color w:val="333333"/>
                <w:sz w:val="18"/>
                <w:szCs w:val="18"/>
                <w:lang w:eastAsia="ru-RU"/>
              </w:rPr>
              <w:t xml:space="preserve">, 628285, Ханты-Мансийский Автономный округ - Югра, г. Урай, мкр. Электросети, </w:t>
            </w:r>
            <w:r w:rsidRPr="00B5524D">
              <w:rPr>
                <w:rFonts w:ascii="Arial" w:eastAsia="Times New Roman" w:hAnsi="Arial" w:cs="Arial"/>
                <w:b/>
                <w:bCs/>
                <w:color w:val="333333"/>
                <w:sz w:val="18"/>
                <w:szCs w:val="18"/>
                <w:lang w:eastAsia="ru-RU"/>
              </w:rPr>
              <w:t>приглашает принять участие в процедуре (тендере)</w:t>
            </w:r>
            <w:r w:rsidRPr="00B5524D">
              <w:rPr>
                <w:rFonts w:ascii="Arial" w:eastAsia="Times New Roman" w:hAnsi="Arial" w:cs="Arial"/>
                <w:color w:val="333333"/>
                <w:sz w:val="18"/>
                <w:szCs w:val="18"/>
                <w:lang w:eastAsia="ru-RU"/>
              </w:rPr>
              <w:t>.</w:t>
            </w:r>
          </w:p>
        </w:tc>
      </w:tr>
      <w:tr w:rsidR="00B5524D" w:rsidRPr="00B5524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488"/>
              <w:gridCol w:w="7961"/>
            </w:tblGrid>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Предмет конкурса (тендера):</w:t>
                  </w:r>
                </w:p>
              </w:tc>
              <w:tc>
                <w:tcPr>
                  <w:tcW w:w="0" w:type="auto"/>
                  <w:shd w:val="clear" w:color="auto" w:fill="F7F7F7"/>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капитальный ремонт зданий и сооружений для нужд филиала ОАО «Тюменьэнерго» Урайские ЭС.</w:t>
                  </w:r>
                  <w:r w:rsidRPr="00B5524D">
                    <w:rPr>
                      <w:rFonts w:ascii="Arial" w:eastAsia="Times New Roman" w:hAnsi="Arial" w:cs="Arial"/>
                      <w:sz w:val="18"/>
                      <w:szCs w:val="18"/>
                      <w:lang w:eastAsia="ru-RU"/>
                    </w:rPr>
                    <w:br/>
                  </w:r>
                  <w:r w:rsidRPr="00B5524D">
                    <w:rPr>
                      <w:rFonts w:ascii="Arial" w:eastAsia="Times New Roman" w:hAnsi="Arial" w:cs="Arial"/>
                      <w:b/>
                      <w:bCs/>
                      <w:sz w:val="18"/>
                      <w:szCs w:val="18"/>
                      <w:lang w:eastAsia="ru-RU"/>
                    </w:rPr>
                    <w:t>Лот № 1.</w:t>
                  </w:r>
                  <w:r w:rsidRPr="00B5524D">
                    <w:rPr>
                      <w:rFonts w:ascii="Arial" w:eastAsia="Times New Roman" w:hAnsi="Arial" w:cs="Arial"/>
                      <w:sz w:val="18"/>
                      <w:szCs w:val="18"/>
                      <w:lang w:eastAsia="ru-RU"/>
                    </w:rPr>
                    <w:t xml:space="preserve"> Капитальный ремонт зданий и сооружений филиала ОАО «Тюменьэнерго» Урайские ЭС.</w:t>
                  </w:r>
                </w:p>
              </w:tc>
            </w:tr>
            <w:tr w:rsidR="00B5524D" w:rsidRPr="00B5524D">
              <w:trPr>
                <w:tblCellSpacing w:w="0" w:type="dxa"/>
              </w:trPr>
              <w:tc>
                <w:tcPr>
                  <w:tcW w:w="0" w:type="auto"/>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Категории ОКДП:</w:t>
                  </w:r>
                </w:p>
              </w:tc>
              <w:tc>
                <w:tcPr>
                  <w:tcW w:w="0" w:type="auto"/>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4521123 </w:t>
                  </w:r>
                  <w:hyperlink r:id="rId12" w:history="1">
                    <w:r w:rsidRPr="00B5524D">
                      <w:rPr>
                        <w:rFonts w:ascii="Arial" w:eastAsia="Times New Roman" w:hAnsi="Arial" w:cs="Arial"/>
                        <w:color w:val="1C50A4"/>
                        <w:sz w:val="18"/>
                        <w:szCs w:val="18"/>
                        <w:lang w:eastAsia="ru-RU"/>
                      </w:rPr>
                      <w:t>Подстанция электрическая</w:t>
                    </w:r>
                  </w:hyperlink>
                </w:p>
              </w:tc>
            </w:tr>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Конкурс (тендер) объявлен:</w:t>
                  </w:r>
                </w:p>
              </w:tc>
              <w:tc>
                <w:tcPr>
                  <w:tcW w:w="0" w:type="auto"/>
                  <w:shd w:val="clear" w:color="auto" w:fill="F7F7F7"/>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16.08.2013 13:58</w:t>
                  </w:r>
                </w:p>
              </w:tc>
            </w:tr>
            <w:tr w:rsidR="00B5524D" w:rsidRPr="00B5524D">
              <w:trPr>
                <w:tblCellSpacing w:w="0" w:type="dxa"/>
              </w:trPr>
              <w:tc>
                <w:tcPr>
                  <w:tcW w:w="0" w:type="auto"/>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Сроки поставки:</w:t>
                  </w:r>
                </w:p>
              </w:tc>
              <w:tc>
                <w:tcPr>
                  <w:tcW w:w="0" w:type="auto"/>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b/>
                      <w:bCs/>
                      <w:sz w:val="18"/>
                      <w:szCs w:val="18"/>
                      <w:lang w:eastAsia="ru-RU"/>
                    </w:rPr>
                    <w:t>25.09.2013 - 31.12.2013</w:t>
                  </w:r>
                </w:p>
              </w:tc>
            </w:tr>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Почтовый адрес заказчика:</w:t>
                  </w:r>
                </w:p>
              </w:tc>
              <w:tc>
                <w:tcPr>
                  <w:tcW w:w="0" w:type="auto"/>
                  <w:shd w:val="clear" w:color="auto" w:fill="F7F7F7"/>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628285, Ханты-Мансийский Автономный округ - Югра, г. Урай, мкр. Электросети</w:t>
                  </w:r>
                </w:p>
              </w:tc>
            </w:tr>
            <w:tr w:rsidR="00B5524D" w:rsidRPr="00B5524D">
              <w:trPr>
                <w:tblCellSpacing w:w="0" w:type="dxa"/>
              </w:trPr>
              <w:tc>
                <w:tcPr>
                  <w:tcW w:w="0" w:type="auto"/>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Местонахождение заказчика:</w:t>
                  </w:r>
                </w:p>
              </w:tc>
              <w:tc>
                <w:tcPr>
                  <w:tcW w:w="0" w:type="auto"/>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628285, Ханты-Мансийский Автономный округ - Югра, г. Урай, мкр. Электросети</w:t>
                  </w:r>
                </w:p>
              </w:tc>
            </w:tr>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Контактное лицо:</w:t>
                  </w:r>
                </w:p>
              </w:tc>
              <w:tc>
                <w:tcPr>
                  <w:tcW w:w="0" w:type="auto"/>
                  <w:shd w:val="clear" w:color="auto" w:fill="F7F7F7"/>
                  <w:hideMark/>
                </w:tcPr>
                <w:p w:rsidR="00B5524D" w:rsidRPr="00B5524D" w:rsidRDefault="00B5524D" w:rsidP="00B5524D">
                  <w:pPr>
                    <w:spacing w:after="0"/>
                    <w:ind w:firstLine="0"/>
                    <w:jc w:val="left"/>
                    <w:rPr>
                      <w:rFonts w:ascii="Arial" w:eastAsia="Times New Roman" w:hAnsi="Arial" w:cs="Arial"/>
                      <w:sz w:val="18"/>
                      <w:szCs w:val="18"/>
                      <w:lang w:eastAsia="ru-RU"/>
                    </w:rPr>
                  </w:pPr>
                  <w:hyperlink r:id="rId13" w:tgtFrame="_blank" w:tooltip="Отправить личное сообщение" w:history="1">
                    <w:r w:rsidRPr="00B5524D">
                      <w:rPr>
                        <w:rFonts w:ascii="Arial" w:eastAsia="Times New Roman" w:hAnsi="Arial" w:cs="Arial"/>
                        <w:color w:val="1C50A4"/>
                        <w:sz w:val="18"/>
                        <w:lang w:eastAsia="ru-RU"/>
                      </w:rPr>
                      <w:t>Окунцев Евгений Сергеевич</w:t>
                    </w:r>
                  </w:hyperlink>
                  <w:r w:rsidRPr="00B5524D">
                    <w:rPr>
                      <w:rFonts w:ascii="Arial" w:eastAsia="Times New Roman" w:hAnsi="Arial" w:cs="Arial"/>
                      <w:sz w:val="18"/>
                      <w:szCs w:val="18"/>
                      <w:lang w:eastAsia="ru-RU"/>
                    </w:rPr>
                    <w:t xml:space="preserve">, тел.+7 (34676) 5-32-60, </w:t>
                  </w:r>
                  <w:hyperlink r:id="rId14" w:history="1">
                    <w:r w:rsidRPr="00B5524D">
                      <w:rPr>
                        <w:rFonts w:ascii="Arial" w:eastAsia="Times New Roman" w:hAnsi="Arial" w:cs="Arial"/>
                        <w:color w:val="1C50A4"/>
                        <w:sz w:val="18"/>
                        <w:szCs w:val="18"/>
                        <w:lang w:eastAsia="ru-RU"/>
                      </w:rPr>
                      <w:t>OkuntsevES@yec.te.ru</w:t>
                    </w:r>
                  </w:hyperlink>
                </w:p>
              </w:tc>
            </w:tr>
            <w:tr w:rsidR="00B5524D" w:rsidRPr="00B5524D">
              <w:trPr>
                <w:tblCellSpacing w:w="0" w:type="dxa"/>
              </w:trPr>
              <w:tc>
                <w:tcPr>
                  <w:tcW w:w="0" w:type="auto"/>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Конкурсная комиссия:</w:t>
                  </w:r>
                </w:p>
              </w:tc>
              <w:tc>
                <w:tcPr>
                  <w:tcW w:w="0" w:type="auto"/>
                  <w:hideMark/>
                </w:tcPr>
                <w:p w:rsidR="00B5524D" w:rsidRPr="00B5524D" w:rsidRDefault="00B5524D" w:rsidP="00B5524D">
                  <w:pPr>
                    <w:spacing w:after="0"/>
                    <w:ind w:firstLine="0"/>
                    <w:jc w:val="left"/>
                    <w:rPr>
                      <w:rFonts w:ascii="Arial" w:eastAsia="Times New Roman" w:hAnsi="Arial" w:cs="Arial"/>
                      <w:sz w:val="18"/>
                      <w:szCs w:val="18"/>
                      <w:lang w:eastAsia="ru-RU"/>
                    </w:rPr>
                  </w:pPr>
                  <w:proofErr w:type="gramStart"/>
                  <w:r w:rsidRPr="00B5524D">
                    <w:rPr>
                      <w:rFonts w:ascii="Arial" w:eastAsia="Times New Roman" w:hAnsi="Arial" w:cs="Arial"/>
                      <w:sz w:val="18"/>
                      <w:szCs w:val="18"/>
                      <w:lang w:eastAsia="ru-RU"/>
                    </w:rPr>
                    <w:t>Назначена</w:t>
                  </w:r>
                  <w:proofErr w:type="gramEnd"/>
                  <w:r w:rsidRPr="00B5524D">
                    <w:rPr>
                      <w:rFonts w:ascii="Arial" w:eastAsia="Times New Roman" w:hAnsi="Arial" w:cs="Arial"/>
                      <w:sz w:val="18"/>
                      <w:szCs w:val="18"/>
                      <w:lang w:eastAsia="ru-RU"/>
                    </w:rPr>
                    <w:t xml:space="preserve"> приказом ОАО "Тюменьэнерго" № 194 от 07.05.2013г.</w:t>
                  </w:r>
                </w:p>
              </w:tc>
            </w:tr>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Требования к участникам:</w:t>
                  </w:r>
                </w:p>
              </w:tc>
              <w:tc>
                <w:tcPr>
                  <w:tcW w:w="0" w:type="auto"/>
                  <w:shd w:val="clear" w:color="auto" w:fill="F7F7F7"/>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B5524D">
                    <w:rPr>
                      <w:rFonts w:ascii="Arial" w:eastAsia="Times New Roman" w:hAnsi="Arial" w:cs="Arial"/>
                      <w:sz w:val="18"/>
                      <w:szCs w:val="18"/>
                      <w:lang w:eastAsia="ru-RU"/>
                    </w:rPr>
                    <w:br/>
                    <w:t>Участник должен обладать необходимыми кадровыми ресурсами согласно Приложению № 1 к Техническому заданию.</w:t>
                  </w:r>
                  <w:r w:rsidRPr="00B5524D">
                    <w:rPr>
                      <w:rFonts w:ascii="Arial" w:eastAsia="Times New Roman" w:hAnsi="Arial" w:cs="Arial"/>
                      <w:sz w:val="18"/>
                      <w:szCs w:val="18"/>
                      <w:lang w:eastAsia="ru-RU"/>
                    </w:rPr>
                    <w:br/>
                    <w:t>Участник должен обладать необходимыми основными материально-техническими ресурсами согласно Приложению № 1 к Техническому заданию. Необходимость замены указанных машин и механизмов должна быть обоснована в конкурсном предложении участника (форма _6_).</w:t>
                  </w:r>
                  <w:r w:rsidRPr="00B5524D">
                    <w:rPr>
                      <w:rFonts w:ascii="Arial" w:eastAsia="Times New Roman" w:hAnsi="Arial" w:cs="Arial"/>
                      <w:sz w:val="18"/>
                      <w:szCs w:val="18"/>
                      <w:lang w:eastAsia="ru-RU"/>
                    </w:rPr>
                    <w:br/>
                    <w:t xml:space="preserve">Участнику желательно иметь опыт выполнения аналогичных договоров сопоставимых с предметом закупки </w:t>
                  </w:r>
                  <w:proofErr w:type="gramStart"/>
                  <w:r w:rsidRPr="00B5524D">
                    <w:rPr>
                      <w:rFonts w:ascii="Arial" w:eastAsia="Times New Roman" w:hAnsi="Arial" w:cs="Arial"/>
                      <w:sz w:val="18"/>
                      <w:szCs w:val="18"/>
                      <w:lang w:eastAsia="ru-RU"/>
                    </w:rPr>
                    <w:t>объемах</w:t>
                  </w:r>
                  <w:proofErr w:type="gramEnd"/>
                  <w:r w:rsidRPr="00B5524D">
                    <w:rPr>
                      <w:rFonts w:ascii="Arial" w:eastAsia="Times New Roman" w:hAnsi="Arial" w:cs="Arial"/>
                      <w:sz w:val="18"/>
                      <w:szCs w:val="18"/>
                      <w:lang w:eastAsia="ru-RU"/>
                    </w:rPr>
                    <w:t xml:space="preserve"> и положительную репутацию, подтвержденную отзывами о выполнении аналогичных договоров.</w:t>
                  </w:r>
                  <w:r w:rsidRPr="00B5524D">
                    <w:rPr>
                      <w:rFonts w:ascii="Arial" w:eastAsia="Times New Roman" w:hAnsi="Arial" w:cs="Arial"/>
                      <w:sz w:val="18"/>
                      <w:szCs w:val="18"/>
                      <w:lang w:eastAsia="ru-RU"/>
                    </w:rPr>
                    <w:br/>
                  </w:r>
                  <w:proofErr w:type="gramStart"/>
                  <w:r w:rsidRPr="00B5524D">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w:t>
                  </w:r>
                  <w:proofErr w:type="gramEnd"/>
                  <w:r w:rsidRPr="00B5524D">
                    <w:rPr>
                      <w:rFonts w:ascii="Arial" w:eastAsia="Times New Roman" w:hAnsi="Arial" w:cs="Arial"/>
                      <w:sz w:val="18"/>
                      <w:szCs w:val="18"/>
                      <w:lang w:eastAsia="ru-RU"/>
                    </w:rPr>
                    <w:t xml:space="preserve"> </w:t>
                  </w:r>
                  <w:proofErr w:type="gramStart"/>
                  <w:r w:rsidRPr="00B5524D">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"Тюменьэнерго" и оспариванию не подлежит):</w:t>
                  </w:r>
                  <w:proofErr w:type="gramEnd"/>
                  <w:r w:rsidRPr="00B5524D">
                    <w:rPr>
                      <w:rFonts w:ascii="Arial" w:eastAsia="Times New Roman" w:hAnsi="Arial" w:cs="Arial"/>
                      <w:sz w:val="18"/>
                      <w:szCs w:val="18"/>
                      <w:lang w:eastAsia="ru-RU"/>
                    </w:rPr>
                    <w:br/>
                    <w:t>- Участник должен дать согласие на проведение проверки благонадежности Службой экономической безопасности ОАО «Тюменьэнерго».</w:t>
                  </w:r>
                  <w:r w:rsidRPr="00B5524D">
                    <w:rPr>
                      <w:rFonts w:ascii="Arial" w:eastAsia="Times New Roman" w:hAnsi="Arial" w:cs="Arial"/>
                      <w:sz w:val="18"/>
                      <w:szCs w:val="18"/>
                      <w:lang w:eastAsia="ru-RU"/>
                    </w:rPr>
                    <w:br/>
                    <w:t xml:space="preserve">- </w:t>
                  </w:r>
                  <w:proofErr w:type="gramStart"/>
                  <w:r w:rsidRPr="00B5524D">
                    <w:rPr>
                      <w:rFonts w:ascii="Arial" w:eastAsia="Times New Roman" w:hAnsi="Arial" w:cs="Arial"/>
                      <w:sz w:val="18"/>
                      <w:szCs w:val="18"/>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5524D">
                    <w:rPr>
                      <w:rFonts w:ascii="Arial" w:eastAsia="Times New Roman" w:hAnsi="Arial" w:cs="Arial"/>
                      <w:sz w:val="18"/>
                      <w:szCs w:val="18"/>
                      <w:lang w:eastAsia="ru-RU"/>
                    </w:rPr>
                    <w:br/>
                    <w:t>- Деятельность Участника должна быть безубыточной за последний завершенный год;</w:t>
                  </w:r>
                  <w:r w:rsidRPr="00B5524D">
                    <w:rPr>
                      <w:rFonts w:ascii="Arial" w:eastAsia="Times New Roman" w:hAnsi="Arial" w:cs="Arial"/>
                      <w:sz w:val="18"/>
                      <w:szCs w:val="18"/>
                      <w:lang w:eastAsia="ru-RU"/>
                    </w:rPr>
                    <w:br/>
                    <w:t>- Экономическая деятельности Участника не должна быть приостановлена в административном порядке;</w:t>
                  </w:r>
                  <w:r w:rsidRPr="00B5524D">
                    <w:rPr>
                      <w:rFonts w:ascii="Arial" w:eastAsia="Times New Roman" w:hAnsi="Arial" w:cs="Arial"/>
                      <w:sz w:val="18"/>
                      <w:szCs w:val="18"/>
                      <w:lang w:eastAsia="ru-RU"/>
                    </w:rPr>
                    <w:br/>
                    <w:t>- Участник не должен иметь задолженность по уплате налогов;</w:t>
                  </w:r>
                  <w:proofErr w:type="gramEnd"/>
                  <w:r w:rsidRPr="00B5524D">
                    <w:rPr>
                      <w:rFonts w:ascii="Arial" w:eastAsia="Times New Roman" w:hAnsi="Arial" w:cs="Arial"/>
                      <w:sz w:val="18"/>
                      <w:szCs w:val="18"/>
                      <w:lang w:eastAsia="ru-RU"/>
                    </w:rPr>
                    <w:br/>
                    <w:t>- На имущество Участника не должен быть наложен арест;</w:t>
                  </w:r>
                  <w:r w:rsidRPr="00B5524D">
                    <w:rPr>
                      <w:rFonts w:ascii="Arial" w:eastAsia="Times New Roman" w:hAnsi="Arial" w:cs="Arial"/>
                      <w:sz w:val="18"/>
                      <w:szCs w:val="18"/>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B5524D">
                    <w:rPr>
                      <w:rFonts w:ascii="Arial" w:eastAsia="Times New Roman" w:hAnsi="Arial" w:cs="Arial"/>
                      <w:sz w:val="18"/>
                      <w:szCs w:val="18"/>
                      <w:lang w:eastAsia="ru-RU"/>
                    </w:rPr>
                    <w:br/>
                    <w:t xml:space="preserve">- </w:t>
                  </w:r>
                  <w:proofErr w:type="gramStart"/>
                  <w:r w:rsidRPr="00B5524D">
                    <w:rPr>
                      <w:rFonts w:ascii="Arial" w:eastAsia="Times New Roman" w:hAnsi="Arial" w:cs="Arial"/>
                      <w:sz w:val="18"/>
                      <w:szCs w:val="18"/>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B5524D">
                    <w:rPr>
                      <w:rFonts w:ascii="Arial" w:eastAsia="Times New Roman" w:hAnsi="Arial" w:cs="Arial"/>
                      <w:sz w:val="18"/>
                      <w:szCs w:val="18"/>
                      <w:lang w:eastAsia="ru-RU"/>
                    </w:rPr>
                    <w:t xml:space="preserve"> нужд";</w:t>
                  </w:r>
                  <w:r w:rsidRPr="00B5524D">
                    <w:rPr>
                      <w:rFonts w:ascii="Arial" w:eastAsia="Times New Roman" w:hAnsi="Arial" w:cs="Arial"/>
                      <w:sz w:val="18"/>
                      <w:szCs w:val="18"/>
                      <w:lang w:eastAsia="ru-RU"/>
                    </w:rPr>
                    <w:br/>
                    <w:t>- Участник не должен быть аффилирован к ОАО «Тюменьэнерго»;</w:t>
                  </w:r>
                  <w:r w:rsidRPr="00B5524D">
                    <w:rPr>
                      <w:rFonts w:ascii="Arial" w:eastAsia="Times New Roman" w:hAnsi="Arial" w:cs="Arial"/>
                      <w:sz w:val="18"/>
                      <w:szCs w:val="18"/>
                      <w:lang w:eastAsia="ru-RU"/>
                    </w:rPr>
                    <w:br/>
                    <w:t>- Участник не должен быть аффилирован к другим участникам регламентированной закупочной процедуры;</w:t>
                  </w:r>
                  <w:r w:rsidRPr="00B5524D">
                    <w:rPr>
                      <w:rFonts w:ascii="Arial" w:eastAsia="Times New Roman" w:hAnsi="Arial" w:cs="Arial"/>
                      <w:sz w:val="18"/>
                      <w:szCs w:val="18"/>
                      <w:lang w:eastAsia="ru-RU"/>
                    </w:rPr>
                    <w:br/>
                    <w:t xml:space="preserve">- </w:t>
                  </w:r>
                  <w:proofErr w:type="gramStart"/>
                  <w:r w:rsidRPr="00B5524D">
                    <w:rPr>
                      <w:rFonts w:ascii="Arial" w:eastAsia="Times New Roman" w:hAnsi="Arial" w:cs="Arial"/>
                      <w:sz w:val="18"/>
                      <w:szCs w:val="18"/>
                      <w:lang w:eastAsia="ru-RU"/>
                    </w:rPr>
                    <w:t xml:space="preserve">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B5524D">
                    <w:rPr>
                      <w:rFonts w:ascii="Arial" w:eastAsia="Times New Roman" w:hAnsi="Arial" w:cs="Arial"/>
                      <w:sz w:val="18"/>
                      <w:szCs w:val="18"/>
                      <w:lang w:eastAsia="ru-RU"/>
                    </w:rPr>
                    <w:br/>
                    <w:t>- Отсутствие сведений о предстоящем исключении контрагента из ЕГРЮЛ/ЕГРИП;</w:t>
                  </w:r>
                  <w:proofErr w:type="gramEnd"/>
                  <w:r w:rsidRPr="00B5524D">
                    <w:rPr>
                      <w:rFonts w:ascii="Arial" w:eastAsia="Times New Roman" w:hAnsi="Arial" w:cs="Arial"/>
                      <w:sz w:val="18"/>
                      <w:szCs w:val="18"/>
                      <w:lang w:eastAsia="ru-RU"/>
                    </w:rPr>
                    <w:br/>
                    <w:t>- Отсутствие фактов предоставления недостоверных сведений и документов в рамках закупочной процедуры;</w:t>
                  </w:r>
                  <w:r w:rsidRPr="00B5524D">
                    <w:rPr>
                      <w:rFonts w:ascii="Arial" w:eastAsia="Times New Roman" w:hAnsi="Arial" w:cs="Arial"/>
                      <w:sz w:val="18"/>
                      <w:szCs w:val="18"/>
                      <w:lang w:eastAsia="ru-RU"/>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B5524D">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B5524D">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5524D" w:rsidRPr="00B5524D">
              <w:trPr>
                <w:tblCellSpacing w:w="0" w:type="dxa"/>
              </w:trPr>
              <w:tc>
                <w:tcPr>
                  <w:tcW w:w="0" w:type="auto"/>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Комплект конкурсной документации:</w:t>
                  </w:r>
                </w:p>
              </w:tc>
              <w:tc>
                <w:tcPr>
                  <w:tcW w:w="0" w:type="auto"/>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w:t>
                  </w:r>
                  <w:proofErr w:type="gramStart"/>
                  <w:r w:rsidRPr="00B5524D">
                    <w:rPr>
                      <w:rFonts w:ascii="Arial" w:eastAsia="Times New Roman" w:hAnsi="Arial" w:cs="Arial"/>
                      <w:sz w:val="18"/>
                      <w:szCs w:val="18"/>
                      <w:lang w:eastAsia="ru-RU"/>
                    </w:rPr>
                    <w:t>о-</w:t>
                  </w:r>
                  <w:proofErr w:type="gramEnd"/>
                  <w:r w:rsidRPr="00B5524D">
                    <w:rPr>
                      <w:rFonts w:ascii="Arial" w:eastAsia="Times New Roman" w:hAnsi="Arial" w:cs="Arial"/>
                      <w:sz w:val="18"/>
                      <w:szCs w:val="18"/>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Конкурсная документация:</w:t>
                  </w:r>
                </w:p>
              </w:tc>
              <w:tc>
                <w:tcPr>
                  <w:tcW w:w="0" w:type="auto"/>
                  <w:shd w:val="clear" w:color="auto" w:fill="F7F7F7"/>
                  <w:hideMark/>
                </w:tcPr>
                <w:p w:rsidR="00B5524D" w:rsidRPr="00B5524D" w:rsidRDefault="00B5524D" w:rsidP="00B5524D">
                  <w:pPr>
                    <w:spacing w:after="0"/>
                    <w:ind w:firstLine="0"/>
                    <w:jc w:val="left"/>
                    <w:rPr>
                      <w:rFonts w:ascii="Arial" w:eastAsia="Times New Roman" w:hAnsi="Arial" w:cs="Arial"/>
                      <w:sz w:val="18"/>
                      <w:szCs w:val="18"/>
                      <w:lang w:eastAsia="ru-RU"/>
                    </w:rPr>
                  </w:pPr>
                  <w:hyperlink r:id="rId15" w:tgtFrame="_blank" w:history="1">
                    <w:r w:rsidRPr="00B5524D">
                      <w:rPr>
                        <w:rFonts w:ascii="Arial" w:eastAsia="Times New Roman" w:hAnsi="Arial" w:cs="Arial"/>
                        <w:color w:val="1C50A4"/>
                        <w:sz w:val="18"/>
                        <w:szCs w:val="18"/>
                        <w:lang w:eastAsia="ru-RU"/>
                      </w:rPr>
                      <w:t xml:space="preserve">Скачать файл </w:t>
                    </w:r>
                    <w:r w:rsidRPr="00B5524D">
                      <w:rPr>
                        <w:rFonts w:ascii="Arial" w:eastAsia="Times New Roman" w:hAnsi="Arial" w:cs="Arial"/>
                        <w:b/>
                        <w:bCs/>
                        <w:color w:val="1C50A4"/>
                        <w:sz w:val="18"/>
                        <w:szCs w:val="18"/>
                        <w:lang w:eastAsia="ru-RU"/>
                      </w:rPr>
                      <w:t>Конкурсная документация.rar</w:t>
                    </w:r>
                  </w:hyperlink>
                  <w:r w:rsidRPr="00B5524D">
                    <w:rPr>
                      <w:rFonts w:ascii="Arial" w:eastAsia="Times New Roman" w:hAnsi="Arial" w:cs="Arial"/>
                      <w:sz w:val="18"/>
                      <w:szCs w:val="18"/>
                      <w:lang w:eastAsia="ru-RU"/>
                    </w:rPr>
                    <w:t> (5.0 Мб)</w:t>
                  </w:r>
                </w:p>
                <w:p w:rsidR="00B5524D" w:rsidRPr="00B5524D" w:rsidRDefault="00B5524D" w:rsidP="00B5524D">
                  <w:pPr>
                    <w:spacing w:after="0"/>
                    <w:ind w:firstLine="0"/>
                    <w:jc w:val="left"/>
                    <w:rPr>
                      <w:rFonts w:ascii="Arial" w:eastAsia="Times New Roman" w:hAnsi="Arial" w:cs="Arial"/>
                      <w:sz w:val="18"/>
                      <w:szCs w:val="18"/>
                      <w:lang w:eastAsia="ru-RU"/>
                    </w:rPr>
                  </w:pPr>
                  <w:hyperlink r:id="rId16" w:tgtFrame="_blank" w:history="1">
                    <w:r w:rsidRPr="00B5524D">
                      <w:rPr>
                        <w:rFonts w:ascii="Arial" w:eastAsia="Times New Roman" w:hAnsi="Arial" w:cs="Arial"/>
                        <w:color w:val="1C50A4"/>
                        <w:sz w:val="18"/>
                        <w:szCs w:val="18"/>
                        <w:lang w:eastAsia="ru-RU"/>
                      </w:rPr>
                      <w:t xml:space="preserve">Скачать файл </w:t>
                    </w:r>
                    <w:r w:rsidRPr="00B5524D">
                      <w:rPr>
                        <w:rFonts w:ascii="Arial" w:eastAsia="Times New Roman" w:hAnsi="Arial" w:cs="Arial"/>
                        <w:b/>
                        <w:bCs/>
                        <w:color w:val="1C50A4"/>
                        <w:sz w:val="18"/>
                        <w:szCs w:val="18"/>
                        <w:lang w:eastAsia="ru-RU"/>
                      </w:rPr>
                      <w:t>Дефектные ведомости КР ЗиС 2013г 2 часть.rar</w:t>
                    </w:r>
                  </w:hyperlink>
                  <w:r w:rsidRPr="00B5524D">
                    <w:rPr>
                      <w:rFonts w:ascii="Arial" w:eastAsia="Times New Roman" w:hAnsi="Arial" w:cs="Arial"/>
                      <w:sz w:val="18"/>
                      <w:szCs w:val="18"/>
                      <w:lang w:eastAsia="ru-RU"/>
                    </w:rPr>
                    <w:t> (7.2 Мб)</w:t>
                  </w:r>
                </w:p>
                <w:p w:rsidR="00B5524D" w:rsidRPr="00B5524D" w:rsidRDefault="00B5524D" w:rsidP="00B5524D">
                  <w:pPr>
                    <w:spacing w:after="0"/>
                    <w:ind w:firstLine="0"/>
                    <w:jc w:val="left"/>
                    <w:rPr>
                      <w:rFonts w:ascii="Arial" w:eastAsia="Times New Roman" w:hAnsi="Arial" w:cs="Arial"/>
                      <w:sz w:val="18"/>
                      <w:szCs w:val="18"/>
                      <w:lang w:eastAsia="ru-RU"/>
                    </w:rPr>
                  </w:pPr>
                  <w:hyperlink r:id="rId17" w:history="1">
                    <w:r w:rsidRPr="00B5524D">
                      <w:rPr>
                        <w:rFonts w:ascii="Arial" w:eastAsia="Times New Roman" w:hAnsi="Arial" w:cs="Arial"/>
                        <w:b/>
                        <w:bCs/>
                        <w:color w:val="1C50A4"/>
                        <w:sz w:val="18"/>
                        <w:szCs w:val="18"/>
                        <w:lang w:eastAsia="ru-RU"/>
                      </w:rPr>
                      <w:t>Редактировать конкурсную документацию</w:t>
                    </w:r>
                  </w:hyperlink>
                  <w:r w:rsidRPr="00B5524D">
                    <w:rPr>
                      <w:rFonts w:ascii="Arial" w:eastAsia="Times New Roman" w:hAnsi="Arial" w:cs="Arial"/>
                      <w:sz w:val="18"/>
                      <w:szCs w:val="18"/>
                      <w:lang w:eastAsia="ru-RU"/>
                    </w:rPr>
                    <w:t xml:space="preserve"> </w:t>
                  </w:r>
                </w:p>
                <w:p w:rsidR="00B5524D" w:rsidRPr="00B5524D" w:rsidRDefault="00B5524D" w:rsidP="00B5524D">
                  <w:pPr>
                    <w:spacing w:after="0"/>
                    <w:ind w:firstLine="0"/>
                    <w:jc w:val="left"/>
                    <w:rPr>
                      <w:rFonts w:ascii="Arial" w:eastAsia="Times New Roman" w:hAnsi="Arial" w:cs="Arial"/>
                      <w:sz w:val="18"/>
                      <w:szCs w:val="18"/>
                      <w:lang w:eastAsia="ru-RU"/>
                    </w:rPr>
                  </w:pPr>
                  <w:hyperlink r:id="rId18" w:tgtFrame="signature" w:history="1">
                    <w:r w:rsidRPr="00B5524D">
                      <w:rPr>
                        <w:rFonts w:ascii="Arial" w:eastAsia="Times New Roman" w:hAnsi="Arial" w:cs="Arial"/>
                        <w:color w:val="1C50A4"/>
                        <w:sz w:val="18"/>
                        <w:szCs w:val="18"/>
                        <w:lang w:eastAsia="ru-RU"/>
                      </w:rPr>
                      <w:t>Подписана ЭП</w:t>
                    </w:r>
                  </w:hyperlink>
                </w:p>
                <w:p w:rsidR="00B5524D" w:rsidRPr="00B5524D" w:rsidRDefault="00B5524D" w:rsidP="00B5524D">
                  <w:pPr>
                    <w:spacing w:after="0"/>
                    <w:ind w:firstLine="0"/>
                    <w:jc w:val="left"/>
                    <w:rPr>
                      <w:rFonts w:ascii="Arial" w:eastAsia="Times New Roman" w:hAnsi="Arial" w:cs="Arial"/>
                      <w:sz w:val="18"/>
                      <w:szCs w:val="18"/>
                      <w:lang w:eastAsia="ru-RU"/>
                    </w:rPr>
                  </w:pPr>
                  <w:hyperlink r:id="rId19" w:history="1">
                    <w:r w:rsidRPr="00B5524D">
                      <w:rPr>
                        <w:rFonts w:ascii="Arial" w:eastAsia="Times New Roman" w:hAnsi="Arial" w:cs="Arial"/>
                        <w:color w:val="1C50A4"/>
                        <w:sz w:val="18"/>
                        <w:szCs w:val="18"/>
                        <w:lang w:eastAsia="ru-RU"/>
                      </w:rPr>
                      <w:t>Перевести документацию на другой язык</w:t>
                    </w:r>
                  </w:hyperlink>
                </w:p>
              </w:tc>
            </w:tr>
            <w:tr w:rsidR="00B5524D" w:rsidRPr="00B5524D">
              <w:trPr>
                <w:tblCellSpacing w:w="0" w:type="dxa"/>
              </w:trPr>
              <w:tc>
                <w:tcPr>
                  <w:tcW w:w="0" w:type="auto"/>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Порядок предоставления конкурсной документации:</w:t>
                  </w:r>
                </w:p>
              </w:tc>
              <w:tc>
                <w:tcPr>
                  <w:tcW w:w="0" w:type="auto"/>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5524D">
                    <w:rPr>
                      <w:rFonts w:ascii="Arial" w:eastAsia="Times New Roman" w:hAnsi="Arial" w:cs="Arial"/>
                      <w:sz w:val="18"/>
                      <w:szCs w:val="18"/>
                      <w:lang w:eastAsia="ru-RU"/>
                    </w:rPr>
                    <w:t>с даты размещения</w:t>
                  </w:r>
                  <w:proofErr w:type="gramEnd"/>
                  <w:r w:rsidRPr="00B5524D">
                    <w:rPr>
                      <w:rFonts w:ascii="Arial" w:eastAsia="Times New Roman" w:hAnsi="Arial" w:cs="Arial"/>
                      <w:sz w:val="18"/>
                      <w:szCs w:val="18"/>
                      <w:lang w:eastAsia="ru-RU"/>
                    </w:rPr>
                    <w:t xml:space="preserve"> закупки.</w:t>
                  </w:r>
                </w:p>
              </w:tc>
            </w:tr>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Обеспечение конкурсных заявок, кроме банковских гарантий:</w:t>
                  </w:r>
                </w:p>
              </w:tc>
              <w:tc>
                <w:tcPr>
                  <w:tcW w:w="0" w:type="auto"/>
                  <w:shd w:val="clear" w:color="auto" w:fill="F7F7F7"/>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B5524D" w:rsidRPr="00B5524D">
              <w:trPr>
                <w:tblCellSpacing w:w="0" w:type="dxa"/>
              </w:trPr>
              <w:tc>
                <w:tcPr>
                  <w:tcW w:w="0" w:type="auto"/>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Конкурсные заявки:</w:t>
                  </w:r>
                </w:p>
              </w:tc>
              <w:tc>
                <w:tcPr>
                  <w:tcW w:w="0" w:type="auto"/>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B5524D">
                    <w:rPr>
                      <w:rFonts w:ascii="Arial" w:eastAsia="Times New Roman" w:hAnsi="Arial" w:cs="Arial"/>
                      <w:sz w:val="18"/>
                      <w:szCs w:val="18"/>
                      <w:lang w:eastAsia="ru-RU"/>
                    </w:rPr>
                    <w:t>дств в д</w:t>
                  </w:r>
                  <w:proofErr w:type="gramEnd"/>
                  <w:r w:rsidRPr="00B5524D">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При выборе победителя учитывается:</w:t>
                  </w:r>
                </w:p>
              </w:tc>
              <w:tc>
                <w:tcPr>
                  <w:tcW w:w="0" w:type="auto"/>
                  <w:shd w:val="clear" w:color="auto" w:fill="F7F7F7"/>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Цена с НДС</w:t>
                  </w:r>
                </w:p>
              </w:tc>
            </w:tr>
            <w:tr w:rsidR="00B5524D" w:rsidRPr="00B5524D">
              <w:trPr>
                <w:tblCellSpacing w:w="0" w:type="dxa"/>
              </w:trPr>
              <w:tc>
                <w:tcPr>
                  <w:tcW w:w="0" w:type="auto"/>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Место вскрытия конвертов:</w:t>
                  </w:r>
                </w:p>
              </w:tc>
              <w:tc>
                <w:tcPr>
                  <w:tcW w:w="0" w:type="auto"/>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Дата вскрытия конвертов (крайний срок подачи конкурсных заявок):</w:t>
                  </w:r>
                </w:p>
              </w:tc>
              <w:tc>
                <w:tcPr>
                  <w:tcW w:w="0" w:type="auto"/>
                  <w:shd w:val="clear" w:color="auto" w:fill="F7F7F7"/>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 xml:space="preserve">Вскрытие конвертов с заявками состоится </w:t>
                  </w:r>
                  <w:r w:rsidRPr="00B5524D">
                    <w:rPr>
                      <w:rFonts w:ascii="Arial" w:eastAsia="Times New Roman" w:hAnsi="Arial" w:cs="Arial"/>
                      <w:b/>
                      <w:bCs/>
                      <w:sz w:val="18"/>
                      <w:szCs w:val="18"/>
                      <w:lang w:eastAsia="ru-RU"/>
                    </w:rPr>
                    <w:t>05.09.2013 в 15:00 по московскому времени</w:t>
                  </w:r>
                  <w:r w:rsidRPr="00B5524D">
                    <w:rPr>
                      <w:rFonts w:ascii="Arial" w:eastAsia="Times New Roman" w:hAnsi="Arial" w:cs="Arial"/>
                      <w:sz w:val="18"/>
                      <w:szCs w:val="18"/>
                      <w:lang w:eastAsia="ru-RU"/>
                    </w:rPr>
                    <w:t>.</w:t>
                  </w:r>
                </w:p>
              </w:tc>
            </w:tr>
            <w:tr w:rsidR="00B5524D" w:rsidRPr="00B5524D">
              <w:trPr>
                <w:tblCellSpacing w:w="0" w:type="dxa"/>
              </w:trPr>
              <w:tc>
                <w:tcPr>
                  <w:tcW w:w="0" w:type="auto"/>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Дата рассмотрения предложений:</w:t>
                  </w:r>
                </w:p>
              </w:tc>
              <w:tc>
                <w:tcPr>
                  <w:tcW w:w="0" w:type="auto"/>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20.09.2013 07:00</w:t>
                  </w:r>
                </w:p>
              </w:tc>
            </w:tr>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Место рассмотрения предложений:</w:t>
                  </w:r>
                </w:p>
              </w:tc>
              <w:tc>
                <w:tcPr>
                  <w:tcW w:w="0" w:type="auto"/>
                  <w:shd w:val="clear" w:color="auto" w:fill="F7F7F7"/>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 xml:space="preserve">628281, Россия, </w:t>
                  </w:r>
                  <w:proofErr w:type="gramStart"/>
                  <w:r w:rsidRPr="00B5524D">
                    <w:rPr>
                      <w:rFonts w:ascii="Arial" w:eastAsia="Times New Roman" w:hAnsi="Arial" w:cs="Arial"/>
                      <w:sz w:val="18"/>
                      <w:szCs w:val="18"/>
                      <w:lang w:eastAsia="ru-RU"/>
                    </w:rPr>
                    <w:t>г</w:t>
                  </w:r>
                  <w:proofErr w:type="gramEnd"/>
                  <w:r w:rsidRPr="00B5524D">
                    <w:rPr>
                      <w:rFonts w:ascii="Arial" w:eastAsia="Times New Roman" w:hAnsi="Arial" w:cs="Arial"/>
                      <w:sz w:val="18"/>
                      <w:szCs w:val="18"/>
                      <w:lang w:eastAsia="ru-RU"/>
                    </w:rPr>
                    <w:t>. Урай, Тюменская область, ХМАО-Югра, мкр. Электросети</w:t>
                  </w:r>
                </w:p>
              </w:tc>
            </w:tr>
            <w:tr w:rsidR="00B5524D" w:rsidRPr="00B5524D">
              <w:trPr>
                <w:tblCellSpacing w:w="0" w:type="dxa"/>
              </w:trPr>
              <w:tc>
                <w:tcPr>
                  <w:tcW w:w="0" w:type="auto"/>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Дата и время подведения итогов:</w:t>
                  </w:r>
                </w:p>
              </w:tc>
              <w:tc>
                <w:tcPr>
                  <w:tcW w:w="0" w:type="auto"/>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25.09.2013 07:00</w:t>
                  </w:r>
                </w:p>
              </w:tc>
            </w:tr>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Место подведения итогов:</w:t>
                  </w:r>
                </w:p>
              </w:tc>
              <w:tc>
                <w:tcPr>
                  <w:tcW w:w="0" w:type="auto"/>
                  <w:shd w:val="clear" w:color="auto" w:fill="F7F7F7"/>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 xml:space="preserve">628281, Россия, </w:t>
                  </w:r>
                  <w:proofErr w:type="gramStart"/>
                  <w:r w:rsidRPr="00B5524D">
                    <w:rPr>
                      <w:rFonts w:ascii="Arial" w:eastAsia="Times New Roman" w:hAnsi="Arial" w:cs="Arial"/>
                      <w:sz w:val="18"/>
                      <w:szCs w:val="18"/>
                      <w:lang w:eastAsia="ru-RU"/>
                    </w:rPr>
                    <w:t>г</w:t>
                  </w:r>
                  <w:proofErr w:type="gramEnd"/>
                  <w:r w:rsidRPr="00B5524D">
                    <w:rPr>
                      <w:rFonts w:ascii="Arial" w:eastAsia="Times New Roman" w:hAnsi="Arial" w:cs="Arial"/>
                      <w:sz w:val="18"/>
                      <w:szCs w:val="18"/>
                      <w:lang w:eastAsia="ru-RU"/>
                    </w:rPr>
                    <w:t>. Урай, Тюменская область, ХМАО-Югра, мкр. Электросети</w:t>
                  </w:r>
                </w:p>
              </w:tc>
            </w:tr>
            <w:tr w:rsidR="00B5524D" w:rsidRPr="00B5524D">
              <w:trPr>
                <w:tblCellSpacing w:w="0" w:type="dxa"/>
              </w:trPr>
              <w:tc>
                <w:tcPr>
                  <w:tcW w:w="0" w:type="auto"/>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Победитель конкурса:</w:t>
                  </w:r>
                </w:p>
              </w:tc>
              <w:tc>
                <w:tcPr>
                  <w:tcW w:w="0" w:type="auto"/>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(тридцать)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Лимитная (начальная) цена закупки:</w:t>
                  </w:r>
                </w:p>
              </w:tc>
              <w:tc>
                <w:tcPr>
                  <w:tcW w:w="0" w:type="auto"/>
                  <w:shd w:val="clear" w:color="auto" w:fill="F7F7F7"/>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Лот № 1. 22 265 361,00 руб. (Цена с НДС)</w:t>
                  </w:r>
                </w:p>
              </w:tc>
            </w:tr>
            <w:tr w:rsidR="00B5524D" w:rsidRPr="00B5524D">
              <w:trPr>
                <w:tblCellSpacing w:w="0" w:type="dxa"/>
              </w:trPr>
              <w:tc>
                <w:tcPr>
                  <w:tcW w:w="0" w:type="auto"/>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Переторжка (регулирование цены):</w:t>
                  </w:r>
                </w:p>
              </w:tc>
              <w:tc>
                <w:tcPr>
                  <w:tcW w:w="0" w:type="auto"/>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Дополнительная информация о конкурсе:</w:t>
                  </w:r>
                </w:p>
              </w:tc>
              <w:tc>
                <w:tcPr>
                  <w:tcW w:w="0" w:type="auto"/>
                  <w:shd w:val="clear" w:color="auto" w:fill="F7F7F7"/>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B5524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5524D">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5524D">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roofErr w:type="gramStart"/>
                  <w:r w:rsidRPr="00B5524D">
                    <w:rPr>
                      <w:rFonts w:ascii="Arial" w:eastAsia="Times New Roman" w:hAnsi="Arial" w:cs="Arial"/>
                      <w:sz w:val="18"/>
                      <w:szCs w:val="18"/>
                      <w:lang w:eastAsia="ru-RU"/>
                    </w:rPr>
                    <w:t>.</w:t>
                  </w:r>
                  <w:proofErr w:type="gramEnd"/>
                  <w:r w:rsidRPr="00B5524D">
                    <w:rPr>
                      <w:rFonts w:ascii="Arial" w:eastAsia="Times New Roman" w:hAnsi="Arial" w:cs="Arial"/>
                      <w:sz w:val="18"/>
                      <w:szCs w:val="18"/>
                      <w:lang w:eastAsia="ru-RU"/>
                    </w:rPr>
                    <w:br/>
                  </w:r>
                  <w:proofErr w:type="gramStart"/>
                  <w:r w:rsidRPr="00B5524D">
                    <w:rPr>
                      <w:rFonts w:ascii="Arial" w:eastAsia="Times New Roman" w:hAnsi="Arial" w:cs="Arial"/>
                      <w:sz w:val="18"/>
                      <w:szCs w:val="18"/>
                      <w:lang w:eastAsia="ru-RU"/>
                    </w:rPr>
                    <w:t>п</w:t>
                  </w:r>
                  <w:proofErr w:type="gramEnd"/>
                  <w:r w:rsidRPr="00B5524D">
                    <w:rPr>
                      <w:rFonts w:ascii="Arial" w:eastAsia="Times New Roman" w:hAnsi="Arial" w:cs="Arial"/>
                      <w:sz w:val="18"/>
                      <w:szCs w:val="18"/>
                      <w:lang w:eastAsia="ru-RU"/>
                    </w:rPr>
                    <w:t>о организационным вопросам:</w:t>
                  </w:r>
                  <w:r w:rsidRPr="00B5524D">
                    <w:rPr>
                      <w:rFonts w:ascii="Arial" w:eastAsia="Times New Roman" w:hAnsi="Arial" w:cs="Arial"/>
                      <w:sz w:val="18"/>
                      <w:szCs w:val="18"/>
                      <w:lang w:eastAsia="ru-RU"/>
                    </w:rPr>
                    <w:br/>
                    <w:t>Окунцев Евгений Сергеевич</w:t>
                  </w:r>
                  <w:r w:rsidRPr="00B5524D">
                    <w:rPr>
                      <w:rFonts w:ascii="Arial" w:eastAsia="Times New Roman" w:hAnsi="Arial" w:cs="Arial"/>
                      <w:sz w:val="18"/>
                      <w:szCs w:val="18"/>
                      <w:lang w:eastAsia="ru-RU"/>
                    </w:rPr>
                    <w:br/>
                    <w:t xml:space="preserve">телефон (34676) 5-32-60, факс (34676) 5-34-39, </w:t>
                  </w:r>
                  <w:proofErr w:type="gramStart"/>
                  <w:r w:rsidRPr="00B5524D">
                    <w:rPr>
                      <w:rFonts w:ascii="Arial" w:eastAsia="Times New Roman" w:hAnsi="Arial" w:cs="Arial"/>
                      <w:sz w:val="18"/>
                      <w:szCs w:val="18"/>
                      <w:lang w:eastAsia="ru-RU"/>
                    </w:rPr>
                    <w:t>Е</w:t>
                  </w:r>
                  <w:proofErr w:type="gramEnd"/>
                  <w:r w:rsidRPr="00B5524D">
                    <w:rPr>
                      <w:rFonts w:ascii="Arial" w:eastAsia="Times New Roman" w:hAnsi="Arial" w:cs="Arial"/>
                      <w:sz w:val="18"/>
                      <w:szCs w:val="18"/>
                      <w:lang w:eastAsia="ru-RU"/>
                    </w:rPr>
                    <w:t xml:space="preserve">-mail: OkuntsevES@yec.te.ru; </w:t>
                  </w:r>
                  <w:r w:rsidRPr="00B5524D">
                    <w:rPr>
                      <w:rFonts w:ascii="Arial" w:eastAsia="Times New Roman" w:hAnsi="Arial" w:cs="Arial"/>
                      <w:sz w:val="18"/>
                      <w:szCs w:val="18"/>
                      <w:lang w:eastAsia="ru-RU"/>
                    </w:rPr>
                    <w:br/>
                    <w:t xml:space="preserve">по техническим вопросам: </w:t>
                  </w:r>
                  <w:r w:rsidRPr="00B5524D">
                    <w:rPr>
                      <w:rFonts w:ascii="Arial" w:eastAsia="Times New Roman" w:hAnsi="Arial" w:cs="Arial"/>
                      <w:sz w:val="18"/>
                      <w:szCs w:val="18"/>
                      <w:lang w:eastAsia="ru-RU"/>
                    </w:rPr>
                    <w:br/>
                    <w:t>Битюкова Тамара Дмитриевна</w:t>
                  </w:r>
                  <w:r w:rsidRPr="00B5524D">
                    <w:rPr>
                      <w:rFonts w:ascii="Arial" w:eastAsia="Times New Roman" w:hAnsi="Arial" w:cs="Arial"/>
                      <w:sz w:val="18"/>
                      <w:szCs w:val="18"/>
                      <w:lang w:eastAsia="ru-RU"/>
                    </w:rPr>
                    <w:br/>
                    <w:t xml:space="preserve">телефон: тел. (34676) 5-33-64, </w:t>
                  </w:r>
                  <w:proofErr w:type="gramStart"/>
                  <w:r w:rsidRPr="00B5524D">
                    <w:rPr>
                      <w:rFonts w:ascii="Arial" w:eastAsia="Times New Roman" w:hAnsi="Arial" w:cs="Arial"/>
                      <w:sz w:val="18"/>
                      <w:szCs w:val="18"/>
                      <w:lang w:eastAsia="ru-RU"/>
                    </w:rPr>
                    <w:t>е</w:t>
                  </w:r>
                  <w:proofErr w:type="gramEnd"/>
                  <w:r w:rsidRPr="00B5524D">
                    <w:rPr>
                      <w:rFonts w:ascii="Arial" w:eastAsia="Times New Roman" w:hAnsi="Arial" w:cs="Arial"/>
                      <w:sz w:val="18"/>
                      <w:szCs w:val="18"/>
                      <w:lang w:eastAsia="ru-RU"/>
                    </w:rPr>
                    <w:t>-mail: BityukovaTD@yec.te.ru</w:t>
                  </w:r>
                </w:p>
              </w:tc>
            </w:tr>
            <w:tr w:rsidR="00B5524D" w:rsidRPr="00B5524D">
              <w:trPr>
                <w:tblCellSpacing w:w="0" w:type="dxa"/>
              </w:trPr>
              <w:tc>
                <w:tcPr>
                  <w:tcW w:w="0" w:type="auto"/>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Адрес места поставки товара, проведения работ или оказания услуг:</w:t>
                  </w:r>
                </w:p>
              </w:tc>
              <w:tc>
                <w:tcPr>
                  <w:tcW w:w="0" w:type="auto"/>
                  <w:hideMark/>
                </w:tcPr>
                <w:p w:rsidR="00B5524D" w:rsidRPr="00B5524D" w:rsidRDefault="00B5524D" w:rsidP="00B5524D">
                  <w:pPr>
                    <w:spacing w:after="0"/>
                    <w:ind w:firstLine="0"/>
                    <w:jc w:val="left"/>
                    <w:rPr>
                      <w:rFonts w:ascii="Arial" w:eastAsia="Times New Roman" w:hAnsi="Arial" w:cs="Arial"/>
                      <w:sz w:val="18"/>
                      <w:szCs w:val="18"/>
                      <w:lang w:eastAsia="ru-RU"/>
                    </w:rPr>
                  </w:pPr>
                  <w:hyperlink w:history="1">
                    <w:r w:rsidRPr="00B5524D">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B5524D">
                    <w:rPr>
                      <w:rFonts w:ascii="Arial" w:eastAsia="Times New Roman" w:hAnsi="Arial" w:cs="Arial"/>
                      <w:sz w:val="18"/>
                      <w:szCs w:val="18"/>
                      <w:lang w:eastAsia="ru-RU"/>
                    </w:rPr>
                    <w:t xml:space="preserve"> </w:t>
                  </w:r>
                  <w:r w:rsidRPr="00B5524D">
                    <w:rPr>
                      <w:rFonts w:ascii="Arial" w:eastAsia="Times New Roman" w:hAnsi="Arial" w:cs="Arial"/>
                      <w:sz w:val="18"/>
                      <w:szCs w:val="18"/>
                      <w:lang w:eastAsia="ru-RU"/>
                    </w:rPr>
                    <w:pict/>
                  </w:r>
                </w:p>
              </w:tc>
            </w:tr>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2383"/>
                    <w:gridCol w:w="2383"/>
                  </w:tblGrid>
                  <w:tr w:rsidR="00B5524D" w:rsidRPr="00B5524D">
                    <w:trPr>
                      <w:tblCellSpacing w:w="15" w:type="dxa"/>
                    </w:trPr>
                    <w:tc>
                      <w:tcPr>
                        <w:tcW w:w="2338" w:type="dxa"/>
                        <w:tcMar>
                          <w:top w:w="28" w:type="dxa"/>
                          <w:left w:w="28" w:type="dxa"/>
                          <w:bottom w:w="28" w:type="dxa"/>
                          <w:right w:w="28" w:type="dxa"/>
                        </w:tcMar>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pict/>
                        </w:r>
                        <w:r w:rsidRPr="00B5524D">
                          <w:rPr>
                            <w:rFonts w:ascii="Arial" w:eastAsia="Times New Roman" w:hAnsi="Arial" w:cs="Arial"/>
                            <w:b/>
                            <w:bCs/>
                            <w:sz w:val="18"/>
                            <w:szCs w:val="18"/>
                            <w:lang w:eastAsia="ru-RU"/>
                          </w:rPr>
                          <w:t>Извещение</w:t>
                        </w:r>
                        <w:r w:rsidRPr="00B5524D">
                          <w:rPr>
                            <w:rFonts w:ascii="Arial" w:eastAsia="Times New Roman" w:hAnsi="Arial" w:cs="Arial"/>
                            <w:sz w:val="18"/>
                            <w:szCs w:val="18"/>
                            <w:lang w:eastAsia="ru-RU"/>
                          </w:rPr>
                          <w:t xml:space="preserve"> </w:t>
                        </w:r>
                      </w:p>
                      <w:p w:rsidR="00B5524D" w:rsidRPr="00B5524D" w:rsidRDefault="00B5524D" w:rsidP="00B5524D">
                        <w:pPr>
                          <w:spacing w:before="100" w:beforeAutospacing="1" w:after="100" w:afterAutospacing="1"/>
                          <w:ind w:firstLine="0"/>
                          <w:jc w:val="left"/>
                          <w:rPr>
                            <w:rFonts w:ascii="Arial" w:eastAsia="Times New Roman" w:hAnsi="Arial" w:cs="Arial"/>
                            <w:sz w:val="18"/>
                            <w:szCs w:val="18"/>
                            <w:lang w:eastAsia="ru-RU"/>
                          </w:rPr>
                        </w:pPr>
                        <w:r w:rsidRPr="00B5524D">
                          <w:rPr>
                            <w:rFonts w:ascii="Arial" w:eastAsia="Times New Roman" w:hAnsi="Arial" w:cs="Arial"/>
                            <w:b/>
                            <w:bCs/>
                            <w:color w:val="006600"/>
                            <w:sz w:val="18"/>
                            <w:lang w:eastAsia="ru-RU"/>
                          </w:rPr>
                          <w:t>Процедура выгружена</w:t>
                        </w:r>
                        <w:r w:rsidRPr="00B5524D">
                          <w:rPr>
                            <w:rFonts w:ascii="Arial" w:eastAsia="Times New Roman" w:hAnsi="Arial" w:cs="Arial"/>
                            <w:color w:val="006600"/>
                            <w:sz w:val="18"/>
                            <w:szCs w:val="18"/>
                            <w:lang w:eastAsia="ru-RU"/>
                          </w:rPr>
                          <w:br/>
                        </w:r>
                        <w:r w:rsidRPr="00B5524D">
                          <w:rPr>
                            <w:rFonts w:ascii="Arial" w:eastAsia="Times New Roman" w:hAnsi="Arial" w:cs="Arial"/>
                            <w:color w:val="006600"/>
                            <w:sz w:val="18"/>
                            <w:lang w:eastAsia="ru-RU"/>
                          </w:rPr>
                          <w:t>16.08.2013 14:00 (версия 1)</w:t>
                        </w:r>
                        <w:r w:rsidRPr="00B5524D">
                          <w:rPr>
                            <w:rFonts w:ascii="Arial" w:eastAsia="Times New Roman" w:hAnsi="Arial" w:cs="Arial"/>
                            <w:sz w:val="18"/>
                            <w:szCs w:val="18"/>
                            <w:lang w:eastAsia="ru-RU"/>
                          </w:rPr>
                          <w:t xml:space="preserve"> </w:t>
                        </w:r>
                        <w:r w:rsidRPr="00B5524D">
                          <w:rPr>
                            <w:rFonts w:ascii="Arial" w:eastAsia="Times New Roman" w:hAnsi="Arial" w:cs="Arial"/>
                            <w:sz w:val="18"/>
                            <w:szCs w:val="18"/>
                            <w:lang w:eastAsia="ru-RU"/>
                          </w:rPr>
                          <w:br/>
                          <w:t>[</w:t>
                        </w:r>
                        <w:hyperlink r:id="rId20" w:history="1">
                          <w:r w:rsidRPr="00B5524D">
                            <w:rPr>
                              <w:rFonts w:ascii="Arial" w:eastAsia="Times New Roman" w:hAnsi="Arial" w:cs="Arial"/>
                              <w:color w:val="1C50A4"/>
                              <w:sz w:val="18"/>
                              <w:szCs w:val="18"/>
                              <w:lang w:eastAsia="ru-RU"/>
                            </w:rPr>
                            <w:t>Выгрузить повторно</w:t>
                          </w:r>
                        </w:hyperlink>
                        <w:r w:rsidRPr="00B5524D">
                          <w:rPr>
                            <w:rFonts w:ascii="Arial" w:eastAsia="Times New Roman" w:hAnsi="Arial" w:cs="Arial"/>
                            <w:sz w:val="18"/>
                            <w:szCs w:val="18"/>
                            <w:lang w:eastAsia="ru-RU"/>
                          </w:rPr>
                          <w:t xml:space="preserve">] </w:t>
                        </w:r>
                      </w:p>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b/>
                            <w:bCs/>
                            <w:sz w:val="18"/>
                            <w:szCs w:val="18"/>
                            <w:lang w:eastAsia="ru-RU"/>
                          </w:rPr>
                          <w:t>Регистрационный номер</w:t>
                        </w:r>
                      </w:p>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color w:val="FF0000"/>
                            <w:sz w:val="18"/>
                            <w:lang w:eastAsia="ru-RU"/>
                          </w:rPr>
                          <w:t xml:space="preserve">Не </w:t>
                        </w:r>
                        <w:proofErr w:type="gramStart"/>
                        <w:r w:rsidRPr="00B5524D">
                          <w:rPr>
                            <w:rFonts w:ascii="Arial" w:eastAsia="Times New Roman" w:hAnsi="Arial" w:cs="Arial"/>
                            <w:color w:val="FF0000"/>
                            <w:sz w:val="18"/>
                            <w:lang w:eastAsia="ru-RU"/>
                          </w:rPr>
                          <w:t>задан</w:t>
                        </w:r>
                        <w:proofErr w:type="gramEnd"/>
                        <w:r w:rsidRPr="00B5524D">
                          <w:rPr>
                            <w:rFonts w:ascii="Arial" w:eastAsia="Times New Roman" w:hAnsi="Arial" w:cs="Arial"/>
                            <w:sz w:val="18"/>
                            <w:szCs w:val="18"/>
                            <w:lang w:eastAsia="ru-RU"/>
                          </w:rPr>
                          <w:t>. [</w:t>
                        </w:r>
                        <w:hyperlink w:history="1">
                          <w:r w:rsidRPr="00B5524D">
                            <w:rPr>
                              <w:rFonts w:ascii="Arial" w:eastAsia="Times New Roman" w:hAnsi="Arial" w:cs="Arial"/>
                              <w:color w:val="1C50A4"/>
                              <w:sz w:val="18"/>
                              <w:szCs w:val="18"/>
                              <w:lang w:eastAsia="ru-RU"/>
                            </w:rPr>
                            <w:t>Задать</w:t>
                          </w:r>
                        </w:hyperlink>
                        <w:r w:rsidRPr="00B5524D">
                          <w:rPr>
                            <w:rFonts w:ascii="Arial" w:eastAsia="Times New Roman" w:hAnsi="Arial" w:cs="Arial"/>
                            <w:sz w:val="18"/>
                            <w:szCs w:val="18"/>
                            <w:lang w:eastAsia="ru-RU"/>
                          </w:rPr>
                          <w:t>]</w:t>
                        </w:r>
                      </w:p>
                      <w:p w:rsidR="00B5524D" w:rsidRPr="00B5524D" w:rsidRDefault="00B5524D" w:rsidP="00B5524D">
                        <w:pPr>
                          <w:spacing w:after="0"/>
                          <w:ind w:firstLine="0"/>
                          <w:jc w:val="left"/>
                          <w:rPr>
                            <w:rFonts w:ascii="Arial" w:eastAsia="Times New Roman" w:hAnsi="Arial" w:cs="Arial"/>
                            <w:vanish/>
                            <w:sz w:val="18"/>
                            <w:szCs w:val="18"/>
                            <w:lang w:eastAsia="ru-RU"/>
                          </w:rPr>
                        </w:pPr>
                        <w:r w:rsidRPr="00B5524D">
                          <w:rPr>
                            <w:rFonts w:ascii="Arial" w:eastAsia="Times New Roman" w:hAnsi="Arial" w:cs="Arial"/>
                            <w:vanish/>
                            <w:sz w:val="18"/>
                            <w:lang w:eastAsia="ru-RU"/>
                          </w:rPr>
                          <w:t>Пример: 31300123456</w:t>
                        </w:r>
                        <w:r w:rsidRPr="00B5524D">
                          <w:rPr>
                            <w:rFonts w:ascii="Arial" w:eastAsia="Times New Roman" w:hAnsi="Arial" w:cs="Arial"/>
                            <w:vanish/>
                            <w:sz w:val="18"/>
                            <w:szCs w:val="18"/>
                            <w:lang w:eastAsia="ru-RU"/>
                          </w:rPr>
                          <w:t xml:space="preserve"> </w:t>
                        </w:r>
                      </w:p>
                      <w:p w:rsidR="00B5524D" w:rsidRPr="00B5524D" w:rsidRDefault="00B5524D" w:rsidP="00B5524D">
                        <w:pPr>
                          <w:pBdr>
                            <w:bottom w:val="single" w:sz="6" w:space="1" w:color="auto"/>
                          </w:pBdr>
                          <w:spacing w:after="0"/>
                          <w:ind w:firstLine="0"/>
                          <w:jc w:val="center"/>
                          <w:rPr>
                            <w:rFonts w:ascii="Arial" w:eastAsia="Times New Roman" w:hAnsi="Arial" w:cs="Arial"/>
                            <w:vanish/>
                            <w:sz w:val="16"/>
                            <w:szCs w:val="16"/>
                            <w:lang w:eastAsia="ru-RU"/>
                          </w:rPr>
                        </w:pPr>
                        <w:r w:rsidRPr="00B5524D">
                          <w:rPr>
                            <w:rFonts w:ascii="Arial" w:eastAsia="Times New Roman" w:hAnsi="Arial" w:cs="Arial"/>
                            <w:vanish/>
                            <w:sz w:val="16"/>
                            <w:szCs w:val="16"/>
                            <w:lang w:eastAsia="ru-RU"/>
                          </w:rPr>
                          <w:t>Начало формы</w:t>
                        </w:r>
                      </w:p>
                      <w:p w:rsidR="00B5524D" w:rsidRPr="00B5524D" w:rsidRDefault="00B5524D" w:rsidP="00B5524D">
                        <w:pPr>
                          <w:spacing w:after="0"/>
                          <w:ind w:firstLine="0"/>
                          <w:jc w:val="left"/>
                          <w:rPr>
                            <w:rFonts w:ascii="Arial" w:eastAsia="Times New Roman" w:hAnsi="Arial" w:cs="Arial"/>
                            <w:vanish/>
                            <w:sz w:val="18"/>
                            <w:szCs w:val="18"/>
                            <w:lang w:eastAsia="ru-RU"/>
                          </w:rPr>
                        </w:pPr>
                        <w:r w:rsidRPr="00B5524D">
                          <w:rPr>
                            <w:rFonts w:ascii="Arial" w:eastAsia="Times New Roman" w:hAnsi="Arial" w:cs="Arial"/>
                            <w:vanish/>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25pt" o:ole="">
                              <v:imagedata r:id="rId21" o:title=""/>
                            </v:shape>
                            <w:control r:id="rId22" w:name="DefaultOcxName" w:shapeid="_x0000_i1037"/>
                          </w:object>
                        </w:r>
                        <w:r w:rsidRPr="00B5524D">
                          <w:rPr>
                            <w:rFonts w:ascii="Arial" w:eastAsia="Times New Roman" w:hAnsi="Arial" w:cs="Arial"/>
                            <w:vanish/>
                            <w:sz w:val="18"/>
                            <w:szCs w:val="18"/>
                            <w:lang w:eastAsia="ru-RU"/>
                          </w:rPr>
                          <w:object w:dxaOrig="1440" w:dyaOrig="1440">
                            <v:shape id="_x0000_i1036" type="#_x0000_t75" style="width:1in;height:18.25pt" o:ole="">
                              <v:imagedata r:id="rId23" o:title=""/>
                            </v:shape>
                            <w:control r:id="rId24" w:name="DefaultOcxName1" w:shapeid="_x0000_i1036"/>
                          </w:object>
                        </w:r>
                        <w:r w:rsidRPr="00B5524D">
                          <w:rPr>
                            <w:rFonts w:ascii="Arial" w:eastAsia="Times New Roman" w:hAnsi="Arial" w:cs="Arial"/>
                            <w:vanish/>
                            <w:sz w:val="18"/>
                            <w:szCs w:val="18"/>
                            <w:lang w:eastAsia="ru-RU"/>
                          </w:rPr>
                          <w:object w:dxaOrig="1440" w:dyaOrig="1440">
                            <v:shape id="_x0000_i1035" type="#_x0000_t75" style="width:54.25pt;height:22.45pt" o:ole="">
                              <v:imagedata r:id="rId25" o:title=""/>
                            </v:shape>
                            <w:control r:id="rId26" w:name="DefaultOcxName2" w:shapeid="_x0000_i1035"/>
                          </w:object>
                        </w:r>
                      </w:p>
                      <w:p w:rsidR="00B5524D" w:rsidRPr="00B5524D" w:rsidRDefault="00B5524D" w:rsidP="00B5524D">
                        <w:pPr>
                          <w:pBdr>
                            <w:top w:val="single" w:sz="6" w:space="1" w:color="auto"/>
                          </w:pBdr>
                          <w:spacing w:after="0"/>
                          <w:ind w:firstLine="0"/>
                          <w:jc w:val="center"/>
                          <w:rPr>
                            <w:rFonts w:ascii="Arial" w:eastAsia="Times New Roman" w:hAnsi="Arial" w:cs="Arial"/>
                            <w:vanish/>
                            <w:sz w:val="16"/>
                            <w:szCs w:val="16"/>
                            <w:lang w:eastAsia="ru-RU"/>
                          </w:rPr>
                        </w:pPr>
                        <w:r w:rsidRPr="00B5524D">
                          <w:rPr>
                            <w:rFonts w:ascii="Arial" w:eastAsia="Times New Roman" w:hAnsi="Arial" w:cs="Arial"/>
                            <w:vanish/>
                            <w:sz w:val="16"/>
                            <w:szCs w:val="16"/>
                            <w:lang w:eastAsia="ru-RU"/>
                          </w:rPr>
                          <w:t>Конец формы</w:t>
                        </w:r>
                      </w:p>
                      <w:p w:rsidR="00B5524D" w:rsidRPr="00B5524D" w:rsidRDefault="00B5524D" w:rsidP="00B5524D">
                        <w:pPr>
                          <w:spacing w:after="0"/>
                          <w:ind w:firstLine="0"/>
                          <w:jc w:val="left"/>
                          <w:rPr>
                            <w:rFonts w:ascii="Arial" w:eastAsia="Times New Roman" w:hAnsi="Arial" w:cs="Arial"/>
                            <w:sz w:val="18"/>
                            <w:szCs w:val="18"/>
                            <w:lang w:eastAsia="ru-RU"/>
                          </w:rPr>
                        </w:pPr>
                      </w:p>
                    </w:tc>
                    <w:tc>
                      <w:tcPr>
                        <w:tcW w:w="2338" w:type="dxa"/>
                        <w:tcMar>
                          <w:top w:w="28" w:type="dxa"/>
                          <w:left w:w="28" w:type="dxa"/>
                          <w:bottom w:w="28" w:type="dxa"/>
                          <w:right w:w="28" w:type="dxa"/>
                        </w:tcMar>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b/>
                            <w:bCs/>
                            <w:sz w:val="18"/>
                            <w:szCs w:val="18"/>
                            <w:lang w:eastAsia="ru-RU"/>
                          </w:rPr>
                          <w:t>Протоколы</w:t>
                        </w:r>
                        <w:r w:rsidRPr="00B5524D">
                          <w:rPr>
                            <w:rFonts w:ascii="Arial" w:eastAsia="Times New Roman" w:hAnsi="Arial" w:cs="Arial"/>
                            <w:sz w:val="18"/>
                            <w:szCs w:val="18"/>
                            <w:lang w:eastAsia="ru-RU"/>
                          </w:rPr>
                          <w:t xml:space="preserve"> </w:t>
                        </w:r>
                      </w:p>
                      <w:p w:rsidR="00B5524D" w:rsidRPr="00B5524D" w:rsidRDefault="00B5524D" w:rsidP="00B5524D">
                        <w:pPr>
                          <w:spacing w:before="100" w:beforeAutospacing="1" w:after="100" w:afterAutospacing="1"/>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Протоколы отсутствуют</w:t>
                        </w:r>
                      </w:p>
                    </w:tc>
                  </w:tr>
                </w:tbl>
                <w:p w:rsidR="00B5524D" w:rsidRPr="00B5524D" w:rsidRDefault="00B5524D" w:rsidP="00B5524D">
                  <w:pPr>
                    <w:spacing w:after="0"/>
                    <w:ind w:firstLine="0"/>
                    <w:jc w:val="left"/>
                    <w:rPr>
                      <w:rFonts w:ascii="Arial" w:eastAsia="Times New Roman" w:hAnsi="Arial" w:cs="Arial"/>
                      <w:sz w:val="18"/>
                      <w:szCs w:val="18"/>
                      <w:lang w:eastAsia="ru-RU"/>
                    </w:rPr>
                  </w:pPr>
                </w:p>
              </w:tc>
            </w:tr>
            <w:tr w:rsidR="00B5524D" w:rsidRPr="00B5524D">
              <w:trPr>
                <w:tblCellSpacing w:w="0" w:type="dxa"/>
              </w:trPr>
              <w:tc>
                <w:tcPr>
                  <w:tcW w:w="0" w:type="auto"/>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Дата последнего редактирования:</w:t>
                  </w:r>
                </w:p>
              </w:tc>
              <w:tc>
                <w:tcPr>
                  <w:tcW w:w="0" w:type="auto"/>
                  <w:hideMark/>
                </w:tcPr>
                <w:p w:rsidR="00B5524D" w:rsidRPr="00B5524D" w:rsidRDefault="00B5524D" w:rsidP="00B5524D">
                  <w:pPr>
                    <w:spacing w:after="0"/>
                    <w:ind w:firstLine="0"/>
                    <w:jc w:val="left"/>
                    <w:rPr>
                      <w:rFonts w:ascii="Arial" w:eastAsia="Times New Roman" w:hAnsi="Arial" w:cs="Arial"/>
                      <w:sz w:val="18"/>
                      <w:szCs w:val="18"/>
                      <w:lang w:eastAsia="ru-RU"/>
                    </w:rPr>
                  </w:pPr>
                  <w:r w:rsidRPr="00B5524D">
                    <w:rPr>
                      <w:rFonts w:ascii="Arial" w:eastAsia="Times New Roman" w:hAnsi="Arial" w:cs="Arial"/>
                      <w:sz w:val="18"/>
                      <w:szCs w:val="18"/>
                      <w:lang w:eastAsia="ru-RU"/>
                    </w:rPr>
                    <w:t xml:space="preserve">16.08.2013 13:57, </w:t>
                  </w:r>
                  <w:hyperlink r:id="rId27" w:tgtFrame="_blank" w:tooltip="Отправить личное сообщение" w:history="1">
                    <w:r w:rsidRPr="00B5524D">
                      <w:rPr>
                        <w:rFonts w:ascii="Arial" w:eastAsia="Times New Roman" w:hAnsi="Arial" w:cs="Arial"/>
                        <w:color w:val="1C50A4"/>
                        <w:sz w:val="18"/>
                        <w:lang w:eastAsia="ru-RU"/>
                      </w:rPr>
                      <w:t>Окунцев Евгений Сергеевич</w:t>
                    </w:r>
                  </w:hyperlink>
                </w:p>
              </w:tc>
            </w:tr>
            <w:tr w:rsidR="00B5524D" w:rsidRPr="00B5524D">
              <w:trPr>
                <w:tblCellSpacing w:w="0" w:type="dxa"/>
              </w:trPr>
              <w:tc>
                <w:tcPr>
                  <w:tcW w:w="0" w:type="auto"/>
                  <w:shd w:val="clear" w:color="auto" w:fill="F7F7F7"/>
                  <w:hideMark/>
                </w:tcPr>
                <w:p w:rsidR="00B5524D" w:rsidRPr="00B5524D" w:rsidRDefault="00B5524D" w:rsidP="00B5524D">
                  <w:pPr>
                    <w:spacing w:after="0"/>
                    <w:ind w:firstLine="0"/>
                    <w:jc w:val="right"/>
                    <w:rPr>
                      <w:rFonts w:ascii="Arial" w:eastAsia="Times New Roman" w:hAnsi="Arial" w:cs="Arial"/>
                      <w:sz w:val="11"/>
                      <w:szCs w:val="11"/>
                      <w:lang w:eastAsia="ru-RU"/>
                    </w:rPr>
                  </w:pPr>
                  <w:r w:rsidRPr="00B5524D">
                    <w:rPr>
                      <w:rFonts w:ascii="Arial" w:eastAsia="Times New Roman" w:hAnsi="Arial" w:cs="Arial"/>
                      <w:sz w:val="11"/>
                      <w:szCs w:val="11"/>
                      <w:lang w:eastAsia="ru-RU"/>
                    </w:rPr>
                    <w:t>Информация о подписи:</w:t>
                  </w:r>
                </w:p>
              </w:tc>
              <w:tc>
                <w:tcPr>
                  <w:tcW w:w="0" w:type="auto"/>
                  <w:shd w:val="clear" w:color="auto" w:fill="F7F7F7"/>
                  <w:hideMark/>
                </w:tcPr>
                <w:p w:rsidR="00B5524D" w:rsidRPr="00B5524D" w:rsidRDefault="00B5524D" w:rsidP="00B5524D">
                  <w:pPr>
                    <w:spacing w:after="0"/>
                    <w:ind w:firstLine="0"/>
                    <w:jc w:val="left"/>
                    <w:rPr>
                      <w:rFonts w:ascii="Arial" w:eastAsia="Times New Roman" w:hAnsi="Arial" w:cs="Arial"/>
                      <w:sz w:val="18"/>
                      <w:szCs w:val="18"/>
                      <w:lang w:eastAsia="ru-RU"/>
                    </w:rPr>
                  </w:pPr>
                  <w:hyperlink r:id="rId28" w:tgtFrame="signature" w:history="1">
                    <w:r w:rsidRPr="00B5524D">
                      <w:rPr>
                        <w:rFonts w:ascii="Arial" w:eastAsia="Times New Roman" w:hAnsi="Arial" w:cs="Arial"/>
                        <w:color w:val="1C50A4"/>
                        <w:sz w:val="18"/>
                        <w:szCs w:val="18"/>
                        <w:lang w:eastAsia="ru-RU"/>
                      </w:rPr>
                      <w:t>Подписано ЭП</w:t>
                    </w:r>
                  </w:hyperlink>
                </w:p>
              </w:tc>
            </w:tr>
          </w:tbl>
          <w:p w:rsidR="00B5524D" w:rsidRPr="00B5524D" w:rsidRDefault="00B5524D" w:rsidP="00B5524D">
            <w:pPr>
              <w:spacing w:after="0"/>
              <w:ind w:firstLine="0"/>
              <w:jc w:val="left"/>
              <w:rPr>
                <w:rFonts w:ascii="Arial" w:eastAsia="Times New Roman" w:hAnsi="Arial" w:cs="Arial"/>
                <w:sz w:val="18"/>
                <w:szCs w:val="18"/>
                <w:lang w:eastAsia="ru-RU"/>
              </w:rPr>
            </w:pPr>
          </w:p>
        </w:tc>
      </w:tr>
    </w:tbl>
    <w:p w:rsidR="003D486B" w:rsidRDefault="003D486B"/>
    <w:sectPr w:rsidR="003D486B"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drawingGridHorizontalSpacing w:val="120"/>
  <w:displayHorizontalDrawingGridEvery w:val="2"/>
  <w:displayVerticalDrawingGridEvery w:val="2"/>
  <w:characterSpacingControl w:val="doNotCompress"/>
  <w:compat/>
  <w:rsids>
    <w:rsidRoot w:val="00B5524D"/>
    <w:rsid w:val="003D486B"/>
    <w:rsid w:val="00910A03"/>
    <w:rsid w:val="00B55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B5524D"/>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524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5524D"/>
    <w:rPr>
      <w:strike w:val="0"/>
      <w:dstrike w:val="0"/>
      <w:color w:val="1C50A4"/>
      <w:u w:val="none"/>
      <w:effect w:val="none"/>
    </w:rPr>
  </w:style>
  <w:style w:type="paragraph" w:styleId="a4">
    <w:name w:val="Normal (Web)"/>
    <w:basedOn w:val="a"/>
    <w:uiPriority w:val="99"/>
    <w:semiHidden/>
    <w:unhideWhenUsed/>
    <w:rsid w:val="00B5524D"/>
    <w:pPr>
      <w:spacing w:before="100" w:beforeAutospacing="1" w:after="100" w:afterAutospacing="1"/>
      <w:ind w:firstLine="0"/>
      <w:jc w:val="left"/>
    </w:pPr>
    <w:rPr>
      <w:rFonts w:eastAsia="Times New Roman" w:cs="Times New Roman"/>
      <w:szCs w:val="24"/>
      <w:lang w:eastAsia="ru-RU"/>
    </w:rPr>
  </w:style>
  <w:style w:type="character" w:customStyle="1" w:styleId="bg1">
    <w:name w:val="bg1"/>
    <w:basedOn w:val="a0"/>
    <w:rsid w:val="00B5524D"/>
    <w:rPr>
      <w:color w:val="A0A0A0"/>
      <w:sz w:val="18"/>
      <w:szCs w:val="18"/>
    </w:rPr>
  </w:style>
  <w:style w:type="character" w:customStyle="1" w:styleId="imp1">
    <w:name w:val="imp1"/>
    <w:basedOn w:val="a0"/>
    <w:rsid w:val="00B5524D"/>
    <w:rPr>
      <w:color w:val="FF0000"/>
    </w:rPr>
  </w:style>
  <w:style w:type="character" w:customStyle="1" w:styleId="userlinkmenu">
    <w:name w:val="userlink_menu"/>
    <w:basedOn w:val="a0"/>
    <w:rsid w:val="00B5524D"/>
  </w:style>
  <w:style w:type="character" w:customStyle="1" w:styleId="aux1">
    <w:name w:val="aux1"/>
    <w:basedOn w:val="a0"/>
    <w:rsid w:val="00B5524D"/>
    <w:rPr>
      <w:color w:val="006600"/>
    </w:rPr>
  </w:style>
  <w:style w:type="character" w:customStyle="1" w:styleId="gray-text">
    <w:name w:val="gray-text"/>
    <w:basedOn w:val="a0"/>
    <w:rsid w:val="00B5524D"/>
  </w:style>
  <w:style w:type="paragraph" w:styleId="z-">
    <w:name w:val="HTML Top of Form"/>
    <w:basedOn w:val="a"/>
    <w:next w:val="a"/>
    <w:link w:val="z-0"/>
    <w:hidden/>
    <w:uiPriority w:val="99"/>
    <w:semiHidden/>
    <w:unhideWhenUsed/>
    <w:rsid w:val="00B5524D"/>
    <w:pPr>
      <w:pBdr>
        <w:bottom w:val="single" w:sz="6" w:space="1" w:color="auto"/>
      </w:pBdr>
      <w:spacing w:after="0"/>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5524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5524D"/>
    <w:pPr>
      <w:pBdr>
        <w:top w:val="single" w:sz="6" w:space="1" w:color="auto"/>
      </w:pBdr>
      <w:spacing w:after="0"/>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5524D"/>
    <w:rPr>
      <w:rFonts w:ascii="Arial" w:eastAsia="Times New Roman" w:hAnsi="Arial" w:cs="Arial"/>
      <w:vanish/>
      <w:sz w:val="16"/>
      <w:szCs w:val="16"/>
      <w:lang w:eastAsia="ru-RU"/>
    </w:rPr>
  </w:style>
  <w:style w:type="paragraph" w:customStyle="1" w:styleId="gray-text1">
    <w:name w:val="gray-text1"/>
    <w:basedOn w:val="a"/>
    <w:rsid w:val="00B5524D"/>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1558126127">
      <w:bodyDiv w:val="1"/>
      <w:marLeft w:val="0"/>
      <w:marRight w:val="0"/>
      <w:marTop w:val="0"/>
      <w:marBottom w:val="0"/>
      <w:divBdr>
        <w:top w:val="none" w:sz="0" w:space="0" w:color="auto"/>
        <w:left w:val="none" w:sz="0" w:space="0" w:color="auto"/>
        <w:bottom w:val="none" w:sz="0" w:space="0" w:color="auto"/>
        <w:right w:val="none" w:sz="0" w:space="0" w:color="auto"/>
      </w:divBdr>
      <w:divsChild>
        <w:div w:id="1506673313">
          <w:marLeft w:val="0"/>
          <w:marRight w:val="9"/>
          <w:marTop w:val="0"/>
          <w:marBottom w:val="19"/>
          <w:divBdr>
            <w:top w:val="none" w:sz="0" w:space="0" w:color="auto"/>
            <w:left w:val="none" w:sz="0" w:space="0" w:color="auto"/>
            <w:bottom w:val="none" w:sz="0" w:space="0" w:color="auto"/>
            <w:right w:val="none" w:sz="0" w:space="0" w:color="auto"/>
          </w:divBdr>
        </w:div>
        <w:div w:id="1469204746">
          <w:marLeft w:val="0"/>
          <w:marRight w:val="9"/>
          <w:marTop w:val="0"/>
          <w:marBottom w:val="19"/>
          <w:divBdr>
            <w:top w:val="none" w:sz="0" w:space="0" w:color="auto"/>
            <w:left w:val="none" w:sz="0" w:space="0" w:color="auto"/>
            <w:bottom w:val="none" w:sz="0" w:space="0" w:color="auto"/>
            <w:right w:val="none" w:sz="0" w:space="0" w:color="auto"/>
          </w:divBdr>
        </w:div>
        <w:div w:id="661350634">
          <w:marLeft w:val="0"/>
          <w:marRight w:val="9"/>
          <w:marTop w:val="0"/>
          <w:marBottom w:val="19"/>
          <w:divBdr>
            <w:top w:val="none" w:sz="0" w:space="0" w:color="auto"/>
            <w:left w:val="none" w:sz="0" w:space="0" w:color="auto"/>
            <w:bottom w:val="none" w:sz="0" w:space="0" w:color="auto"/>
            <w:right w:val="none" w:sz="0" w:space="0" w:color="auto"/>
          </w:divBdr>
        </w:div>
        <w:div w:id="23410465">
          <w:marLeft w:val="0"/>
          <w:marRight w:val="9"/>
          <w:marTop w:val="0"/>
          <w:marBottom w:val="19"/>
          <w:divBdr>
            <w:top w:val="none" w:sz="0" w:space="0" w:color="auto"/>
            <w:left w:val="none" w:sz="0" w:space="0" w:color="auto"/>
            <w:bottom w:val="none" w:sz="0" w:space="0" w:color="auto"/>
            <w:right w:val="none" w:sz="0" w:space="0" w:color="auto"/>
          </w:divBdr>
        </w:div>
        <w:div w:id="78716221">
          <w:marLeft w:val="0"/>
          <w:marRight w:val="9"/>
          <w:marTop w:val="0"/>
          <w:marBottom w:val="19"/>
          <w:divBdr>
            <w:top w:val="none" w:sz="0" w:space="0" w:color="auto"/>
            <w:left w:val="none" w:sz="0" w:space="0" w:color="auto"/>
            <w:bottom w:val="none" w:sz="0" w:space="0" w:color="auto"/>
            <w:right w:val="none" w:sz="0" w:space="0" w:color="auto"/>
          </w:divBdr>
        </w:div>
        <w:div w:id="796949456">
          <w:marLeft w:val="0"/>
          <w:marRight w:val="9"/>
          <w:marTop w:val="0"/>
          <w:marBottom w:val="19"/>
          <w:divBdr>
            <w:top w:val="none" w:sz="0" w:space="0" w:color="auto"/>
            <w:left w:val="none" w:sz="0" w:space="0" w:color="auto"/>
            <w:bottom w:val="none" w:sz="0" w:space="0" w:color="auto"/>
            <w:right w:val="none" w:sz="0" w:space="0" w:color="auto"/>
          </w:divBdr>
        </w:div>
        <w:div w:id="374504152">
          <w:marLeft w:val="0"/>
          <w:marRight w:val="0"/>
          <w:marTop w:val="0"/>
          <w:marBottom w:val="0"/>
          <w:divBdr>
            <w:top w:val="none" w:sz="0" w:space="0" w:color="auto"/>
            <w:left w:val="none" w:sz="0" w:space="0" w:color="auto"/>
            <w:bottom w:val="none" w:sz="0" w:space="0" w:color="auto"/>
            <w:right w:val="none" w:sz="0" w:space="0" w:color="auto"/>
          </w:divBdr>
        </w:div>
        <w:div w:id="1604386918">
          <w:marLeft w:val="0"/>
          <w:marRight w:val="0"/>
          <w:marTop w:val="0"/>
          <w:marBottom w:val="0"/>
          <w:divBdr>
            <w:top w:val="none" w:sz="0" w:space="0" w:color="auto"/>
            <w:left w:val="none" w:sz="0" w:space="0" w:color="auto"/>
            <w:bottom w:val="none" w:sz="0" w:space="0" w:color="auto"/>
            <w:right w:val="none" w:sz="0" w:space="0" w:color="auto"/>
          </w:divBdr>
        </w:div>
        <w:div w:id="1100875607">
          <w:marLeft w:val="0"/>
          <w:marRight w:val="0"/>
          <w:marTop w:val="0"/>
          <w:marBottom w:val="0"/>
          <w:divBdr>
            <w:top w:val="none" w:sz="0" w:space="0" w:color="auto"/>
            <w:left w:val="none" w:sz="0" w:space="0" w:color="auto"/>
            <w:bottom w:val="none" w:sz="0" w:space="0" w:color="auto"/>
            <w:right w:val="none" w:sz="0" w:space="0" w:color="auto"/>
          </w:divBdr>
        </w:div>
        <w:div w:id="494341259">
          <w:marLeft w:val="0"/>
          <w:marRight w:val="0"/>
          <w:marTop w:val="0"/>
          <w:marBottom w:val="0"/>
          <w:divBdr>
            <w:top w:val="none" w:sz="0" w:space="0" w:color="auto"/>
            <w:left w:val="none" w:sz="0" w:space="0" w:color="auto"/>
            <w:bottom w:val="none" w:sz="0" w:space="0" w:color="auto"/>
            <w:right w:val="none" w:sz="0" w:space="0" w:color="auto"/>
          </w:divBdr>
        </w:div>
        <w:div w:id="1319844599">
          <w:marLeft w:val="0"/>
          <w:marRight w:val="0"/>
          <w:marTop w:val="0"/>
          <w:marBottom w:val="0"/>
          <w:divBdr>
            <w:top w:val="none" w:sz="0" w:space="0" w:color="auto"/>
            <w:left w:val="none" w:sz="0" w:space="0" w:color="auto"/>
            <w:bottom w:val="none" w:sz="0" w:space="0" w:color="auto"/>
            <w:right w:val="none" w:sz="0" w:space="0" w:color="auto"/>
          </w:divBdr>
        </w:div>
        <w:div w:id="681514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6712&amp;action=invitations" TargetMode="External"/><Relationship Id="rId13" Type="http://schemas.openxmlformats.org/officeDocument/2006/relationships/hyperlink" Target="http://www.b2b-mrsk.ru/popups/send_message.html?action=send&amp;to=121926&amp;subject=%D0%92%D0%BE%D0%BF%D1%80%D0%BE%D1%81+%D0%BF%D0%BE+%D0%BA%D0%BE%D0%BD%D0%BA%D1%83%D1%80%D1%81%D1%83+%E2%84%96+36712" TargetMode="External"/><Relationship Id="rId18" Type="http://schemas.openxmlformats.org/officeDocument/2006/relationships/hyperlink" Target="http://www.b2b-mrsk.ru/market/view_tender.html?id=36712&amp;action=signed_doc&amp;key=docs" TargetMode="External"/><Relationship Id="rId26"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image" Target="media/image1.wmf"/><Relationship Id="rId7" Type="http://schemas.openxmlformats.org/officeDocument/2006/relationships/hyperlink" Target="http://www.b2b-mrsk.ru/market/view_tender.html?id=36712&amp;action=explanation" TargetMode="External"/><Relationship Id="rId12" Type="http://schemas.openxmlformats.org/officeDocument/2006/relationships/hyperlink" Target="http://www.b2b-mrsk.ru/market/list_tenders.html?all=0&amp;cat_id=64521123&amp;open=1" TargetMode="External"/><Relationship Id="rId17" Type="http://schemas.openxmlformats.org/officeDocument/2006/relationships/hyperlink" Target="http://www.b2b-mrsk.ru/market/edit_tender.html?id=36712&amp;action=docs" TargetMode="External"/><Relationship Id="rId25"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hyperlink" Target="http://www.b2b-mrsk.ru/download.html?file=file%2F5714568.rar&amp;title=%D0%94%D0%B5%D1%84%D0%B5%D0%BA%D1%82%D0%BD%D1%8B%D0%B5+%D0%B2%D0%B5%D0%B4%D0%BE%D0%BC%D0%BE%D1%81%D1%82%D0%B8+%D0%9A%D0%A0+%D0%97%D0%B8%D0%A1+2013%D0%B3+2+%D1%87%D0%B0%D1%81%D1%82%D1%8C.rar" TargetMode="External"/><Relationship Id="rId20" Type="http://schemas.openxmlformats.org/officeDocument/2006/relationships/hyperlink" Target="http://www.b2b-mrsk.ru/market/view_tender.html?id=36712&amp;zgr=add_to_queu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6712&amp;show=lots" TargetMode="External"/><Relationship Id="rId11" Type="http://schemas.openxmlformats.org/officeDocument/2006/relationships/hyperlink" Target="http://www.b2b-mrsk.ru/firms/view_firm.html?id=102372" TargetMode="External"/><Relationship Id="rId24" Type="http://schemas.openxmlformats.org/officeDocument/2006/relationships/control" Target="activeX/activeX2.xml"/><Relationship Id="rId5" Type="http://schemas.openxmlformats.org/officeDocument/2006/relationships/hyperlink" Target="http://www.b2b-mrsk.ru/signature/" TargetMode="External"/><Relationship Id="rId15" Type="http://schemas.openxmlformats.org/officeDocument/2006/relationships/hyperlink" Target="http://www.b2b-mrsk.ru/download.html?file=file%2F5714351.rar&amp;title=%D0%9A%D0%BE%D0%BD%D0%BA%D1%83%D1%80%D1%81%D0%BD%D0%B0%D1%8F+%D0%B4%D0%BE%D0%BA%D1%83%D0%BC%D0%B5%D0%BD%D1%82%D0%B0%D1%86%D0%B8%D1%8F.rar" TargetMode="External"/><Relationship Id="rId23" Type="http://schemas.openxmlformats.org/officeDocument/2006/relationships/image" Target="media/image2.wmf"/><Relationship Id="rId28" Type="http://schemas.openxmlformats.org/officeDocument/2006/relationships/hyperlink" Target="http://www.b2b-mrsk.ru/market/view_tender.html?id=36712&amp;action=signed_doc&amp;key=tender" TargetMode="External"/><Relationship Id="rId10" Type="http://schemas.openxmlformats.org/officeDocument/2006/relationships/hyperlink" Target="http://www.b2b-mrsk.ru/market/view_tender.html?id=36712&amp;show=statistics"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personal/signature.html?show=certificates" TargetMode="External"/><Relationship Id="rId9" Type="http://schemas.openxmlformats.org/officeDocument/2006/relationships/hyperlink" Target="http://www.b2b-mrsk.ru/market/edit_tender.html?id=36712&amp;action=send_letters" TargetMode="External"/><Relationship Id="rId14" Type="http://schemas.openxmlformats.org/officeDocument/2006/relationships/hyperlink" Target="mailto:OkuntsevES@yec.te.ru" TargetMode="External"/><Relationship Id="rId22" Type="http://schemas.openxmlformats.org/officeDocument/2006/relationships/control" Target="activeX/activeX1.xml"/><Relationship Id="rId27" Type="http://schemas.openxmlformats.org/officeDocument/2006/relationships/hyperlink" Target="http://www.b2b-mrsk.ru/popups/send_message.html?action=send&amp;to=121926"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1832</Words>
  <Characters>10448</Characters>
  <Application>Microsoft Office Word</Application>
  <DocSecurity>0</DocSecurity>
  <Lines>87</Lines>
  <Paragraphs>24</Paragraphs>
  <ScaleCrop>false</ScaleCrop>
  <Company>ОАО "Тюменьэнерго"</Company>
  <LinksUpToDate>false</LinksUpToDate>
  <CharactersWithSpaces>12256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2013-08-16T09:59:00Z</dcterms:created>
  <dcterms:modified xsi:type="dcterms:W3CDTF">2013-08-16T10:02:00Z</dcterms:modified>
</cp:coreProperties>
</file>