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4BB" w:rsidRPr="00A134BB" w:rsidRDefault="00A134BB" w:rsidP="00A134BB">
      <w:pPr>
        <w:spacing w:after="100" w:afterAutospacing="1" w:line="240" w:lineRule="auto"/>
        <w:jc w:val="center"/>
        <w:outlineLvl w:val="0"/>
        <w:rPr>
          <w:rFonts w:ascii="Times New Roman" w:eastAsia="Times New Roman" w:hAnsi="Times New Roman" w:cs="Times New Roman"/>
          <w:b/>
          <w:color w:val="333333"/>
          <w:kern w:val="36"/>
          <w:sz w:val="23"/>
          <w:szCs w:val="23"/>
          <w:lang w:eastAsia="ru-RU"/>
        </w:rPr>
      </w:pPr>
      <w:r w:rsidRPr="00A134BB">
        <w:rPr>
          <w:rFonts w:ascii="Times New Roman" w:eastAsia="Times New Roman" w:hAnsi="Times New Roman" w:cs="Times New Roman"/>
          <w:b/>
          <w:color w:val="333333"/>
          <w:kern w:val="36"/>
          <w:sz w:val="23"/>
          <w:szCs w:val="23"/>
          <w:lang w:eastAsia="ru-RU"/>
        </w:rPr>
        <w:t>Протокол заседания комиссии по оценке и выбору победителя закрытого запроса цен (объявления о покупке) № 566453</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02"/>
        <w:gridCol w:w="5103"/>
      </w:tblGrid>
      <w:tr w:rsidR="00A134BB" w:rsidRPr="00A134BB">
        <w:trPr>
          <w:tblCellSpacing w:w="15" w:type="dxa"/>
        </w:trPr>
        <w:tc>
          <w:tcPr>
            <w:tcW w:w="2500" w:type="pct"/>
            <w:hideMark/>
          </w:tcPr>
          <w:p w:rsidR="00A134BB" w:rsidRPr="00A134BB" w:rsidRDefault="00A134BB" w:rsidP="00A134BB">
            <w:pPr>
              <w:spacing w:after="100" w:afterAutospacing="1" w:line="240" w:lineRule="auto"/>
              <w:outlineLvl w:val="0"/>
              <w:rPr>
                <w:rFonts w:ascii="Times New Roman" w:eastAsia="Times New Roman" w:hAnsi="Times New Roman" w:cs="Times New Roman"/>
                <w:color w:val="333333"/>
                <w:kern w:val="36"/>
                <w:sz w:val="23"/>
                <w:szCs w:val="23"/>
                <w:lang w:eastAsia="ru-RU"/>
              </w:rPr>
            </w:pPr>
            <w:r w:rsidRPr="00A134BB">
              <w:rPr>
                <w:rFonts w:ascii="Times New Roman" w:eastAsia="Times New Roman" w:hAnsi="Times New Roman" w:cs="Times New Roman"/>
                <w:color w:val="333333"/>
                <w:kern w:val="36"/>
                <w:sz w:val="23"/>
                <w:szCs w:val="23"/>
                <w:lang w:eastAsia="ru-RU"/>
              </w:rPr>
              <w:t>№ 566453(1032)/2</w:t>
            </w:r>
          </w:p>
        </w:tc>
        <w:tc>
          <w:tcPr>
            <w:tcW w:w="2500" w:type="pct"/>
            <w:hideMark/>
          </w:tcPr>
          <w:p w:rsidR="00A134BB" w:rsidRPr="00A134BB" w:rsidRDefault="00821859" w:rsidP="00A134BB">
            <w:pPr>
              <w:spacing w:after="100" w:afterAutospacing="1" w:line="240" w:lineRule="auto"/>
              <w:jc w:val="right"/>
              <w:outlineLvl w:val="0"/>
              <w:rPr>
                <w:rFonts w:ascii="Times New Roman" w:eastAsia="Times New Roman" w:hAnsi="Times New Roman" w:cs="Times New Roman"/>
                <w:color w:val="333333"/>
                <w:kern w:val="36"/>
                <w:sz w:val="23"/>
                <w:szCs w:val="23"/>
                <w:lang w:eastAsia="ru-RU"/>
              </w:rPr>
            </w:pPr>
            <w:r>
              <w:rPr>
                <w:rFonts w:ascii="Times New Roman" w:eastAsia="Times New Roman" w:hAnsi="Times New Roman" w:cs="Times New Roman"/>
                <w:color w:val="333333"/>
                <w:kern w:val="36"/>
                <w:sz w:val="23"/>
                <w:szCs w:val="23"/>
                <w:lang w:eastAsia="ru-RU"/>
              </w:rPr>
              <w:t>18</w:t>
            </w:r>
            <w:bookmarkStart w:id="0" w:name="_GoBack"/>
            <w:bookmarkEnd w:id="0"/>
            <w:r w:rsidR="00A134BB" w:rsidRPr="00A134BB">
              <w:rPr>
                <w:rFonts w:ascii="Times New Roman" w:eastAsia="Times New Roman" w:hAnsi="Times New Roman" w:cs="Times New Roman"/>
                <w:color w:val="333333"/>
                <w:kern w:val="36"/>
                <w:sz w:val="23"/>
                <w:szCs w:val="23"/>
                <w:lang w:eastAsia="ru-RU"/>
              </w:rPr>
              <w:t>.11.2015</w:t>
            </w:r>
          </w:p>
        </w:tc>
      </w:tr>
    </w:tbl>
    <w:p w:rsidR="00A134BB" w:rsidRPr="00A134BB" w:rsidRDefault="00A134BB" w:rsidP="00A134BB">
      <w:pPr>
        <w:spacing w:before="100" w:beforeAutospacing="1" w:after="105" w:line="240" w:lineRule="auto"/>
        <w:contextualSpacing/>
        <w:outlineLvl w:val="1"/>
        <w:rPr>
          <w:rFonts w:ascii="Times New Roman" w:eastAsia="Times New Roman" w:hAnsi="Times New Roman" w:cs="Times New Roman"/>
          <w:b/>
          <w:bCs/>
          <w:color w:val="333333"/>
          <w:sz w:val="23"/>
          <w:szCs w:val="23"/>
          <w:lang w:eastAsia="ru-RU"/>
        </w:rPr>
      </w:pPr>
    </w:p>
    <w:p w:rsidR="00A134BB" w:rsidRPr="00A134BB" w:rsidRDefault="00A134BB" w:rsidP="00A134BB">
      <w:pPr>
        <w:spacing w:before="100" w:beforeAutospacing="1" w:after="105" w:line="240" w:lineRule="auto"/>
        <w:contextualSpacing/>
        <w:outlineLvl w:val="1"/>
        <w:rPr>
          <w:rFonts w:ascii="Times New Roman" w:eastAsia="Times New Roman" w:hAnsi="Times New Roman" w:cs="Times New Roman"/>
          <w:b/>
          <w:bCs/>
          <w:color w:val="333333"/>
          <w:sz w:val="23"/>
          <w:szCs w:val="23"/>
          <w:lang w:eastAsia="ru-RU"/>
        </w:rPr>
      </w:pPr>
      <w:r w:rsidRPr="00A134BB">
        <w:rPr>
          <w:rFonts w:ascii="Times New Roman" w:eastAsia="Times New Roman" w:hAnsi="Times New Roman" w:cs="Times New Roman"/>
          <w:b/>
          <w:bCs/>
          <w:color w:val="333333"/>
          <w:sz w:val="23"/>
          <w:szCs w:val="23"/>
          <w:lang w:eastAsia="ru-RU"/>
        </w:rPr>
        <w:t>Место проведения закрытого запроса цен</w:t>
      </w:r>
    </w:p>
    <w:p w:rsidR="00A134BB" w:rsidRPr="00A134BB" w:rsidRDefault="00A134BB" w:rsidP="00A134BB">
      <w:pPr>
        <w:spacing w:before="100" w:beforeAutospacing="1" w:after="100" w:afterAutospacing="1" w:line="240" w:lineRule="auto"/>
        <w:contextualSpacing/>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t>Информационно-аналитическая и торгово-операционная система B2B-MRSK, размещенная в интернет по адресу www.b2b-mrsk.ru</w:t>
      </w:r>
    </w:p>
    <w:p w:rsidR="00A134BB" w:rsidRPr="00A134BB" w:rsidRDefault="00A134BB" w:rsidP="00A134BB">
      <w:pPr>
        <w:spacing w:before="100" w:beforeAutospacing="1" w:after="105" w:line="240" w:lineRule="auto"/>
        <w:contextualSpacing/>
        <w:outlineLvl w:val="1"/>
        <w:rPr>
          <w:rFonts w:ascii="Times New Roman" w:eastAsia="Times New Roman" w:hAnsi="Times New Roman" w:cs="Times New Roman"/>
          <w:b/>
          <w:bCs/>
          <w:color w:val="333333"/>
          <w:sz w:val="23"/>
          <w:szCs w:val="23"/>
          <w:lang w:eastAsia="ru-RU"/>
        </w:rPr>
      </w:pPr>
    </w:p>
    <w:p w:rsidR="00A134BB" w:rsidRPr="00A134BB" w:rsidRDefault="00A134BB" w:rsidP="00A134BB">
      <w:pPr>
        <w:spacing w:before="100" w:beforeAutospacing="1" w:after="105" w:line="240" w:lineRule="auto"/>
        <w:contextualSpacing/>
        <w:outlineLvl w:val="1"/>
        <w:rPr>
          <w:rFonts w:ascii="Times New Roman" w:eastAsia="Times New Roman" w:hAnsi="Times New Roman" w:cs="Times New Roman"/>
          <w:b/>
          <w:bCs/>
          <w:color w:val="333333"/>
          <w:sz w:val="23"/>
          <w:szCs w:val="23"/>
          <w:lang w:eastAsia="ru-RU"/>
        </w:rPr>
      </w:pPr>
      <w:r w:rsidRPr="00A134BB">
        <w:rPr>
          <w:rFonts w:ascii="Times New Roman" w:eastAsia="Times New Roman" w:hAnsi="Times New Roman" w:cs="Times New Roman"/>
          <w:b/>
          <w:bCs/>
          <w:color w:val="333333"/>
          <w:sz w:val="23"/>
          <w:szCs w:val="23"/>
          <w:lang w:eastAsia="ru-RU"/>
        </w:rPr>
        <w:t>Место заседания комиссии</w:t>
      </w:r>
    </w:p>
    <w:p w:rsidR="00A134BB" w:rsidRPr="00A134BB" w:rsidRDefault="00A134BB" w:rsidP="00A134BB">
      <w:pPr>
        <w:spacing w:before="100" w:beforeAutospacing="1" w:after="100" w:afterAutospacing="1" w:line="240" w:lineRule="auto"/>
        <w:contextualSpacing/>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t>г. Тюмень, ул. Даудельная,44</w:t>
      </w:r>
    </w:p>
    <w:p w:rsidR="00A134BB" w:rsidRPr="00A134BB" w:rsidRDefault="00A134BB" w:rsidP="00A134BB">
      <w:pPr>
        <w:spacing w:before="100" w:beforeAutospacing="1" w:after="105" w:line="240" w:lineRule="auto"/>
        <w:contextualSpacing/>
        <w:outlineLvl w:val="1"/>
        <w:rPr>
          <w:rFonts w:ascii="Times New Roman" w:eastAsia="Times New Roman" w:hAnsi="Times New Roman" w:cs="Times New Roman"/>
          <w:b/>
          <w:bCs/>
          <w:color w:val="333333"/>
          <w:sz w:val="23"/>
          <w:szCs w:val="23"/>
          <w:lang w:eastAsia="ru-RU"/>
        </w:rPr>
      </w:pPr>
      <w:r w:rsidRPr="00A134BB">
        <w:rPr>
          <w:rFonts w:ascii="Times New Roman" w:eastAsia="Times New Roman" w:hAnsi="Times New Roman" w:cs="Times New Roman"/>
          <w:b/>
          <w:bCs/>
          <w:color w:val="333333"/>
          <w:sz w:val="23"/>
          <w:szCs w:val="23"/>
          <w:lang w:eastAsia="ru-RU"/>
        </w:rPr>
        <w:t>Дата и время проведения закрытого запроса цен</w:t>
      </w:r>
    </w:p>
    <w:p w:rsidR="00A134BB" w:rsidRPr="00A134BB" w:rsidRDefault="00A134BB" w:rsidP="00A134BB">
      <w:pPr>
        <w:spacing w:before="100" w:beforeAutospacing="1" w:after="100" w:afterAutospacing="1" w:line="240" w:lineRule="auto"/>
        <w:contextualSpacing/>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t>Дата начала закрытого запроса цен: 09.10.2015 12:48</w:t>
      </w:r>
    </w:p>
    <w:p w:rsidR="00A134BB" w:rsidRPr="00A134BB" w:rsidRDefault="00A134BB" w:rsidP="00A134BB">
      <w:pPr>
        <w:spacing w:before="100" w:beforeAutospacing="1" w:after="100" w:afterAutospacing="1" w:line="240" w:lineRule="auto"/>
        <w:contextualSpacing/>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t>Дата окончания закрытого запроса цен: 19.10.2015 12:30</w:t>
      </w:r>
    </w:p>
    <w:p w:rsidR="00A134BB" w:rsidRPr="00A134BB" w:rsidRDefault="00A134BB" w:rsidP="00A134BB">
      <w:pPr>
        <w:spacing w:before="100" w:beforeAutospacing="1" w:after="105" w:line="240" w:lineRule="auto"/>
        <w:contextualSpacing/>
        <w:outlineLvl w:val="1"/>
        <w:rPr>
          <w:rFonts w:ascii="Times New Roman" w:eastAsia="Times New Roman" w:hAnsi="Times New Roman" w:cs="Times New Roman"/>
          <w:b/>
          <w:bCs/>
          <w:color w:val="333333"/>
          <w:sz w:val="23"/>
          <w:szCs w:val="23"/>
          <w:lang w:eastAsia="ru-RU"/>
        </w:rPr>
      </w:pPr>
    </w:p>
    <w:p w:rsidR="00A134BB" w:rsidRPr="00A134BB" w:rsidRDefault="00A134BB" w:rsidP="00A134BB">
      <w:pPr>
        <w:spacing w:before="100" w:beforeAutospacing="1" w:after="105" w:line="240" w:lineRule="auto"/>
        <w:contextualSpacing/>
        <w:outlineLvl w:val="1"/>
        <w:rPr>
          <w:rFonts w:ascii="Times New Roman" w:eastAsia="Times New Roman" w:hAnsi="Times New Roman" w:cs="Times New Roman"/>
          <w:b/>
          <w:bCs/>
          <w:color w:val="333333"/>
          <w:sz w:val="23"/>
          <w:szCs w:val="23"/>
          <w:lang w:eastAsia="ru-RU"/>
        </w:rPr>
      </w:pPr>
      <w:r w:rsidRPr="00A134BB">
        <w:rPr>
          <w:rFonts w:ascii="Times New Roman" w:eastAsia="Times New Roman" w:hAnsi="Times New Roman" w:cs="Times New Roman"/>
          <w:b/>
          <w:bCs/>
          <w:color w:val="333333"/>
          <w:sz w:val="23"/>
          <w:szCs w:val="23"/>
          <w:lang w:eastAsia="ru-RU"/>
        </w:rPr>
        <w:t>Сведения о заказчике</w:t>
      </w:r>
    </w:p>
    <w:p w:rsidR="00A134BB" w:rsidRPr="00A134BB" w:rsidRDefault="00A134BB" w:rsidP="00A134BB">
      <w:pPr>
        <w:spacing w:before="100" w:beforeAutospacing="1" w:after="100" w:afterAutospacing="1" w:line="240" w:lineRule="auto"/>
        <w:contextualSpacing/>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t>Филиал акционерного общества энергетики и электрификации "Тюменьэнерго" - "Тюменские распределительные сети" (628406, Тюменская обл., ХМАО-Югра, г. Сургут, ул. Университетская, 4)</w:t>
      </w:r>
    </w:p>
    <w:p w:rsidR="00A134BB" w:rsidRPr="00A134BB" w:rsidRDefault="00A134BB" w:rsidP="00A134BB">
      <w:pPr>
        <w:spacing w:before="100" w:beforeAutospacing="1" w:after="105" w:line="240" w:lineRule="auto"/>
        <w:contextualSpacing/>
        <w:outlineLvl w:val="1"/>
        <w:rPr>
          <w:rFonts w:ascii="Times New Roman" w:eastAsia="Times New Roman" w:hAnsi="Times New Roman" w:cs="Times New Roman"/>
          <w:b/>
          <w:bCs/>
          <w:color w:val="333333"/>
          <w:sz w:val="23"/>
          <w:szCs w:val="23"/>
          <w:lang w:eastAsia="ru-RU"/>
        </w:rPr>
      </w:pPr>
    </w:p>
    <w:p w:rsidR="00A134BB" w:rsidRPr="00A134BB" w:rsidRDefault="00A134BB" w:rsidP="00A134BB">
      <w:pPr>
        <w:spacing w:before="100" w:beforeAutospacing="1" w:after="105" w:line="240" w:lineRule="auto"/>
        <w:contextualSpacing/>
        <w:outlineLvl w:val="1"/>
        <w:rPr>
          <w:rFonts w:ascii="Times New Roman" w:eastAsia="Times New Roman" w:hAnsi="Times New Roman" w:cs="Times New Roman"/>
          <w:b/>
          <w:bCs/>
          <w:color w:val="333333"/>
          <w:sz w:val="23"/>
          <w:szCs w:val="23"/>
          <w:lang w:eastAsia="ru-RU"/>
        </w:rPr>
      </w:pPr>
      <w:r w:rsidRPr="00A134BB">
        <w:rPr>
          <w:rFonts w:ascii="Times New Roman" w:eastAsia="Times New Roman" w:hAnsi="Times New Roman" w:cs="Times New Roman"/>
          <w:b/>
          <w:bCs/>
          <w:color w:val="333333"/>
          <w:sz w:val="23"/>
          <w:szCs w:val="23"/>
          <w:lang w:eastAsia="ru-RU"/>
        </w:rPr>
        <w:t>Предмет закрытого запроса цен</w:t>
      </w:r>
    </w:p>
    <w:p w:rsidR="00A134BB" w:rsidRPr="00A134BB" w:rsidRDefault="00A134BB" w:rsidP="00A134BB">
      <w:pPr>
        <w:spacing w:before="100" w:beforeAutospacing="1" w:after="100" w:afterAutospacing="1" w:line="240" w:lineRule="auto"/>
        <w:contextualSpacing/>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t>Название товара (услуги): Закрытый запрос цен на право заключения договора на поставку неизолированного провода для филиала АО «Тюменьэнерго» «Тюменские распределительные сети»</w:t>
      </w:r>
    </w:p>
    <w:p w:rsidR="00A134BB" w:rsidRPr="00A134BB" w:rsidRDefault="00A134BB" w:rsidP="00A134BB">
      <w:pPr>
        <w:spacing w:before="100" w:beforeAutospacing="1" w:after="100" w:afterAutospacing="1" w:line="240" w:lineRule="auto"/>
        <w:contextualSpacing/>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t>Краткое описание лота: Поставка неизолированного провода для филиала АО «Тюменьэнерго» «Тюменские распределительные сети»</w:t>
      </w:r>
    </w:p>
    <w:p w:rsidR="00A134BB" w:rsidRPr="00A134BB" w:rsidRDefault="00A134BB" w:rsidP="00A134BB">
      <w:pPr>
        <w:spacing w:before="100" w:beforeAutospacing="1" w:after="100" w:afterAutospacing="1" w:line="240" w:lineRule="auto"/>
        <w:contextualSpacing/>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t>Услуга: Поставка</w:t>
      </w:r>
    </w:p>
    <w:p w:rsidR="00A134BB" w:rsidRPr="00A134BB" w:rsidRDefault="00A134BB" w:rsidP="00A134BB">
      <w:pPr>
        <w:spacing w:before="100" w:beforeAutospacing="1" w:after="100" w:afterAutospacing="1" w:line="240" w:lineRule="auto"/>
        <w:contextualSpacing/>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t>Количество товара (услуг): 1 ед.</w:t>
      </w:r>
    </w:p>
    <w:p w:rsidR="00A134BB" w:rsidRPr="00A134BB" w:rsidRDefault="00A134BB" w:rsidP="00A134BB">
      <w:pPr>
        <w:spacing w:before="100" w:beforeAutospacing="1" w:after="100" w:afterAutospacing="1" w:line="240" w:lineRule="auto"/>
        <w:contextualSpacing/>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t>Цена за единицу товара (услуги): 2 676 343,71 руб. (цена с НДС)</w:t>
      </w:r>
    </w:p>
    <w:p w:rsidR="00A134BB" w:rsidRPr="00A134BB" w:rsidRDefault="00A134BB" w:rsidP="00A134BB">
      <w:pPr>
        <w:spacing w:before="100" w:beforeAutospacing="1" w:after="100" w:afterAutospacing="1" w:line="240" w:lineRule="auto"/>
        <w:contextualSpacing/>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t>Общая стоимость контракта: 2 676 343,71 руб. (цена с НДС)</w:t>
      </w:r>
    </w:p>
    <w:p w:rsidR="00A134BB" w:rsidRPr="00A134BB" w:rsidRDefault="00A134BB" w:rsidP="00A134BB">
      <w:pPr>
        <w:spacing w:before="100" w:beforeAutospacing="1" w:after="100" w:afterAutospacing="1" w:line="240" w:lineRule="auto"/>
        <w:contextualSpacing/>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t>Условия оплаты:</w:t>
      </w:r>
      <w:r w:rsidRPr="00A134BB">
        <w:rPr>
          <w:rFonts w:ascii="Times New Roman" w:eastAsia="Times New Roman" w:hAnsi="Times New Roman" w:cs="Times New Roman"/>
          <w:sz w:val="23"/>
          <w:szCs w:val="23"/>
          <w:lang w:eastAsia="ru-RU"/>
        </w:rPr>
        <w:br/>
        <w:t>В соответствии с требованиями ст.2. «Порядок и форма расчета» Проекта договора (Приложение №2 к Закупочной документации): оплата за поставленный Товар производится Покупателем по факту его поставки Поставщиком, путем безналичного перечисления денежных средств на расчетный счет Поставщика, указанный в договоре, на основании полученного Покупателем у Поставщика счета на оплату и счета-фактуры, в срок не позднее 30-ти календарных дней с момента получения Покупателем соответствующей партии Товара.</w:t>
      </w:r>
    </w:p>
    <w:p w:rsidR="00A134BB" w:rsidRPr="00A134BB" w:rsidRDefault="00A134BB" w:rsidP="00A134BB">
      <w:pPr>
        <w:spacing w:before="100" w:beforeAutospacing="1" w:after="100" w:afterAutospacing="1" w:line="240" w:lineRule="auto"/>
        <w:contextualSpacing/>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t>Условия поставки: Место и условия поставки товара - в соответствии с условиями Технического задания (Приложение №1 к Закупочной документации</w:t>
      </w:r>
      <w:proofErr w:type="gramStart"/>
      <w:r w:rsidRPr="00A134BB">
        <w:rPr>
          <w:rFonts w:ascii="Times New Roman" w:eastAsia="Times New Roman" w:hAnsi="Times New Roman" w:cs="Times New Roman"/>
          <w:sz w:val="23"/>
          <w:szCs w:val="23"/>
          <w:lang w:eastAsia="ru-RU"/>
        </w:rPr>
        <w:t>).</w:t>
      </w:r>
      <w:r w:rsidRPr="00A134BB">
        <w:rPr>
          <w:rFonts w:ascii="Times New Roman" w:eastAsia="Times New Roman" w:hAnsi="Times New Roman" w:cs="Times New Roman"/>
          <w:sz w:val="23"/>
          <w:szCs w:val="23"/>
          <w:lang w:eastAsia="ru-RU"/>
        </w:rPr>
        <w:br/>
        <w:t>Сроки</w:t>
      </w:r>
      <w:proofErr w:type="gramEnd"/>
      <w:r w:rsidRPr="00A134BB">
        <w:rPr>
          <w:rFonts w:ascii="Times New Roman" w:eastAsia="Times New Roman" w:hAnsi="Times New Roman" w:cs="Times New Roman"/>
          <w:sz w:val="23"/>
          <w:szCs w:val="23"/>
          <w:lang w:eastAsia="ru-RU"/>
        </w:rPr>
        <w:t xml:space="preserve"> поставки товара: с 01.02.2016г по 29.02.2016 г.</w:t>
      </w:r>
    </w:p>
    <w:p w:rsidR="00A134BB" w:rsidRPr="00A134BB" w:rsidRDefault="00A134BB" w:rsidP="00A134BB">
      <w:pPr>
        <w:spacing w:before="100" w:beforeAutospacing="1" w:after="100" w:afterAutospacing="1" w:line="240" w:lineRule="auto"/>
        <w:contextualSpacing/>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t>Комментарий: 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A134BB">
        <w:rPr>
          <w:rFonts w:ascii="Times New Roman" w:eastAsia="Times New Roman" w:hAnsi="Times New Roman" w:cs="Times New Roman"/>
          <w:sz w:val="23"/>
          <w:szCs w:val="23"/>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A134BB">
        <w:rPr>
          <w:rFonts w:ascii="Times New Roman" w:eastAsia="Times New Roman" w:hAnsi="Times New Roman" w:cs="Times New Roman"/>
          <w:sz w:val="23"/>
          <w:szCs w:val="23"/>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A134BB">
        <w:rPr>
          <w:rFonts w:ascii="Times New Roman" w:eastAsia="Times New Roman" w:hAnsi="Times New Roman" w:cs="Times New Roman"/>
          <w:sz w:val="23"/>
          <w:szCs w:val="23"/>
          <w:lang w:eastAsia="ru-RU"/>
        </w:rPr>
        <w:br/>
        <w:t>Условия договора, заключаемого по результатам закупки, указаны в Приложении № 2 к закупочной документации «Проект договора».</w:t>
      </w:r>
      <w:r w:rsidRPr="00A134BB">
        <w:rPr>
          <w:rFonts w:ascii="Times New Roman" w:eastAsia="Times New Roman" w:hAnsi="Times New Roman" w:cs="Times New Roman"/>
          <w:sz w:val="23"/>
          <w:szCs w:val="23"/>
          <w:lang w:eastAsia="ru-RU"/>
        </w:rPr>
        <w:br/>
        <w:t>Закупочную документацию Участники могут получить в единой информационной системе www.zakupki.gov.ru, электронно-торговой площадке - ЭТП ПАО «Россети» www.b2b-center.ru, а также на сайте Заказчика по адресу: www.te.ru в разделе «Закупки» и доступна для ознакомления без взимания платы, начиная с даты размещения закупки.</w:t>
      </w:r>
      <w:r w:rsidRPr="00A134BB">
        <w:rPr>
          <w:rFonts w:ascii="Times New Roman" w:eastAsia="Times New Roman" w:hAnsi="Times New Roman" w:cs="Times New Roman"/>
          <w:sz w:val="23"/>
          <w:szCs w:val="23"/>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A134BB" w:rsidRPr="00A134BB" w:rsidRDefault="00A134BB" w:rsidP="00A134BB">
      <w:pPr>
        <w:spacing w:after="0" w:line="240" w:lineRule="auto"/>
        <w:contextualSpacing/>
        <w:rPr>
          <w:rFonts w:ascii="Times New Roman" w:eastAsia="Times New Roman" w:hAnsi="Times New Roman" w:cs="Times New Roman"/>
          <w:sz w:val="23"/>
          <w:szCs w:val="23"/>
          <w:lang w:eastAsia="ru-RU"/>
        </w:rPr>
      </w:pPr>
    </w:p>
    <w:p w:rsidR="00A134BB" w:rsidRPr="00A134BB" w:rsidRDefault="00A134BB" w:rsidP="00A134BB">
      <w:pPr>
        <w:spacing w:before="100" w:beforeAutospacing="1" w:after="105" w:line="240" w:lineRule="auto"/>
        <w:contextualSpacing/>
        <w:outlineLvl w:val="1"/>
        <w:rPr>
          <w:rFonts w:ascii="Times New Roman" w:eastAsia="Times New Roman" w:hAnsi="Times New Roman" w:cs="Times New Roman"/>
          <w:b/>
          <w:bCs/>
          <w:color w:val="333333"/>
          <w:sz w:val="23"/>
          <w:szCs w:val="23"/>
          <w:lang w:eastAsia="ru-RU"/>
        </w:rPr>
      </w:pPr>
      <w:r w:rsidRPr="00A134BB">
        <w:rPr>
          <w:rFonts w:ascii="Times New Roman" w:eastAsia="Times New Roman" w:hAnsi="Times New Roman" w:cs="Times New Roman"/>
          <w:b/>
          <w:bCs/>
          <w:color w:val="333333"/>
          <w:sz w:val="23"/>
          <w:szCs w:val="23"/>
          <w:lang w:eastAsia="ru-RU"/>
        </w:rPr>
        <w:t>Сведения о претендентах на участие в закрытом запросе цен (объявлении о покупке), подавших заявки на участие в закрытом запросе цен (объявлении о покупке)</w:t>
      </w:r>
    </w:p>
    <w:tbl>
      <w:tblPr>
        <w:tblW w:w="0" w:type="auto"/>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8"/>
        <w:gridCol w:w="2672"/>
        <w:gridCol w:w="2947"/>
        <w:gridCol w:w="3018"/>
      </w:tblGrid>
      <w:tr w:rsidR="00A134BB" w:rsidRPr="00A134BB" w:rsidTr="00A134BB">
        <w:trPr>
          <w:tblHeader/>
        </w:trPr>
        <w:tc>
          <w:tcPr>
            <w:tcW w:w="0" w:type="auto"/>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A134BB" w:rsidRPr="00A134BB" w:rsidRDefault="00A134BB" w:rsidP="00A134BB">
            <w:pPr>
              <w:spacing w:before="100" w:beforeAutospacing="1" w:after="100" w:afterAutospacing="1" w:line="240" w:lineRule="auto"/>
              <w:contextualSpacing/>
              <w:jc w:val="center"/>
              <w:rPr>
                <w:rFonts w:ascii="Times New Roman" w:eastAsia="Times New Roman" w:hAnsi="Times New Roman" w:cs="Times New Roman"/>
                <w:sz w:val="23"/>
                <w:szCs w:val="23"/>
                <w:lang w:eastAsia="ru-RU"/>
              </w:rPr>
            </w:pPr>
            <w:r w:rsidRPr="00A134BB">
              <w:rPr>
                <w:rFonts w:ascii="Times New Roman" w:eastAsia="Times New Roman" w:hAnsi="Times New Roman" w:cs="Times New Roman"/>
                <w:b/>
                <w:bCs/>
                <w:sz w:val="23"/>
                <w:szCs w:val="23"/>
                <w:lang w:eastAsia="ru-RU"/>
              </w:rPr>
              <w:lastRenderedPageBreak/>
              <w:t>Рег. №</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A134BB" w:rsidRPr="00A134BB" w:rsidRDefault="00A134BB" w:rsidP="00A134BB">
            <w:pPr>
              <w:spacing w:before="100" w:beforeAutospacing="1" w:after="100" w:afterAutospacing="1" w:line="240" w:lineRule="auto"/>
              <w:contextualSpacing/>
              <w:jc w:val="center"/>
              <w:rPr>
                <w:rFonts w:ascii="Times New Roman" w:eastAsia="Times New Roman" w:hAnsi="Times New Roman" w:cs="Times New Roman"/>
                <w:sz w:val="23"/>
                <w:szCs w:val="23"/>
                <w:lang w:eastAsia="ru-RU"/>
              </w:rPr>
            </w:pPr>
            <w:r w:rsidRPr="00A134BB">
              <w:rPr>
                <w:rFonts w:ascii="Times New Roman" w:eastAsia="Times New Roman" w:hAnsi="Times New Roman" w:cs="Times New Roman"/>
                <w:b/>
                <w:bCs/>
                <w:sz w:val="23"/>
                <w:szCs w:val="23"/>
                <w:lang w:eastAsia="ru-RU"/>
              </w:rPr>
              <w:t>Наименование участника закрытого запроса цен (объявления о покупке)</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34BB" w:rsidRPr="00A134BB" w:rsidRDefault="00A134BB" w:rsidP="00A134BB">
            <w:pPr>
              <w:spacing w:before="100" w:beforeAutospacing="1" w:after="100" w:afterAutospacing="1" w:line="240" w:lineRule="auto"/>
              <w:contextualSpacing/>
              <w:jc w:val="center"/>
              <w:rPr>
                <w:rFonts w:ascii="Times New Roman" w:eastAsia="Times New Roman" w:hAnsi="Times New Roman" w:cs="Times New Roman"/>
                <w:sz w:val="23"/>
                <w:szCs w:val="23"/>
                <w:lang w:eastAsia="ru-RU"/>
              </w:rPr>
            </w:pPr>
            <w:r w:rsidRPr="00A134BB">
              <w:rPr>
                <w:rFonts w:ascii="Times New Roman" w:eastAsia="Times New Roman" w:hAnsi="Times New Roman" w:cs="Times New Roman"/>
                <w:b/>
                <w:bCs/>
                <w:sz w:val="23"/>
                <w:szCs w:val="23"/>
                <w:lang w:eastAsia="ru-RU"/>
              </w:rPr>
              <w:t>Почтовый адрес участника закрытого запроса цен (объявления о покупке)</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34BB" w:rsidRPr="00A134BB" w:rsidRDefault="00A134BB" w:rsidP="00A134BB">
            <w:pPr>
              <w:spacing w:before="100" w:beforeAutospacing="1" w:after="100" w:afterAutospacing="1" w:line="240" w:lineRule="auto"/>
              <w:contextualSpacing/>
              <w:jc w:val="center"/>
              <w:rPr>
                <w:rFonts w:ascii="Times New Roman" w:eastAsia="Times New Roman" w:hAnsi="Times New Roman" w:cs="Times New Roman"/>
                <w:sz w:val="23"/>
                <w:szCs w:val="23"/>
                <w:lang w:eastAsia="ru-RU"/>
              </w:rPr>
            </w:pPr>
            <w:r w:rsidRPr="00A134BB">
              <w:rPr>
                <w:rFonts w:ascii="Times New Roman" w:eastAsia="Times New Roman" w:hAnsi="Times New Roman" w:cs="Times New Roman"/>
                <w:b/>
                <w:bCs/>
                <w:sz w:val="23"/>
                <w:szCs w:val="23"/>
                <w:lang w:eastAsia="ru-RU"/>
              </w:rPr>
              <w:t>Юридический адрес участника закрытого запроса цен (объявления о покупке)</w:t>
            </w:r>
          </w:p>
        </w:tc>
      </w:tr>
      <w:tr w:rsidR="00A134BB" w:rsidRPr="00A134BB" w:rsidTr="00A134BB">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A134BB" w:rsidRPr="00A134BB" w:rsidRDefault="00A134BB" w:rsidP="00A134BB">
            <w:pPr>
              <w:spacing w:after="0" w:line="240" w:lineRule="auto"/>
              <w:contextualSpacing/>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t>566453-1368</w:t>
            </w:r>
          </w:p>
        </w:tc>
        <w:tc>
          <w:tcPr>
            <w:tcW w:w="0" w:type="auto"/>
            <w:tcBorders>
              <w:top w:val="nil"/>
              <w:left w:val="outset" w:sz="6" w:space="0" w:color="auto"/>
              <w:bottom w:val="single" w:sz="8" w:space="0" w:color="auto"/>
              <w:right w:val="single" w:sz="8" w:space="0" w:color="auto"/>
            </w:tcBorders>
            <w:tcMar>
              <w:top w:w="0" w:type="dxa"/>
              <w:left w:w="108" w:type="dxa"/>
              <w:bottom w:w="0" w:type="dxa"/>
              <w:right w:w="108" w:type="dxa"/>
            </w:tcMar>
            <w:hideMark/>
          </w:tcPr>
          <w:p w:rsidR="00A134BB" w:rsidRPr="00A134BB" w:rsidRDefault="00A134BB" w:rsidP="00A134BB">
            <w:pPr>
              <w:spacing w:after="0" w:line="240" w:lineRule="auto"/>
              <w:contextualSpacing/>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t xml:space="preserve">ООО "Торговый Дом "УНКОМТЕХ"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134BB" w:rsidRPr="00A134BB" w:rsidRDefault="00A134BB" w:rsidP="00A134BB">
            <w:pPr>
              <w:spacing w:after="0" w:line="240" w:lineRule="auto"/>
              <w:contextualSpacing/>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t xml:space="preserve">119017, г. Москва, ул. Большая Ордынка, дом 46, стр.5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134BB" w:rsidRPr="00A134BB" w:rsidRDefault="00A134BB" w:rsidP="00A134BB">
            <w:pPr>
              <w:spacing w:after="0" w:line="240" w:lineRule="auto"/>
              <w:contextualSpacing/>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t xml:space="preserve">121309, г. Москва, улица </w:t>
            </w:r>
            <w:proofErr w:type="spellStart"/>
            <w:r w:rsidRPr="00A134BB">
              <w:rPr>
                <w:rFonts w:ascii="Times New Roman" w:eastAsia="Times New Roman" w:hAnsi="Times New Roman" w:cs="Times New Roman"/>
                <w:sz w:val="23"/>
                <w:szCs w:val="23"/>
                <w:lang w:eastAsia="ru-RU"/>
              </w:rPr>
              <w:t>Филевская</w:t>
            </w:r>
            <w:proofErr w:type="spellEnd"/>
            <w:r w:rsidRPr="00A134BB">
              <w:rPr>
                <w:rFonts w:ascii="Times New Roman" w:eastAsia="Times New Roman" w:hAnsi="Times New Roman" w:cs="Times New Roman"/>
                <w:sz w:val="23"/>
                <w:szCs w:val="23"/>
                <w:lang w:eastAsia="ru-RU"/>
              </w:rPr>
              <w:t xml:space="preserve"> Б., дом 16, сооружение 1 </w:t>
            </w:r>
          </w:p>
        </w:tc>
      </w:tr>
      <w:tr w:rsidR="00A134BB" w:rsidRPr="00A134BB" w:rsidTr="00A134BB">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A134BB" w:rsidRPr="00A134BB" w:rsidRDefault="00A134BB" w:rsidP="00A134BB">
            <w:pPr>
              <w:spacing w:after="0" w:line="240" w:lineRule="auto"/>
              <w:contextualSpacing/>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t>566453-78728</w:t>
            </w:r>
          </w:p>
        </w:tc>
        <w:tc>
          <w:tcPr>
            <w:tcW w:w="0" w:type="auto"/>
            <w:tcBorders>
              <w:top w:val="nil"/>
              <w:left w:val="outset" w:sz="6" w:space="0" w:color="auto"/>
              <w:bottom w:val="single" w:sz="8" w:space="0" w:color="auto"/>
              <w:right w:val="single" w:sz="8" w:space="0" w:color="auto"/>
            </w:tcBorders>
            <w:tcMar>
              <w:top w:w="0" w:type="dxa"/>
              <w:left w:w="108" w:type="dxa"/>
              <w:bottom w:w="0" w:type="dxa"/>
              <w:right w:w="108" w:type="dxa"/>
            </w:tcMar>
            <w:hideMark/>
          </w:tcPr>
          <w:p w:rsidR="00A134BB" w:rsidRPr="00A134BB" w:rsidRDefault="00A134BB" w:rsidP="00A134BB">
            <w:pPr>
              <w:spacing w:after="0" w:line="240" w:lineRule="auto"/>
              <w:contextualSpacing/>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t xml:space="preserve">ООО "МК "Локус"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134BB" w:rsidRPr="00A134BB" w:rsidRDefault="00A134BB" w:rsidP="00A134BB">
            <w:pPr>
              <w:spacing w:after="0" w:line="240" w:lineRule="auto"/>
              <w:contextualSpacing/>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t xml:space="preserve">620062, Россия, Свердловская обл., г. Екатеринбург, </w:t>
            </w:r>
            <w:proofErr w:type="spellStart"/>
            <w:r w:rsidRPr="00A134BB">
              <w:rPr>
                <w:rFonts w:ascii="Times New Roman" w:eastAsia="Times New Roman" w:hAnsi="Times New Roman" w:cs="Times New Roman"/>
                <w:sz w:val="23"/>
                <w:szCs w:val="23"/>
                <w:lang w:eastAsia="ru-RU"/>
              </w:rPr>
              <w:t>пр-кт</w:t>
            </w:r>
            <w:proofErr w:type="spellEnd"/>
            <w:r w:rsidRPr="00A134BB">
              <w:rPr>
                <w:rFonts w:ascii="Times New Roman" w:eastAsia="Times New Roman" w:hAnsi="Times New Roman" w:cs="Times New Roman"/>
                <w:sz w:val="23"/>
                <w:szCs w:val="23"/>
                <w:lang w:eastAsia="ru-RU"/>
              </w:rPr>
              <w:t xml:space="preserve"> Ленина, д. 60-а / ул. Генеральская, д. 7, оф. 4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134BB" w:rsidRPr="00A134BB" w:rsidRDefault="00A134BB" w:rsidP="00A134BB">
            <w:pPr>
              <w:spacing w:after="0" w:line="240" w:lineRule="auto"/>
              <w:contextualSpacing/>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t xml:space="preserve">620062, Россия, Свердловская обл., г. Екатеринбург, </w:t>
            </w:r>
            <w:proofErr w:type="spellStart"/>
            <w:r w:rsidRPr="00A134BB">
              <w:rPr>
                <w:rFonts w:ascii="Times New Roman" w:eastAsia="Times New Roman" w:hAnsi="Times New Roman" w:cs="Times New Roman"/>
                <w:sz w:val="23"/>
                <w:szCs w:val="23"/>
                <w:lang w:eastAsia="ru-RU"/>
              </w:rPr>
              <w:t>пр-кт</w:t>
            </w:r>
            <w:proofErr w:type="spellEnd"/>
            <w:r w:rsidRPr="00A134BB">
              <w:rPr>
                <w:rFonts w:ascii="Times New Roman" w:eastAsia="Times New Roman" w:hAnsi="Times New Roman" w:cs="Times New Roman"/>
                <w:sz w:val="23"/>
                <w:szCs w:val="23"/>
                <w:lang w:eastAsia="ru-RU"/>
              </w:rPr>
              <w:t xml:space="preserve"> Ленина, д. 60-а / ул. Генеральская, д. 7, оф. 4 </w:t>
            </w:r>
          </w:p>
        </w:tc>
      </w:tr>
    </w:tbl>
    <w:p w:rsidR="00A134BB" w:rsidRPr="00A134BB" w:rsidRDefault="00A134BB" w:rsidP="00A134BB">
      <w:pPr>
        <w:spacing w:after="0" w:line="240" w:lineRule="auto"/>
        <w:contextualSpacing/>
        <w:rPr>
          <w:rFonts w:ascii="Times New Roman" w:eastAsia="Times New Roman" w:hAnsi="Times New Roman" w:cs="Times New Roman"/>
          <w:sz w:val="23"/>
          <w:szCs w:val="23"/>
          <w:lang w:eastAsia="ru-RU"/>
        </w:rPr>
      </w:pPr>
    </w:p>
    <w:p w:rsidR="00A134BB" w:rsidRPr="00A134BB" w:rsidRDefault="00A134BB" w:rsidP="00A134BB">
      <w:pPr>
        <w:spacing w:before="100" w:beforeAutospacing="1" w:after="105" w:line="240" w:lineRule="auto"/>
        <w:contextualSpacing/>
        <w:outlineLvl w:val="1"/>
        <w:rPr>
          <w:rFonts w:ascii="Times New Roman" w:eastAsia="Times New Roman" w:hAnsi="Times New Roman" w:cs="Times New Roman"/>
          <w:b/>
          <w:bCs/>
          <w:color w:val="333333"/>
          <w:sz w:val="23"/>
          <w:szCs w:val="23"/>
          <w:lang w:eastAsia="ru-RU"/>
        </w:rPr>
      </w:pPr>
      <w:r w:rsidRPr="00A134BB">
        <w:rPr>
          <w:rFonts w:ascii="Times New Roman" w:eastAsia="Times New Roman" w:hAnsi="Times New Roman" w:cs="Times New Roman"/>
          <w:b/>
          <w:bCs/>
          <w:color w:val="333333"/>
          <w:sz w:val="23"/>
          <w:szCs w:val="23"/>
          <w:lang w:eastAsia="ru-RU"/>
        </w:rPr>
        <w:t>Решение о допуске предложений участников закрытого запроса цен (объявления о покупке) к итоговой оценке предложений</w:t>
      </w:r>
    </w:p>
    <w:p w:rsidR="00A134BB" w:rsidRPr="00A134BB" w:rsidRDefault="00A134BB" w:rsidP="00A134BB">
      <w:pPr>
        <w:spacing w:before="100" w:beforeAutospacing="1" w:after="100" w:afterAutospacing="1" w:line="240" w:lineRule="auto"/>
        <w:contextualSpacing/>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t>Комиссия, руководствуясь требованиями Документации, регламентирующей порядок проведения закрытого запроса цен (объявления о покупке), провела рассмотрение заявок, представленных на участие в закрытом запросе цен (объявлении о покупке).</w:t>
      </w:r>
    </w:p>
    <w:p w:rsidR="00A134BB" w:rsidRPr="00A134BB" w:rsidRDefault="00A134BB" w:rsidP="00A134BB">
      <w:pPr>
        <w:spacing w:before="100" w:beforeAutospacing="1" w:after="100" w:afterAutospacing="1" w:line="240" w:lineRule="auto"/>
        <w:contextualSpacing/>
        <w:jc w:val="both"/>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t>В результате рассмотрения и изучения заявок на участие в закрытом запросе цен (объявлении о покупке) и документов к ним, комиссия приняла решение:</w:t>
      </w:r>
    </w:p>
    <w:p w:rsidR="00A134BB" w:rsidRPr="00A134BB" w:rsidRDefault="00A134BB" w:rsidP="00A134BB">
      <w:pPr>
        <w:spacing w:before="100" w:beforeAutospacing="1" w:after="100" w:afterAutospacing="1" w:line="240" w:lineRule="auto"/>
        <w:ind w:firstLine="720"/>
        <w:contextualSpacing/>
        <w:jc w:val="both"/>
        <w:rPr>
          <w:rFonts w:ascii="Times New Roman" w:eastAsia="Times New Roman" w:hAnsi="Times New Roman" w:cs="Times New Roman"/>
          <w:sz w:val="23"/>
          <w:szCs w:val="23"/>
          <w:lang w:eastAsia="ru-RU"/>
        </w:rPr>
      </w:pPr>
      <w:r w:rsidRPr="00A134BB">
        <w:rPr>
          <w:rFonts w:ascii="Times New Roman" w:eastAsia="Times New Roman" w:hAnsi="Times New Roman" w:cs="Times New Roman"/>
          <w:b/>
          <w:bCs/>
          <w:sz w:val="23"/>
          <w:szCs w:val="23"/>
          <w:lang w:eastAsia="ru-RU"/>
        </w:rPr>
        <w:t> </w:t>
      </w:r>
    </w:p>
    <w:p w:rsidR="00A134BB" w:rsidRPr="00A134BB" w:rsidRDefault="00A134BB" w:rsidP="00A134BB">
      <w:pPr>
        <w:spacing w:before="100" w:beforeAutospacing="1" w:after="100" w:afterAutospacing="1" w:line="240" w:lineRule="auto"/>
        <w:contextualSpacing/>
        <w:jc w:val="both"/>
        <w:rPr>
          <w:rFonts w:ascii="Times New Roman" w:eastAsia="Times New Roman" w:hAnsi="Times New Roman" w:cs="Times New Roman"/>
          <w:sz w:val="23"/>
          <w:szCs w:val="23"/>
          <w:lang w:eastAsia="ru-RU"/>
        </w:rPr>
      </w:pPr>
      <w:r w:rsidRPr="00A134BB">
        <w:rPr>
          <w:rFonts w:ascii="Times New Roman" w:eastAsia="Times New Roman" w:hAnsi="Times New Roman" w:cs="Times New Roman"/>
          <w:b/>
          <w:bCs/>
          <w:sz w:val="23"/>
          <w:szCs w:val="23"/>
          <w:lang w:eastAsia="ru-RU"/>
        </w:rPr>
        <w:t>1.  Не допустить к итоговой оценке следующие предложения участников закрытого запроса цен (объявления о покупке), подавших заявки на участие в закрытом запросе цен (объявлении о покупке):</w:t>
      </w:r>
      <w:r w:rsidRPr="00A134BB">
        <w:rPr>
          <w:rFonts w:ascii="Times New Roman" w:eastAsia="Times New Roman" w:hAnsi="Times New Roman" w:cs="Times New Roman"/>
          <w:sz w:val="23"/>
          <w:szCs w:val="23"/>
          <w:lang w:eastAsia="ru-RU"/>
        </w:rPr>
        <w:t> </w:t>
      </w:r>
    </w:p>
    <w:tbl>
      <w:tblPr>
        <w:tblW w:w="0" w:type="auto"/>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5"/>
        <w:gridCol w:w="2587"/>
        <w:gridCol w:w="6563"/>
      </w:tblGrid>
      <w:tr w:rsidR="00A134BB" w:rsidRPr="00A134BB" w:rsidTr="00A134BB">
        <w:trPr>
          <w:tblHeader/>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A134BB" w:rsidRPr="00A134BB" w:rsidRDefault="00A134BB" w:rsidP="00A134BB">
            <w:pPr>
              <w:spacing w:before="100" w:beforeAutospacing="1" w:after="100" w:afterAutospacing="1" w:line="240" w:lineRule="auto"/>
              <w:contextualSpacing/>
              <w:jc w:val="center"/>
              <w:rPr>
                <w:rFonts w:ascii="Times New Roman" w:eastAsia="Times New Roman" w:hAnsi="Times New Roman" w:cs="Times New Roman"/>
                <w:sz w:val="23"/>
                <w:szCs w:val="23"/>
                <w:lang w:eastAsia="ru-RU"/>
              </w:rPr>
            </w:pPr>
            <w:r w:rsidRPr="00A134BB">
              <w:rPr>
                <w:rFonts w:ascii="Times New Roman" w:eastAsia="Times New Roman" w:hAnsi="Times New Roman" w:cs="Times New Roman"/>
                <w:b/>
                <w:bCs/>
                <w:sz w:val="23"/>
                <w:szCs w:val="23"/>
                <w:lang w:eastAsia="ru-RU"/>
              </w:rPr>
              <w:t>Рег. №</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A134BB" w:rsidRPr="00A134BB" w:rsidRDefault="00A134BB" w:rsidP="00A134BB">
            <w:pPr>
              <w:spacing w:before="100" w:beforeAutospacing="1" w:after="100" w:afterAutospacing="1" w:line="240" w:lineRule="auto"/>
              <w:contextualSpacing/>
              <w:jc w:val="center"/>
              <w:rPr>
                <w:rFonts w:ascii="Times New Roman" w:eastAsia="Times New Roman" w:hAnsi="Times New Roman" w:cs="Times New Roman"/>
                <w:sz w:val="23"/>
                <w:szCs w:val="23"/>
                <w:lang w:eastAsia="ru-RU"/>
              </w:rPr>
            </w:pPr>
            <w:r w:rsidRPr="00A134BB">
              <w:rPr>
                <w:rFonts w:ascii="Times New Roman" w:eastAsia="Times New Roman" w:hAnsi="Times New Roman" w:cs="Times New Roman"/>
                <w:b/>
                <w:bCs/>
                <w:sz w:val="23"/>
                <w:szCs w:val="23"/>
                <w:lang w:eastAsia="ru-RU"/>
              </w:rPr>
              <w:t>Наименование участника закрытого запроса цен (объявления о покупке)</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34BB" w:rsidRPr="00A134BB" w:rsidRDefault="00A134BB" w:rsidP="00A134BB">
            <w:pPr>
              <w:spacing w:before="100" w:beforeAutospacing="1" w:after="100" w:afterAutospacing="1" w:line="240" w:lineRule="auto"/>
              <w:contextualSpacing/>
              <w:jc w:val="center"/>
              <w:rPr>
                <w:rFonts w:ascii="Times New Roman" w:eastAsia="Times New Roman" w:hAnsi="Times New Roman" w:cs="Times New Roman"/>
                <w:sz w:val="23"/>
                <w:szCs w:val="23"/>
                <w:lang w:eastAsia="ru-RU"/>
              </w:rPr>
            </w:pPr>
            <w:r w:rsidRPr="00A134BB">
              <w:rPr>
                <w:rFonts w:ascii="Times New Roman" w:eastAsia="Times New Roman" w:hAnsi="Times New Roman" w:cs="Times New Roman"/>
                <w:b/>
                <w:bCs/>
                <w:sz w:val="23"/>
                <w:szCs w:val="23"/>
                <w:lang w:eastAsia="ru-RU"/>
              </w:rPr>
              <w:t>Обоснование принятого решения</w:t>
            </w:r>
          </w:p>
        </w:tc>
      </w:tr>
      <w:tr w:rsidR="00A134BB" w:rsidRPr="00A134BB" w:rsidTr="00A134BB">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34BB" w:rsidRPr="00A134BB" w:rsidRDefault="00A134BB" w:rsidP="00A134BB">
            <w:pPr>
              <w:spacing w:before="100" w:beforeAutospacing="1" w:after="100" w:afterAutospacing="1" w:line="240" w:lineRule="auto"/>
              <w:contextualSpacing/>
              <w:jc w:val="center"/>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t>566453-1368</w:t>
            </w:r>
          </w:p>
        </w:tc>
        <w:tc>
          <w:tcPr>
            <w:tcW w:w="0" w:type="auto"/>
            <w:tcBorders>
              <w:top w:val="nil"/>
              <w:left w:val="outset" w:sz="6" w:space="0" w:color="auto"/>
              <w:bottom w:val="single" w:sz="8" w:space="0" w:color="auto"/>
              <w:right w:val="single" w:sz="8" w:space="0" w:color="auto"/>
            </w:tcBorders>
            <w:tcMar>
              <w:top w:w="0" w:type="dxa"/>
              <w:left w:w="108" w:type="dxa"/>
              <w:bottom w:w="0" w:type="dxa"/>
              <w:right w:w="108" w:type="dxa"/>
            </w:tcMar>
            <w:hideMark/>
          </w:tcPr>
          <w:p w:rsidR="00A134BB" w:rsidRPr="00A134BB" w:rsidRDefault="00A134BB" w:rsidP="00A134BB">
            <w:pPr>
              <w:spacing w:before="100" w:beforeAutospacing="1" w:after="100" w:afterAutospacing="1" w:line="240" w:lineRule="auto"/>
              <w:contextualSpacing/>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t>ООО "Торговый Дом "УНКОМТЕХ"</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134BB" w:rsidRDefault="00A134BB" w:rsidP="00E45879">
            <w:pPr>
              <w:spacing w:before="100" w:beforeAutospacing="1" w:after="100" w:afterAutospacing="1" w:line="240" w:lineRule="auto"/>
              <w:contextualSpacing/>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t xml:space="preserve">На основании п. 1.31 (б) Закупочной документации, так как заявка участника не соответствует требованиям, указанным в документации о закупке. После повторного рассмотрения документов участника, представленных по проведенному (на основании протокола № 566453(1032)/2-З от 29.10.2015г.) запросу разъяснений, дополнений Заявки, в том числе предоставлению соответствующих документов по установленным несоответствиям заявки участника требованиям </w:t>
            </w:r>
            <w:r w:rsidRPr="00EC5742">
              <w:rPr>
                <w:rFonts w:ascii="Times New Roman" w:eastAsia="Times New Roman" w:hAnsi="Times New Roman" w:cs="Times New Roman"/>
                <w:sz w:val="23"/>
                <w:szCs w:val="23"/>
                <w:lang w:eastAsia="ru-RU"/>
              </w:rPr>
              <w:t xml:space="preserve">закупочной документации на участника получено отрицательное заключение СЭБ АО «Тюменьэнерго» №23/1/1922 от 13.11.2015г. по следующим причинам: </w:t>
            </w:r>
            <w:r w:rsidRPr="00EC5742">
              <w:rPr>
                <w:rFonts w:ascii="Times New Roman" w:eastAsia="Times New Roman" w:hAnsi="Times New Roman" w:cs="Times New Roman"/>
                <w:sz w:val="23"/>
                <w:szCs w:val="23"/>
                <w:lang w:eastAsia="ru-RU"/>
              </w:rPr>
              <w:br/>
              <w:t>1. Срок выдачи представленной участником справки об отсутствии задолженности по уплате налогов, сборов, страховых взносов, пеней и налоговых санкций в соответствии с действующим законодательством РФ (02.09.2015г.) превышает 30 дней до срока окончан</w:t>
            </w:r>
            <w:r w:rsidR="00EC5742" w:rsidRPr="00EC5742">
              <w:rPr>
                <w:rFonts w:ascii="Times New Roman" w:eastAsia="Times New Roman" w:hAnsi="Times New Roman" w:cs="Times New Roman"/>
                <w:sz w:val="23"/>
                <w:szCs w:val="23"/>
                <w:lang w:eastAsia="ru-RU"/>
              </w:rPr>
              <w:t>ия подачи Заявок (16.10.2015).</w:t>
            </w:r>
            <w:r w:rsidR="00EC5742">
              <w:rPr>
                <w:rFonts w:ascii="Times New Roman" w:eastAsia="Times New Roman" w:hAnsi="Times New Roman" w:cs="Times New Roman"/>
                <w:sz w:val="23"/>
                <w:szCs w:val="23"/>
                <w:lang w:eastAsia="ru-RU"/>
              </w:rPr>
              <w:br/>
            </w:r>
            <w:r w:rsidR="00E45879">
              <w:rPr>
                <w:rFonts w:ascii="Times New Roman" w:eastAsia="Times New Roman" w:hAnsi="Times New Roman" w:cs="Times New Roman"/>
                <w:sz w:val="23"/>
                <w:szCs w:val="23"/>
                <w:lang w:eastAsia="ru-RU"/>
              </w:rPr>
              <w:t>2</w:t>
            </w:r>
            <w:r w:rsidRPr="00A134BB">
              <w:rPr>
                <w:rFonts w:ascii="Times New Roman" w:eastAsia="Times New Roman" w:hAnsi="Times New Roman" w:cs="Times New Roman"/>
                <w:sz w:val="23"/>
                <w:szCs w:val="23"/>
                <w:lang w:eastAsia="ru-RU"/>
              </w:rPr>
              <w:t>. В Анкете участника указан расчетный счет Участника, открытый в ф-</w:t>
            </w:r>
            <w:proofErr w:type="spellStart"/>
            <w:r w:rsidRPr="00A134BB">
              <w:rPr>
                <w:rFonts w:ascii="Times New Roman" w:eastAsia="Times New Roman" w:hAnsi="Times New Roman" w:cs="Times New Roman"/>
                <w:sz w:val="23"/>
                <w:szCs w:val="23"/>
                <w:lang w:eastAsia="ru-RU"/>
              </w:rPr>
              <w:t>ле</w:t>
            </w:r>
            <w:proofErr w:type="spellEnd"/>
            <w:r w:rsidRPr="00A134BB">
              <w:rPr>
                <w:rFonts w:ascii="Times New Roman" w:eastAsia="Times New Roman" w:hAnsi="Times New Roman" w:cs="Times New Roman"/>
                <w:sz w:val="23"/>
                <w:szCs w:val="23"/>
                <w:lang w:eastAsia="ru-RU"/>
              </w:rPr>
              <w:t xml:space="preserve"> ГПБ АО в г. Екатеринбург. Участник не предоставил Референцию от данного банка, выданную не ранее, чем за 30 календарных дней до истечения срока окончания приема конкурентных заявок, в которой указываются все открытые счета, факты нарушения контрагентом платежных обязательств, обороты по счетам (за последний год до даты получения референции), характеристика контрагента от банка, информация об аресте счетов, что не соответствует требованиям п.3.3 Раздела II. Закупочной документации.</w:t>
            </w:r>
            <w:r w:rsidRPr="00A134BB">
              <w:rPr>
                <w:rFonts w:ascii="Times New Roman" w:eastAsia="Times New Roman" w:hAnsi="Times New Roman" w:cs="Times New Roman"/>
                <w:sz w:val="23"/>
                <w:szCs w:val="23"/>
                <w:lang w:eastAsia="ru-RU"/>
              </w:rPr>
              <w:br/>
            </w:r>
            <w:r w:rsidR="00E45879">
              <w:rPr>
                <w:rFonts w:ascii="Times New Roman" w:eastAsia="Times New Roman" w:hAnsi="Times New Roman" w:cs="Times New Roman"/>
                <w:sz w:val="23"/>
                <w:szCs w:val="23"/>
                <w:lang w:eastAsia="ru-RU"/>
              </w:rPr>
              <w:t>3</w:t>
            </w:r>
            <w:r w:rsidRPr="00A134BB">
              <w:rPr>
                <w:rFonts w:ascii="Times New Roman" w:eastAsia="Times New Roman" w:hAnsi="Times New Roman" w:cs="Times New Roman"/>
                <w:sz w:val="23"/>
                <w:szCs w:val="23"/>
                <w:lang w:eastAsia="ru-RU"/>
              </w:rPr>
              <w:t xml:space="preserve">. Не предоставлена Расписка о согласии на проведение </w:t>
            </w:r>
            <w:r w:rsidRPr="00A134BB">
              <w:rPr>
                <w:rFonts w:ascii="Times New Roman" w:eastAsia="Times New Roman" w:hAnsi="Times New Roman" w:cs="Times New Roman"/>
                <w:sz w:val="23"/>
                <w:szCs w:val="23"/>
                <w:lang w:eastAsia="ru-RU"/>
              </w:rPr>
              <w:lastRenderedPageBreak/>
              <w:t xml:space="preserve">проверки Службой экономической безопасности АО «Тюменьэнерго» на предмет благонадежности (требование п. 3.6 Раздела II. Закупочной документации) </w:t>
            </w:r>
            <w:r w:rsidRPr="00A134BB">
              <w:rPr>
                <w:rFonts w:ascii="Times New Roman" w:eastAsia="Times New Roman" w:hAnsi="Times New Roman" w:cs="Times New Roman"/>
                <w:sz w:val="23"/>
                <w:szCs w:val="23"/>
                <w:lang w:eastAsia="ru-RU"/>
              </w:rPr>
              <w:br/>
              <w:t xml:space="preserve">Не предоставлены - Персональные данные субъектов </w:t>
            </w:r>
            <w:proofErr w:type="spellStart"/>
            <w:r w:rsidRPr="00A134BB">
              <w:rPr>
                <w:rFonts w:ascii="Times New Roman" w:eastAsia="Times New Roman" w:hAnsi="Times New Roman" w:cs="Times New Roman"/>
                <w:sz w:val="23"/>
                <w:szCs w:val="23"/>
                <w:lang w:eastAsia="ru-RU"/>
              </w:rPr>
              <w:t>ПДн</w:t>
            </w:r>
            <w:proofErr w:type="spellEnd"/>
            <w:r w:rsidRPr="00A134BB">
              <w:rPr>
                <w:rFonts w:ascii="Times New Roman" w:eastAsia="Times New Roman" w:hAnsi="Times New Roman" w:cs="Times New Roman"/>
                <w:sz w:val="23"/>
                <w:szCs w:val="23"/>
                <w:lang w:eastAsia="ru-RU"/>
              </w:rPr>
              <w:t>:</w:t>
            </w:r>
            <w:r w:rsidRPr="00A134BB">
              <w:rPr>
                <w:rFonts w:ascii="Times New Roman" w:eastAsia="Times New Roman" w:hAnsi="Times New Roman" w:cs="Times New Roman"/>
                <w:sz w:val="23"/>
                <w:szCs w:val="23"/>
                <w:lang w:eastAsia="ru-RU"/>
              </w:rPr>
              <w:br/>
              <w:t>1. Копия паспорта или иной документ, содержащий паспортные данные (серия и номер, кем и когда выдан, место регистрации) физического лица (требование п.4.2.2.1 Раздела II. Закупочной документации</w:t>
            </w:r>
            <w:proofErr w:type="gramStart"/>
            <w:r w:rsidRPr="00A134BB">
              <w:rPr>
                <w:rFonts w:ascii="Times New Roman" w:eastAsia="Times New Roman" w:hAnsi="Times New Roman" w:cs="Times New Roman"/>
                <w:sz w:val="23"/>
                <w:szCs w:val="23"/>
                <w:lang w:eastAsia="ru-RU"/>
              </w:rPr>
              <w:t>).</w:t>
            </w:r>
            <w:r w:rsidRPr="00A134BB">
              <w:rPr>
                <w:rFonts w:ascii="Times New Roman" w:eastAsia="Times New Roman" w:hAnsi="Times New Roman" w:cs="Times New Roman"/>
                <w:sz w:val="23"/>
                <w:szCs w:val="23"/>
                <w:lang w:eastAsia="ru-RU"/>
              </w:rPr>
              <w:br/>
              <w:t>-</w:t>
            </w:r>
            <w:proofErr w:type="gramEnd"/>
            <w:r w:rsidRPr="00A134BB">
              <w:rPr>
                <w:rFonts w:ascii="Times New Roman" w:eastAsia="Times New Roman" w:hAnsi="Times New Roman" w:cs="Times New Roman"/>
                <w:sz w:val="23"/>
                <w:szCs w:val="23"/>
                <w:lang w:eastAsia="ru-RU"/>
              </w:rPr>
              <w:t xml:space="preserve"> Сведения в отношении всей цепочки собственников, включая бенефициаров (в том числе конечных), требуемые п.4.2 Раздела II. Закупочной документации: </w:t>
            </w:r>
            <w:r w:rsidRPr="00A134BB">
              <w:rPr>
                <w:rFonts w:ascii="Times New Roman" w:eastAsia="Times New Roman" w:hAnsi="Times New Roman" w:cs="Times New Roman"/>
                <w:sz w:val="23"/>
                <w:szCs w:val="23"/>
                <w:lang w:eastAsia="ru-RU"/>
              </w:rPr>
              <w:br/>
              <w:t>на учредителей ООО «ИНВЕСТПРОЕКТ» и Частная акционерная компания с ограниченной ответственностью «КЬЮ2ЭЙ ХОЛДИНГС ЛИМИТЕД</w:t>
            </w:r>
            <w:proofErr w:type="gramStart"/>
            <w:r w:rsidRPr="00A134BB">
              <w:rPr>
                <w:rFonts w:ascii="Times New Roman" w:eastAsia="Times New Roman" w:hAnsi="Times New Roman" w:cs="Times New Roman"/>
                <w:sz w:val="23"/>
                <w:szCs w:val="23"/>
                <w:lang w:eastAsia="ru-RU"/>
              </w:rPr>
              <w:t>»:</w:t>
            </w:r>
            <w:r w:rsidRPr="00A134BB">
              <w:rPr>
                <w:rFonts w:ascii="Times New Roman" w:eastAsia="Times New Roman" w:hAnsi="Times New Roman" w:cs="Times New Roman"/>
                <w:sz w:val="23"/>
                <w:szCs w:val="23"/>
                <w:lang w:eastAsia="ru-RU"/>
              </w:rPr>
              <w:br/>
              <w:t>-</w:t>
            </w:r>
            <w:proofErr w:type="gramEnd"/>
            <w:r w:rsidRPr="00A134BB">
              <w:rPr>
                <w:rFonts w:ascii="Times New Roman" w:eastAsia="Times New Roman" w:hAnsi="Times New Roman" w:cs="Times New Roman"/>
                <w:sz w:val="23"/>
                <w:szCs w:val="23"/>
                <w:lang w:eastAsia="ru-RU"/>
              </w:rPr>
              <w:t xml:space="preserve"> Сканированная копия с оригинала выписки из единого государственного реестра юридических лиц или сканированная копия такой выписки (для юридического лица) с копии засвидетельствованной в нотариальном порядке, которые получены не ранее чем за шесть месяцев до даты начала срока подачи заявок на участие в закупке (требование п.4.2.1.2 Раздела II. Закупочной документации</w:t>
            </w:r>
            <w:proofErr w:type="gramStart"/>
            <w:r w:rsidRPr="00A134BB">
              <w:rPr>
                <w:rFonts w:ascii="Times New Roman" w:eastAsia="Times New Roman" w:hAnsi="Times New Roman" w:cs="Times New Roman"/>
                <w:sz w:val="23"/>
                <w:szCs w:val="23"/>
                <w:lang w:eastAsia="ru-RU"/>
              </w:rPr>
              <w:t>);</w:t>
            </w:r>
            <w:r w:rsidRPr="00A134BB">
              <w:rPr>
                <w:rFonts w:ascii="Times New Roman" w:eastAsia="Times New Roman" w:hAnsi="Times New Roman" w:cs="Times New Roman"/>
                <w:sz w:val="23"/>
                <w:szCs w:val="23"/>
                <w:lang w:eastAsia="ru-RU"/>
              </w:rPr>
              <w:br/>
              <w:t>-</w:t>
            </w:r>
            <w:proofErr w:type="gramEnd"/>
            <w:r w:rsidRPr="00A134BB">
              <w:rPr>
                <w:rFonts w:ascii="Times New Roman" w:eastAsia="Times New Roman" w:hAnsi="Times New Roman" w:cs="Times New Roman"/>
                <w:sz w:val="23"/>
                <w:szCs w:val="23"/>
                <w:lang w:eastAsia="ru-RU"/>
              </w:rPr>
              <w:t xml:space="preserve"> Протокол заседания совета директоров (наблюдательного совета/общего собрания акционеров/участников) / решение учредителя об избрании / назначении исполнительного органа (требование п.4.2.1.3 Раздела II. Закупочной документации); </w:t>
            </w:r>
            <w:r w:rsidRPr="00A134BB">
              <w:rPr>
                <w:rFonts w:ascii="Times New Roman" w:eastAsia="Times New Roman" w:hAnsi="Times New Roman" w:cs="Times New Roman"/>
                <w:sz w:val="23"/>
                <w:szCs w:val="23"/>
                <w:lang w:eastAsia="ru-RU"/>
              </w:rPr>
              <w:br/>
              <w:t>- Список лиц, зарегистрированных в реестре акционеров с указанием доли владения в процентах (для акционерных обществ), выданная не ранее, чем за 30 календарных дней до истечения срока окончания приема конкурентных заявок (требование п.4.2.1.4 Раздела II. Закупочной документации).</w:t>
            </w:r>
          </w:p>
          <w:p w:rsidR="00E45879" w:rsidRPr="00A134BB" w:rsidRDefault="00E45879" w:rsidP="00E45879">
            <w:pPr>
              <w:spacing w:before="100" w:beforeAutospacing="1" w:after="100" w:afterAutospacing="1" w:line="240" w:lineRule="auto"/>
              <w:contextualSpacing/>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4</w:t>
            </w:r>
            <w:r w:rsidRPr="00EC5742">
              <w:rPr>
                <w:rFonts w:ascii="Times New Roman" w:eastAsia="Times New Roman" w:hAnsi="Times New Roman" w:cs="Times New Roman"/>
                <w:color w:val="000000"/>
                <w:sz w:val="23"/>
                <w:szCs w:val="23"/>
                <w:lang w:eastAsia="ru-RU"/>
              </w:rPr>
              <w:t xml:space="preserve"> Участник разместил в составе электронной заявки доверенность на лицо подписавшее заявку (</w:t>
            </w:r>
            <w:proofErr w:type="spellStart"/>
            <w:r w:rsidRPr="00EC5742">
              <w:rPr>
                <w:rFonts w:ascii="Times New Roman" w:eastAsia="Times New Roman" w:hAnsi="Times New Roman" w:cs="Times New Roman"/>
                <w:color w:val="000000"/>
                <w:sz w:val="23"/>
                <w:szCs w:val="23"/>
                <w:lang w:eastAsia="ru-RU"/>
              </w:rPr>
              <w:t>Жантаева</w:t>
            </w:r>
            <w:proofErr w:type="spellEnd"/>
            <w:r w:rsidRPr="00EC5742">
              <w:rPr>
                <w:rFonts w:ascii="Times New Roman" w:eastAsia="Times New Roman" w:hAnsi="Times New Roman" w:cs="Times New Roman"/>
                <w:color w:val="000000"/>
                <w:sz w:val="23"/>
                <w:szCs w:val="23"/>
                <w:lang w:eastAsia="ru-RU"/>
              </w:rPr>
              <w:t xml:space="preserve"> Д.А.), в которой отсутствует подтверждение единоличного исполнительного органа полномочий на право подписи документов в рамках Закрытого запроса цен (в том числе, документов в составе заявки), что не соответствует требованиям п.2.2 (а) Раздела II Закупочной документации.</w:t>
            </w:r>
          </w:p>
        </w:tc>
      </w:tr>
    </w:tbl>
    <w:p w:rsidR="00A134BB" w:rsidRPr="00A134BB" w:rsidRDefault="00A134BB" w:rsidP="00A134BB">
      <w:pPr>
        <w:spacing w:before="100" w:beforeAutospacing="1" w:after="100" w:afterAutospacing="1" w:line="240" w:lineRule="auto"/>
        <w:ind w:firstLine="720"/>
        <w:contextualSpacing/>
        <w:jc w:val="both"/>
        <w:rPr>
          <w:rFonts w:ascii="Times New Roman" w:eastAsia="Times New Roman" w:hAnsi="Times New Roman" w:cs="Times New Roman"/>
          <w:sz w:val="23"/>
          <w:szCs w:val="23"/>
          <w:lang w:eastAsia="ru-RU"/>
        </w:rPr>
      </w:pPr>
      <w:r w:rsidRPr="00A134BB">
        <w:rPr>
          <w:rFonts w:ascii="Times New Roman" w:eastAsia="Times New Roman" w:hAnsi="Times New Roman" w:cs="Times New Roman"/>
          <w:b/>
          <w:bCs/>
          <w:sz w:val="23"/>
          <w:szCs w:val="23"/>
          <w:lang w:eastAsia="ru-RU"/>
        </w:rPr>
        <w:lastRenderedPageBreak/>
        <w:t>  </w:t>
      </w:r>
    </w:p>
    <w:p w:rsidR="00A134BB" w:rsidRPr="00A134BB" w:rsidRDefault="00A134BB" w:rsidP="00A134BB">
      <w:pPr>
        <w:spacing w:before="100" w:beforeAutospacing="1" w:after="100" w:afterAutospacing="1" w:line="240" w:lineRule="auto"/>
        <w:ind w:firstLine="720"/>
        <w:contextualSpacing/>
        <w:jc w:val="both"/>
        <w:rPr>
          <w:rFonts w:ascii="Times New Roman" w:eastAsia="Times New Roman" w:hAnsi="Times New Roman" w:cs="Times New Roman"/>
          <w:sz w:val="23"/>
          <w:szCs w:val="23"/>
          <w:lang w:eastAsia="ru-RU"/>
        </w:rPr>
      </w:pPr>
      <w:r w:rsidRPr="00A134BB">
        <w:rPr>
          <w:rFonts w:ascii="Times New Roman" w:eastAsia="Times New Roman" w:hAnsi="Times New Roman" w:cs="Times New Roman"/>
          <w:b/>
          <w:bCs/>
          <w:sz w:val="23"/>
          <w:szCs w:val="23"/>
          <w:lang w:eastAsia="ru-RU"/>
        </w:rPr>
        <w:t>2.   Допустить к итоговой оценке следующие предложения участников закрытого запроса цен (объявления о покупке), подавших заявки на участие в закрытом запросе цен (объявлении о покупке):</w:t>
      </w:r>
    </w:p>
    <w:tbl>
      <w:tblPr>
        <w:tblW w:w="0" w:type="auto"/>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2"/>
        <w:gridCol w:w="6322"/>
        <w:gridCol w:w="2345"/>
      </w:tblGrid>
      <w:tr w:rsidR="00A134BB" w:rsidRPr="00A134BB">
        <w:trPr>
          <w:tblHeader/>
        </w:trPr>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A134BB" w:rsidRPr="00A134BB" w:rsidRDefault="00A134BB" w:rsidP="00A134BB">
            <w:pPr>
              <w:spacing w:before="100" w:beforeAutospacing="1" w:after="100" w:afterAutospacing="1" w:line="240" w:lineRule="auto"/>
              <w:contextualSpacing/>
              <w:jc w:val="center"/>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t> </w:t>
            </w:r>
            <w:r w:rsidRPr="00A134BB">
              <w:rPr>
                <w:rFonts w:ascii="Times New Roman" w:eastAsia="Times New Roman" w:hAnsi="Times New Roman" w:cs="Times New Roman"/>
                <w:b/>
                <w:bCs/>
                <w:sz w:val="23"/>
                <w:szCs w:val="23"/>
                <w:lang w:eastAsia="ru-RU"/>
              </w:rPr>
              <w:t>Рег. №</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A134BB" w:rsidRPr="00A134BB" w:rsidRDefault="00A134BB" w:rsidP="00A134BB">
            <w:pPr>
              <w:spacing w:before="100" w:beforeAutospacing="1" w:after="100" w:afterAutospacing="1" w:line="240" w:lineRule="auto"/>
              <w:contextualSpacing/>
              <w:jc w:val="center"/>
              <w:rPr>
                <w:rFonts w:ascii="Times New Roman" w:eastAsia="Times New Roman" w:hAnsi="Times New Roman" w:cs="Times New Roman"/>
                <w:sz w:val="23"/>
                <w:szCs w:val="23"/>
                <w:lang w:eastAsia="ru-RU"/>
              </w:rPr>
            </w:pPr>
            <w:r w:rsidRPr="00A134BB">
              <w:rPr>
                <w:rFonts w:ascii="Times New Roman" w:eastAsia="Times New Roman" w:hAnsi="Times New Roman" w:cs="Times New Roman"/>
                <w:b/>
                <w:bCs/>
                <w:sz w:val="23"/>
                <w:szCs w:val="23"/>
                <w:lang w:eastAsia="ru-RU"/>
              </w:rPr>
              <w:t>Наименование участника закрытого запроса цен (объявления о покупке)</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34BB" w:rsidRPr="00A134BB" w:rsidRDefault="00A134BB" w:rsidP="00A134BB">
            <w:pPr>
              <w:spacing w:before="100" w:beforeAutospacing="1" w:after="100" w:afterAutospacing="1" w:line="240" w:lineRule="auto"/>
              <w:contextualSpacing/>
              <w:jc w:val="center"/>
              <w:rPr>
                <w:rFonts w:ascii="Times New Roman" w:eastAsia="Times New Roman" w:hAnsi="Times New Roman" w:cs="Times New Roman"/>
                <w:sz w:val="23"/>
                <w:szCs w:val="23"/>
                <w:lang w:eastAsia="ru-RU"/>
              </w:rPr>
            </w:pPr>
            <w:r w:rsidRPr="00A134BB">
              <w:rPr>
                <w:rFonts w:ascii="Times New Roman" w:eastAsia="Times New Roman" w:hAnsi="Times New Roman" w:cs="Times New Roman"/>
                <w:b/>
                <w:bCs/>
                <w:sz w:val="23"/>
                <w:szCs w:val="23"/>
                <w:lang w:eastAsia="ru-RU"/>
              </w:rPr>
              <w:t>Предложение</w:t>
            </w:r>
          </w:p>
        </w:tc>
      </w:tr>
      <w:tr w:rsidR="00A134BB" w:rsidRPr="00A134BB">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34BB" w:rsidRPr="00A134BB" w:rsidRDefault="00A134BB" w:rsidP="00A134BB">
            <w:pPr>
              <w:spacing w:before="100" w:beforeAutospacing="1" w:after="100" w:afterAutospacing="1" w:line="240" w:lineRule="auto"/>
              <w:contextualSpacing/>
              <w:jc w:val="center"/>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t>566453-78728</w:t>
            </w:r>
          </w:p>
        </w:tc>
        <w:tc>
          <w:tcPr>
            <w:tcW w:w="0" w:type="auto"/>
            <w:tcBorders>
              <w:top w:val="nil"/>
              <w:left w:val="outset" w:sz="6" w:space="0" w:color="auto"/>
              <w:bottom w:val="single" w:sz="8" w:space="0" w:color="auto"/>
              <w:right w:val="single" w:sz="8" w:space="0" w:color="auto"/>
            </w:tcBorders>
            <w:tcMar>
              <w:top w:w="0" w:type="dxa"/>
              <w:left w:w="108" w:type="dxa"/>
              <w:bottom w:w="0" w:type="dxa"/>
              <w:right w:w="108" w:type="dxa"/>
            </w:tcMar>
            <w:hideMark/>
          </w:tcPr>
          <w:p w:rsidR="00A134BB" w:rsidRPr="00A134BB" w:rsidRDefault="00A134BB" w:rsidP="00A134BB">
            <w:pPr>
              <w:spacing w:before="100" w:beforeAutospacing="1" w:after="100" w:afterAutospacing="1" w:line="240" w:lineRule="auto"/>
              <w:contextualSpacing/>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t>ООО "МК "Локус"</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134BB" w:rsidRPr="00A134BB" w:rsidRDefault="00A134BB" w:rsidP="00A134BB">
            <w:pPr>
              <w:spacing w:before="100" w:beforeAutospacing="1" w:after="100" w:afterAutospacing="1" w:line="240" w:lineRule="auto"/>
              <w:contextualSpacing/>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t>Цена: 2 569 226,96 руб.</w:t>
            </w:r>
          </w:p>
        </w:tc>
      </w:tr>
    </w:tbl>
    <w:p w:rsidR="00A134BB" w:rsidRPr="00A134BB" w:rsidRDefault="00A134BB" w:rsidP="00A134BB">
      <w:pPr>
        <w:spacing w:before="100" w:beforeAutospacing="1" w:after="100" w:afterAutospacing="1" w:line="240" w:lineRule="auto"/>
        <w:ind w:firstLine="720"/>
        <w:contextualSpacing/>
        <w:jc w:val="both"/>
        <w:rPr>
          <w:rFonts w:ascii="Times New Roman" w:eastAsia="Times New Roman" w:hAnsi="Times New Roman" w:cs="Times New Roman"/>
          <w:sz w:val="23"/>
          <w:szCs w:val="23"/>
          <w:lang w:eastAsia="ru-RU"/>
        </w:rPr>
      </w:pPr>
      <w:r w:rsidRPr="00A134BB">
        <w:rPr>
          <w:rFonts w:ascii="Times New Roman" w:eastAsia="Times New Roman" w:hAnsi="Times New Roman" w:cs="Times New Roman"/>
          <w:b/>
          <w:bCs/>
          <w:sz w:val="23"/>
          <w:szCs w:val="23"/>
          <w:lang w:eastAsia="ru-RU"/>
        </w:rPr>
        <w:t> </w:t>
      </w:r>
    </w:p>
    <w:p w:rsidR="00A134BB" w:rsidRPr="00A134BB" w:rsidRDefault="00A134BB" w:rsidP="00A134BB">
      <w:pPr>
        <w:spacing w:before="100" w:beforeAutospacing="1" w:after="105" w:line="240" w:lineRule="auto"/>
        <w:contextualSpacing/>
        <w:outlineLvl w:val="1"/>
        <w:rPr>
          <w:rFonts w:ascii="Times New Roman" w:eastAsia="Times New Roman" w:hAnsi="Times New Roman" w:cs="Times New Roman"/>
          <w:b/>
          <w:bCs/>
          <w:color w:val="333333"/>
          <w:sz w:val="23"/>
          <w:szCs w:val="23"/>
          <w:lang w:eastAsia="ru-RU"/>
        </w:rPr>
      </w:pPr>
      <w:r w:rsidRPr="00A134BB">
        <w:rPr>
          <w:rFonts w:ascii="Times New Roman" w:eastAsia="Times New Roman" w:hAnsi="Times New Roman" w:cs="Times New Roman"/>
          <w:b/>
          <w:bCs/>
          <w:color w:val="333333"/>
          <w:sz w:val="23"/>
          <w:szCs w:val="23"/>
          <w:lang w:eastAsia="ru-RU"/>
        </w:rPr>
        <w:t>Присутствовали</w:t>
      </w:r>
    </w:p>
    <w:p w:rsidR="00A134BB" w:rsidRPr="00A134BB" w:rsidRDefault="00A134BB" w:rsidP="00A134BB">
      <w:pPr>
        <w:spacing w:before="100" w:beforeAutospacing="1" w:after="100" w:afterAutospacing="1" w:line="240" w:lineRule="auto"/>
        <w:contextualSpacing/>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t>Председатель Закупочной комиссии: Сорокин Вячеслав Геннадьевич, Заместитель генерального директора-директор филиала АО "Тюменьэнерго" ТРС</w:t>
      </w:r>
    </w:p>
    <w:p w:rsidR="00A134BB" w:rsidRPr="00A134BB" w:rsidRDefault="00A134BB" w:rsidP="00A134BB">
      <w:pPr>
        <w:spacing w:before="100" w:beforeAutospacing="1" w:after="100" w:afterAutospacing="1" w:line="240" w:lineRule="auto"/>
        <w:contextualSpacing/>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t>Зам. председателя Закупочной комиссии: Шевцов Сергей Александрович, Заместитель директора ТРС</w:t>
      </w:r>
    </w:p>
    <w:p w:rsidR="00A134BB" w:rsidRPr="00A134BB" w:rsidRDefault="00A134BB" w:rsidP="00A134BB">
      <w:pPr>
        <w:spacing w:before="100" w:beforeAutospacing="1" w:after="100" w:afterAutospacing="1" w:line="240" w:lineRule="auto"/>
        <w:contextualSpacing/>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t>Члены Закупочной комиссии:</w:t>
      </w:r>
    </w:p>
    <w:p w:rsidR="00A134BB" w:rsidRPr="00A134BB" w:rsidRDefault="00A134BB" w:rsidP="00A134BB">
      <w:pPr>
        <w:numPr>
          <w:ilvl w:val="0"/>
          <w:numId w:val="1"/>
        </w:numPr>
        <w:spacing w:before="100" w:beforeAutospacing="1" w:after="100" w:afterAutospacing="1" w:line="240" w:lineRule="auto"/>
        <w:ind w:left="495" w:right="600"/>
        <w:contextualSpacing/>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t>Борисевич Сергей Сергеевич, Заместитель директора по безопасности ТРС</w:t>
      </w:r>
    </w:p>
    <w:p w:rsidR="00A134BB" w:rsidRPr="00A134BB" w:rsidRDefault="00A134BB" w:rsidP="00A134BB">
      <w:pPr>
        <w:numPr>
          <w:ilvl w:val="0"/>
          <w:numId w:val="1"/>
        </w:numPr>
        <w:spacing w:before="100" w:beforeAutospacing="1" w:after="100" w:afterAutospacing="1" w:line="240" w:lineRule="auto"/>
        <w:ind w:left="495" w:right="600"/>
        <w:contextualSpacing/>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t>Горбунова Татьяна Николаевна, Начальник отдела правового обеспечения ТРС</w:t>
      </w:r>
    </w:p>
    <w:p w:rsidR="00A134BB" w:rsidRPr="00A134BB" w:rsidRDefault="00A134BB" w:rsidP="00A134BB">
      <w:pPr>
        <w:numPr>
          <w:ilvl w:val="0"/>
          <w:numId w:val="1"/>
        </w:numPr>
        <w:spacing w:before="100" w:beforeAutospacing="1" w:after="100" w:afterAutospacing="1" w:line="240" w:lineRule="auto"/>
        <w:ind w:left="495" w:right="600"/>
        <w:contextualSpacing/>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lastRenderedPageBreak/>
        <w:t>Заремба Василий Вадимович, Начальник СПРЗ ОРЗ УЛиМТО АО "Тюменьэнерго"</w:t>
      </w:r>
    </w:p>
    <w:p w:rsidR="00A134BB" w:rsidRPr="00A134BB" w:rsidRDefault="00A134BB" w:rsidP="00A134BB">
      <w:pPr>
        <w:numPr>
          <w:ilvl w:val="0"/>
          <w:numId w:val="1"/>
        </w:numPr>
        <w:spacing w:before="100" w:beforeAutospacing="1" w:after="100" w:afterAutospacing="1" w:line="240" w:lineRule="auto"/>
        <w:ind w:left="495" w:right="600"/>
        <w:contextualSpacing/>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t>Павлов Владимир Сергеевич, Заместитель директора по инвестиционной деятельности ТРС</w:t>
      </w:r>
    </w:p>
    <w:p w:rsidR="00A134BB" w:rsidRPr="00A134BB" w:rsidRDefault="00A134BB" w:rsidP="00A134BB">
      <w:pPr>
        <w:numPr>
          <w:ilvl w:val="0"/>
          <w:numId w:val="1"/>
        </w:numPr>
        <w:spacing w:before="100" w:beforeAutospacing="1" w:after="100" w:afterAutospacing="1" w:line="240" w:lineRule="auto"/>
        <w:ind w:left="495" w:right="600"/>
        <w:contextualSpacing/>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t>Тургина Наталья Иосифовна, Заместитель директора по экономике и финансам ТРС</w:t>
      </w:r>
    </w:p>
    <w:p w:rsidR="00A134BB" w:rsidRPr="00A134BB" w:rsidRDefault="00A134BB" w:rsidP="00A134BB">
      <w:pPr>
        <w:numPr>
          <w:ilvl w:val="0"/>
          <w:numId w:val="1"/>
        </w:numPr>
        <w:spacing w:before="100" w:beforeAutospacing="1" w:after="100" w:afterAutospacing="1" w:line="240" w:lineRule="auto"/>
        <w:ind w:left="495" w:right="600"/>
        <w:contextualSpacing/>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t>Худяков Сергей Михайлович, Заместитель директора - главный инженер ТРС</w:t>
      </w:r>
    </w:p>
    <w:p w:rsidR="00A134BB" w:rsidRPr="00A134BB" w:rsidRDefault="00A134BB" w:rsidP="00A134BB">
      <w:pPr>
        <w:spacing w:before="100" w:beforeAutospacing="1" w:after="100" w:afterAutospacing="1" w:line="240" w:lineRule="auto"/>
        <w:contextualSpacing/>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t>Ответственный секретарь Закупочной комиссии: Старченков Роман Анатольевич, Начальник ОЛиМТО</w:t>
      </w:r>
    </w:p>
    <w:p w:rsidR="00A134BB" w:rsidRPr="00A134BB" w:rsidRDefault="00A134BB" w:rsidP="00A134BB">
      <w:pPr>
        <w:spacing w:before="100" w:beforeAutospacing="1" w:after="105" w:line="240" w:lineRule="auto"/>
        <w:contextualSpacing/>
        <w:outlineLvl w:val="1"/>
        <w:rPr>
          <w:rFonts w:ascii="Times New Roman" w:eastAsia="Times New Roman" w:hAnsi="Times New Roman" w:cs="Times New Roman"/>
          <w:b/>
          <w:bCs/>
          <w:color w:val="333333"/>
          <w:sz w:val="23"/>
          <w:szCs w:val="23"/>
          <w:lang w:eastAsia="ru-RU"/>
        </w:rPr>
      </w:pPr>
    </w:p>
    <w:p w:rsidR="00A134BB" w:rsidRPr="00A134BB" w:rsidRDefault="00A134BB" w:rsidP="00A134BB">
      <w:pPr>
        <w:spacing w:before="100" w:beforeAutospacing="1" w:after="105" w:line="240" w:lineRule="auto"/>
        <w:contextualSpacing/>
        <w:outlineLvl w:val="1"/>
        <w:rPr>
          <w:rFonts w:ascii="Times New Roman" w:eastAsia="Times New Roman" w:hAnsi="Times New Roman" w:cs="Times New Roman"/>
          <w:b/>
          <w:bCs/>
          <w:color w:val="333333"/>
          <w:sz w:val="23"/>
          <w:szCs w:val="23"/>
          <w:lang w:eastAsia="ru-RU"/>
        </w:rPr>
      </w:pPr>
      <w:r w:rsidRPr="00A134BB">
        <w:rPr>
          <w:rFonts w:ascii="Times New Roman" w:eastAsia="Times New Roman" w:hAnsi="Times New Roman" w:cs="Times New Roman"/>
          <w:b/>
          <w:bCs/>
          <w:color w:val="333333"/>
          <w:sz w:val="23"/>
          <w:szCs w:val="23"/>
          <w:lang w:eastAsia="ru-RU"/>
        </w:rPr>
        <w:t>Вопросы заседания комиссии:</w:t>
      </w:r>
    </w:p>
    <w:p w:rsidR="00A134BB" w:rsidRPr="00A134BB" w:rsidRDefault="00A134BB" w:rsidP="00A134BB">
      <w:pPr>
        <w:spacing w:before="100" w:beforeAutospacing="1" w:after="100" w:afterAutospacing="1" w:line="240" w:lineRule="auto"/>
        <w:contextualSpacing/>
        <w:outlineLvl w:val="2"/>
        <w:rPr>
          <w:rFonts w:ascii="Times New Roman" w:eastAsia="Times New Roman" w:hAnsi="Times New Roman" w:cs="Times New Roman"/>
          <w:b/>
          <w:bCs/>
          <w:color w:val="333333"/>
          <w:sz w:val="23"/>
          <w:szCs w:val="23"/>
          <w:lang w:eastAsia="ru-RU"/>
        </w:rPr>
      </w:pPr>
      <w:r w:rsidRPr="00A134BB">
        <w:rPr>
          <w:rFonts w:ascii="Times New Roman" w:eastAsia="Times New Roman" w:hAnsi="Times New Roman" w:cs="Times New Roman"/>
          <w:b/>
          <w:bCs/>
          <w:color w:val="333333"/>
          <w:sz w:val="23"/>
          <w:szCs w:val="23"/>
          <w:lang w:eastAsia="ru-RU"/>
        </w:rPr>
        <w:t>1. Об одобрении отчета об оценке предложений</w:t>
      </w:r>
    </w:p>
    <w:p w:rsidR="00A134BB" w:rsidRPr="00A134BB" w:rsidRDefault="00A134BB" w:rsidP="00A134BB">
      <w:pPr>
        <w:spacing w:before="100" w:beforeAutospacing="1" w:after="100" w:afterAutospacing="1" w:line="240" w:lineRule="auto"/>
        <w:contextualSpacing/>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t>Члены комиссии, специалисты Заказчика и приглашенные эксперты изучили поступившие предложения. Результаты оценки сведены в отчет об оценке. Комиссии предлагается одобрить Отчет об оценке предложений.</w:t>
      </w:r>
    </w:p>
    <w:p w:rsidR="00A134BB" w:rsidRPr="00A134BB" w:rsidRDefault="00A134BB" w:rsidP="00A134BB">
      <w:pPr>
        <w:spacing w:before="100" w:beforeAutospacing="1" w:after="100" w:afterAutospacing="1" w:line="240" w:lineRule="auto"/>
        <w:contextualSpacing/>
        <w:outlineLvl w:val="2"/>
        <w:rPr>
          <w:rFonts w:ascii="Times New Roman" w:eastAsia="Times New Roman" w:hAnsi="Times New Roman" w:cs="Times New Roman"/>
          <w:b/>
          <w:bCs/>
          <w:color w:val="333333"/>
          <w:sz w:val="23"/>
          <w:szCs w:val="23"/>
          <w:lang w:eastAsia="ru-RU"/>
        </w:rPr>
      </w:pPr>
      <w:r w:rsidRPr="00A134BB">
        <w:rPr>
          <w:rFonts w:ascii="Times New Roman" w:eastAsia="Times New Roman" w:hAnsi="Times New Roman" w:cs="Times New Roman"/>
          <w:b/>
          <w:bCs/>
          <w:color w:val="333333"/>
          <w:sz w:val="23"/>
          <w:szCs w:val="23"/>
          <w:lang w:eastAsia="ru-RU"/>
        </w:rPr>
        <w:t>2. О признании закрытого запроса цен несостоявшимся</w:t>
      </w:r>
    </w:p>
    <w:p w:rsidR="00A134BB" w:rsidRPr="00A134BB" w:rsidRDefault="00A134BB" w:rsidP="00A134BB">
      <w:pPr>
        <w:spacing w:before="100" w:beforeAutospacing="1" w:after="100" w:afterAutospacing="1" w:line="240" w:lineRule="auto"/>
        <w:contextualSpacing/>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t>Предлагается признать закрытый запрос цен несостоявшимся по следующей причине: на основании п. 7.5.2 (б) Положения о закупке товаров, работ, услуг для нужд АО «Тюменьэнерго», утвержденного протоколом заседания Совета директоров № 10/1 от 01.07.2013г</w:t>
      </w:r>
      <w:r w:rsidR="00C31A83">
        <w:rPr>
          <w:rFonts w:ascii="Times New Roman" w:eastAsia="Times New Roman" w:hAnsi="Times New Roman" w:cs="Times New Roman"/>
          <w:sz w:val="23"/>
          <w:szCs w:val="23"/>
          <w:lang w:eastAsia="ru-RU"/>
        </w:rPr>
        <w:t>.</w:t>
      </w:r>
      <w:r w:rsidRPr="00A134BB">
        <w:rPr>
          <w:rFonts w:ascii="Times New Roman" w:eastAsia="Times New Roman" w:hAnsi="Times New Roman" w:cs="Times New Roman"/>
          <w:sz w:val="23"/>
          <w:szCs w:val="23"/>
          <w:lang w:eastAsia="ru-RU"/>
        </w:rPr>
        <w:t>, так как по результатам рассмотрения заявок участников принято решение о допуске только одного участника.</w:t>
      </w:r>
    </w:p>
    <w:p w:rsidR="00A134BB" w:rsidRPr="00A134BB" w:rsidRDefault="00A134BB" w:rsidP="00A134BB">
      <w:pPr>
        <w:spacing w:before="100" w:beforeAutospacing="1" w:after="105" w:line="240" w:lineRule="auto"/>
        <w:contextualSpacing/>
        <w:outlineLvl w:val="1"/>
        <w:rPr>
          <w:rFonts w:ascii="Times New Roman" w:eastAsia="Times New Roman" w:hAnsi="Times New Roman" w:cs="Times New Roman"/>
          <w:b/>
          <w:bCs/>
          <w:color w:val="333333"/>
          <w:sz w:val="23"/>
          <w:szCs w:val="23"/>
          <w:lang w:eastAsia="ru-RU"/>
        </w:rPr>
      </w:pPr>
    </w:p>
    <w:p w:rsidR="00A134BB" w:rsidRPr="00A134BB" w:rsidRDefault="00A134BB" w:rsidP="00A134BB">
      <w:pPr>
        <w:spacing w:before="100" w:beforeAutospacing="1" w:after="105" w:line="240" w:lineRule="auto"/>
        <w:contextualSpacing/>
        <w:outlineLvl w:val="1"/>
        <w:rPr>
          <w:rFonts w:ascii="Times New Roman" w:eastAsia="Times New Roman" w:hAnsi="Times New Roman" w:cs="Times New Roman"/>
          <w:b/>
          <w:bCs/>
          <w:color w:val="333333"/>
          <w:sz w:val="23"/>
          <w:szCs w:val="23"/>
          <w:lang w:eastAsia="ru-RU"/>
        </w:rPr>
      </w:pPr>
      <w:r w:rsidRPr="00A134BB">
        <w:rPr>
          <w:rFonts w:ascii="Times New Roman" w:eastAsia="Times New Roman" w:hAnsi="Times New Roman" w:cs="Times New Roman"/>
          <w:b/>
          <w:bCs/>
          <w:color w:val="333333"/>
          <w:sz w:val="23"/>
          <w:szCs w:val="23"/>
          <w:lang w:eastAsia="ru-RU"/>
        </w:rPr>
        <w:t>Решили:</w:t>
      </w:r>
    </w:p>
    <w:p w:rsidR="00A134BB" w:rsidRPr="00A134BB" w:rsidRDefault="00A134BB" w:rsidP="00A134BB">
      <w:pPr>
        <w:spacing w:before="100" w:beforeAutospacing="1" w:after="100" w:afterAutospacing="1" w:line="240" w:lineRule="auto"/>
        <w:contextualSpacing/>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t>1. Принять к сведению и одобрить отчет об оценке предложений.</w:t>
      </w:r>
    </w:p>
    <w:p w:rsidR="00C31A83" w:rsidRPr="00C31A83" w:rsidRDefault="00A134BB" w:rsidP="00C31A83">
      <w:pPr>
        <w:spacing w:before="100" w:beforeAutospacing="1" w:after="100" w:afterAutospacing="1" w:line="240" w:lineRule="auto"/>
        <w:contextualSpacing/>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t xml:space="preserve">2. Признать закрытый запрос цен (объявления о покупке) несостоявшимся </w:t>
      </w:r>
      <w:r w:rsidR="00C31A83" w:rsidRPr="00C31A83">
        <w:rPr>
          <w:rFonts w:ascii="Times New Roman" w:eastAsia="Times New Roman" w:hAnsi="Times New Roman" w:cs="Times New Roman"/>
          <w:sz w:val="23"/>
          <w:szCs w:val="23"/>
          <w:lang w:eastAsia="ru-RU"/>
        </w:rPr>
        <w:t>на основании п. 7.5.2 (б) Положения о закупке товаров, работ, услуг для нужд АО «Тюменьэнерго», утвержденного протоколом заседания Совета директоров № 10/1 от 01.07.2013г., так как по результатам рассмотрения заявок участников принято решение о допуске только одного участника.</w:t>
      </w:r>
    </w:p>
    <w:p w:rsidR="00C31A83" w:rsidRPr="00C31A83" w:rsidRDefault="00C31A83" w:rsidP="00C31A83">
      <w:pPr>
        <w:spacing w:before="100" w:beforeAutospacing="1" w:after="100" w:afterAutospacing="1" w:line="240" w:lineRule="auto"/>
        <w:contextualSpacing/>
        <w:rPr>
          <w:rFonts w:ascii="Times New Roman" w:eastAsia="Times New Roman" w:hAnsi="Times New Roman" w:cs="Times New Roman"/>
          <w:sz w:val="23"/>
          <w:szCs w:val="23"/>
          <w:lang w:eastAsia="ru-RU"/>
        </w:rPr>
      </w:pPr>
    </w:p>
    <w:p w:rsidR="00A134BB" w:rsidRPr="00A134BB" w:rsidRDefault="00C31A83" w:rsidP="00C31A83">
      <w:pPr>
        <w:spacing w:before="100" w:beforeAutospacing="1" w:after="100" w:afterAutospacing="1" w:line="240" w:lineRule="auto"/>
        <w:contextualSpacing/>
        <w:rPr>
          <w:rFonts w:ascii="Times New Roman" w:eastAsia="Times New Roman" w:hAnsi="Times New Roman" w:cs="Times New Roman"/>
          <w:sz w:val="23"/>
          <w:szCs w:val="23"/>
          <w:lang w:eastAsia="ru-RU"/>
        </w:rPr>
      </w:pPr>
      <w:r w:rsidRPr="00C31A83">
        <w:rPr>
          <w:rFonts w:ascii="Times New Roman" w:eastAsia="Times New Roman" w:hAnsi="Times New Roman" w:cs="Times New Roman"/>
          <w:sz w:val="23"/>
          <w:szCs w:val="23"/>
          <w:lang w:eastAsia="ru-RU"/>
        </w:rPr>
        <w:t>Решили:</w:t>
      </w:r>
    </w:p>
    <w:p w:rsidR="00A134BB" w:rsidRPr="00A134BB" w:rsidRDefault="00A134BB" w:rsidP="00A134BB">
      <w:pPr>
        <w:spacing w:before="100" w:beforeAutospacing="1" w:after="105" w:line="240" w:lineRule="auto"/>
        <w:contextualSpacing/>
        <w:outlineLvl w:val="1"/>
        <w:rPr>
          <w:rFonts w:ascii="Times New Roman" w:eastAsia="Times New Roman" w:hAnsi="Times New Roman" w:cs="Times New Roman"/>
          <w:b/>
          <w:bCs/>
          <w:color w:val="333333"/>
          <w:sz w:val="23"/>
          <w:szCs w:val="23"/>
          <w:lang w:eastAsia="ru-RU"/>
        </w:rPr>
      </w:pPr>
    </w:p>
    <w:p w:rsidR="00A134BB" w:rsidRPr="00A134BB" w:rsidRDefault="00A134BB" w:rsidP="00A134BB">
      <w:pPr>
        <w:spacing w:before="100" w:beforeAutospacing="1" w:after="105" w:line="240" w:lineRule="auto"/>
        <w:contextualSpacing/>
        <w:outlineLvl w:val="1"/>
        <w:rPr>
          <w:rFonts w:ascii="Times New Roman" w:eastAsia="Times New Roman" w:hAnsi="Times New Roman" w:cs="Times New Roman"/>
          <w:b/>
          <w:bCs/>
          <w:color w:val="333333"/>
          <w:sz w:val="23"/>
          <w:szCs w:val="23"/>
          <w:lang w:eastAsia="ru-RU"/>
        </w:rPr>
      </w:pPr>
      <w:r w:rsidRPr="00A134BB">
        <w:rPr>
          <w:rFonts w:ascii="Times New Roman" w:eastAsia="Times New Roman" w:hAnsi="Times New Roman" w:cs="Times New Roman"/>
          <w:b/>
          <w:bCs/>
          <w:color w:val="333333"/>
          <w:sz w:val="23"/>
          <w:szCs w:val="23"/>
          <w:lang w:eastAsia="ru-RU"/>
        </w:rPr>
        <w:t>Результаты голосования:</w:t>
      </w:r>
    </w:p>
    <w:p w:rsidR="00A134BB" w:rsidRPr="00A134BB" w:rsidRDefault="00A134BB" w:rsidP="00A134BB">
      <w:pPr>
        <w:spacing w:before="100" w:beforeAutospacing="1" w:after="100" w:afterAutospacing="1" w:line="240" w:lineRule="auto"/>
        <w:contextualSpacing/>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t>«</w:t>
      </w:r>
      <w:proofErr w:type="gramStart"/>
      <w:r w:rsidRPr="00A134BB">
        <w:rPr>
          <w:rFonts w:ascii="Times New Roman" w:eastAsia="Times New Roman" w:hAnsi="Times New Roman" w:cs="Times New Roman"/>
          <w:sz w:val="23"/>
          <w:szCs w:val="23"/>
          <w:lang w:eastAsia="ru-RU"/>
        </w:rPr>
        <w:t xml:space="preserve">За» </w:t>
      </w:r>
      <w:r w:rsidRPr="00A134BB">
        <w:rPr>
          <w:rFonts w:ascii="Times New Roman" w:eastAsia="Times New Roman" w:hAnsi="Times New Roman" w:cs="Times New Roman"/>
          <w:sz w:val="23"/>
          <w:szCs w:val="23"/>
          <w:u w:val="single"/>
          <w:lang w:eastAsia="ru-RU"/>
        </w:rPr>
        <w:t>  </w:t>
      </w:r>
      <w:proofErr w:type="gramEnd"/>
      <w:r w:rsidRPr="00A134BB">
        <w:rPr>
          <w:rFonts w:ascii="Times New Roman" w:eastAsia="Times New Roman" w:hAnsi="Times New Roman" w:cs="Times New Roman"/>
          <w:sz w:val="23"/>
          <w:szCs w:val="23"/>
          <w:u w:val="single"/>
          <w:lang w:eastAsia="ru-RU"/>
        </w:rPr>
        <w:t>8  </w:t>
      </w:r>
      <w:r w:rsidRPr="00A134BB">
        <w:rPr>
          <w:rFonts w:ascii="Times New Roman" w:eastAsia="Times New Roman" w:hAnsi="Times New Roman" w:cs="Times New Roman"/>
          <w:sz w:val="23"/>
          <w:szCs w:val="23"/>
          <w:lang w:eastAsia="ru-RU"/>
        </w:rPr>
        <w:t xml:space="preserve"> членов комиссии.</w:t>
      </w:r>
    </w:p>
    <w:p w:rsidR="00A134BB" w:rsidRPr="00A134BB" w:rsidRDefault="00A134BB" w:rsidP="00A134BB">
      <w:pPr>
        <w:spacing w:before="100" w:beforeAutospacing="1" w:after="100" w:afterAutospacing="1" w:line="240" w:lineRule="auto"/>
        <w:contextualSpacing/>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t>«</w:t>
      </w:r>
      <w:proofErr w:type="gramStart"/>
      <w:r w:rsidRPr="00A134BB">
        <w:rPr>
          <w:rFonts w:ascii="Times New Roman" w:eastAsia="Times New Roman" w:hAnsi="Times New Roman" w:cs="Times New Roman"/>
          <w:sz w:val="23"/>
          <w:szCs w:val="23"/>
          <w:lang w:eastAsia="ru-RU"/>
        </w:rPr>
        <w:t xml:space="preserve">Против» </w:t>
      </w:r>
      <w:r w:rsidRPr="00A134BB">
        <w:rPr>
          <w:rFonts w:ascii="Times New Roman" w:eastAsia="Times New Roman" w:hAnsi="Times New Roman" w:cs="Times New Roman"/>
          <w:sz w:val="23"/>
          <w:szCs w:val="23"/>
          <w:u w:val="single"/>
          <w:lang w:eastAsia="ru-RU"/>
        </w:rPr>
        <w:t>  </w:t>
      </w:r>
      <w:proofErr w:type="gramEnd"/>
      <w:r w:rsidRPr="00A134BB">
        <w:rPr>
          <w:rFonts w:ascii="Times New Roman" w:eastAsia="Times New Roman" w:hAnsi="Times New Roman" w:cs="Times New Roman"/>
          <w:sz w:val="23"/>
          <w:szCs w:val="23"/>
          <w:u w:val="single"/>
          <w:lang w:eastAsia="ru-RU"/>
        </w:rPr>
        <w:t>0  </w:t>
      </w:r>
      <w:r w:rsidRPr="00A134BB">
        <w:rPr>
          <w:rFonts w:ascii="Times New Roman" w:eastAsia="Times New Roman" w:hAnsi="Times New Roman" w:cs="Times New Roman"/>
          <w:sz w:val="23"/>
          <w:szCs w:val="23"/>
          <w:lang w:eastAsia="ru-RU"/>
        </w:rPr>
        <w:t xml:space="preserve"> членов комиссии.</w:t>
      </w:r>
    </w:p>
    <w:p w:rsidR="00A134BB" w:rsidRPr="00A134BB" w:rsidRDefault="00A134BB" w:rsidP="00A134BB">
      <w:pPr>
        <w:spacing w:before="100" w:beforeAutospacing="1" w:after="100" w:afterAutospacing="1" w:line="240" w:lineRule="auto"/>
        <w:contextualSpacing/>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t>«</w:t>
      </w:r>
      <w:proofErr w:type="gramStart"/>
      <w:r w:rsidRPr="00A134BB">
        <w:rPr>
          <w:rFonts w:ascii="Times New Roman" w:eastAsia="Times New Roman" w:hAnsi="Times New Roman" w:cs="Times New Roman"/>
          <w:sz w:val="23"/>
          <w:szCs w:val="23"/>
          <w:lang w:eastAsia="ru-RU"/>
        </w:rPr>
        <w:t xml:space="preserve">Воздержалось» </w:t>
      </w:r>
      <w:r w:rsidRPr="00A134BB">
        <w:rPr>
          <w:rFonts w:ascii="Times New Roman" w:eastAsia="Times New Roman" w:hAnsi="Times New Roman" w:cs="Times New Roman"/>
          <w:sz w:val="23"/>
          <w:szCs w:val="23"/>
          <w:u w:val="single"/>
          <w:lang w:eastAsia="ru-RU"/>
        </w:rPr>
        <w:t>  </w:t>
      </w:r>
      <w:proofErr w:type="gramEnd"/>
      <w:r w:rsidRPr="00A134BB">
        <w:rPr>
          <w:rFonts w:ascii="Times New Roman" w:eastAsia="Times New Roman" w:hAnsi="Times New Roman" w:cs="Times New Roman"/>
          <w:sz w:val="23"/>
          <w:szCs w:val="23"/>
          <w:u w:val="single"/>
          <w:lang w:eastAsia="ru-RU"/>
        </w:rPr>
        <w:t>0  </w:t>
      </w:r>
      <w:r w:rsidRPr="00A134BB">
        <w:rPr>
          <w:rFonts w:ascii="Times New Roman" w:eastAsia="Times New Roman" w:hAnsi="Times New Roman" w:cs="Times New Roman"/>
          <w:sz w:val="23"/>
          <w:szCs w:val="23"/>
          <w:lang w:eastAsia="ru-RU"/>
        </w:rPr>
        <w:t xml:space="preserve"> членов комиссии.</w:t>
      </w:r>
    </w:p>
    <w:p w:rsidR="00A134BB" w:rsidRPr="00A134BB" w:rsidRDefault="00A134BB" w:rsidP="00A134BB">
      <w:pPr>
        <w:spacing w:before="100" w:beforeAutospacing="1" w:after="100" w:afterAutospacing="1" w:line="240" w:lineRule="auto"/>
        <w:contextualSpacing/>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t>«</w:t>
      </w:r>
      <w:proofErr w:type="gramStart"/>
      <w:r w:rsidRPr="00A134BB">
        <w:rPr>
          <w:rFonts w:ascii="Times New Roman" w:eastAsia="Times New Roman" w:hAnsi="Times New Roman" w:cs="Times New Roman"/>
          <w:sz w:val="23"/>
          <w:szCs w:val="23"/>
          <w:lang w:eastAsia="ru-RU"/>
        </w:rPr>
        <w:t>Отсутствовало»  </w:t>
      </w:r>
      <w:r w:rsidRPr="00A134BB">
        <w:rPr>
          <w:rFonts w:ascii="Times New Roman" w:eastAsia="Times New Roman" w:hAnsi="Times New Roman" w:cs="Times New Roman"/>
          <w:sz w:val="23"/>
          <w:szCs w:val="23"/>
          <w:u w:val="single"/>
          <w:lang w:eastAsia="ru-RU"/>
        </w:rPr>
        <w:t>1</w:t>
      </w:r>
      <w:proofErr w:type="gramEnd"/>
      <w:r w:rsidRPr="00A134BB">
        <w:rPr>
          <w:rFonts w:ascii="Times New Roman" w:eastAsia="Times New Roman" w:hAnsi="Times New Roman" w:cs="Times New Roman"/>
          <w:sz w:val="23"/>
          <w:szCs w:val="23"/>
          <w:u w:val="single"/>
          <w:lang w:eastAsia="ru-RU"/>
        </w:rPr>
        <w:t>  </w:t>
      </w:r>
      <w:r w:rsidRPr="00A134BB">
        <w:rPr>
          <w:rFonts w:ascii="Times New Roman" w:eastAsia="Times New Roman" w:hAnsi="Times New Roman" w:cs="Times New Roman"/>
          <w:sz w:val="23"/>
          <w:szCs w:val="23"/>
          <w:lang w:eastAsia="ru-RU"/>
        </w:rPr>
        <w:t xml:space="preserve"> член комиссии.</w:t>
      </w:r>
    </w:p>
    <w:p w:rsidR="00A134BB" w:rsidRPr="00A134BB" w:rsidRDefault="00A134BB" w:rsidP="00A134BB">
      <w:pPr>
        <w:spacing w:before="100" w:beforeAutospacing="1" w:after="105" w:line="240" w:lineRule="auto"/>
        <w:contextualSpacing/>
        <w:outlineLvl w:val="1"/>
        <w:rPr>
          <w:rFonts w:ascii="Times New Roman" w:eastAsia="Times New Roman" w:hAnsi="Times New Roman" w:cs="Times New Roman"/>
          <w:b/>
          <w:bCs/>
          <w:color w:val="333333"/>
          <w:sz w:val="23"/>
          <w:szCs w:val="23"/>
          <w:lang w:eastAsia="ru-RU"/>
        </w:rPr>
      </w:pPr>
    </w:p>
    <w:p w:rsidR="00A134BB" w:rsidRPr="00A134BB" w:rsidRDefault="00A134BB" w:rsidP="00A134BB">
      <w:pPr>
        <w:spacing w:before="100" w:beforeAutospacing="1" w:after="105" w:line="240" w:lineRule="auto"/>
        <w:contextualSpacing/>
        <w:outlineLvl w:val="1"/>
        <w:rPr>
          <w:rFonts w:ascii="Times New Roman" w:eastAsia="Times New Roman" w:hAnsi="Times New Roman" w:cs="Times New Roman"/>
          <w:b/>
          <w:bCs/>
          <w:color w:val="333333"/>
          <w:sz w:val="23"/>
          <w:szCs w:val="23"/>
          <w:lang w:eastAsia="ru-RU"/>
        </w:rPr>
      </w:pPr>
      <w:r w:rsidRPr="00A134BB">
        <w:rPr>
          <w:rFonts w:ascii="Times New Roman" w:eastAsia="Times New Roman" w:hAnsi="Times New Roman" w:cs="Times New Roman"/>
          <w:b/>
          <w:bCs/>
          <w:color w:val="333333"/>
          <w:sz w:val="23"/>
          <w:szCs w:val="23"/>
          <w:lang w:eastAsia="ru-RU"/>
        </w:rPr>
        <w:t>Подписи членов комиссии:</w:t>
      </w:r>
    </w:p>
    <w:tbl>
      <w:tblPr>
        <w:tblW w:w="4871" w:type="pct"/>
        <w:tblCellSpacing w:w="15" w:type="dxa"/>
        <w:tblCellMar>
          <w:top w:w="30" w:type="dxa"/>
          <w:left w:w="30" w:type="dxa"/>
          <w:bottom w:w="30" w:type="dxa"/>
          <w:right w:w="30" w:type="dxa"/>
        </w:tblCellMar>
        <w:tblLook w:val="04A0" w:firstRow="1" w:lastRow="0" w:firstColumn="1" w:lastColumn="0" w:noHBand="0" w:noVBand="1"/>
      </w:tblPr>
      <w:tblGrid>
        <w:gridCol w:w="6181"/>
        <w:gridCol w:w="3761"/>
      </w:tblGrid>
      <w:tr w:rsidR="00A134BB" w:rsidRPr="00A134BB" w:rsidTr="00A134BB">
        <w:trPr>
          <w:tblCellSpacing w:w="15" w:type="dxa"/>
        </w:trPr>
        <w:tc>
          <w:tcPr>
            <w:tcW w:w="3114" w:type="pct"/>
            <w:hideMark/>
          </w:tcPr>
          <w:p w:rsidR="00A134BB" w:rsidRPr="00A134BB" w:rsidRDefault="00A134BB" w:rsidP="00A134BB">
            <w:pPr>
              <w:spacing w:after="0" w:line="240" w:lineRule="auto"/>
              <w:contextualSpacing/>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t>Председатель Закупочной комиссии: Сорокин Вячеслав Геннадьевич, Заместитель генерального директора-директор филиала АО "Тюменьэнерго" ТРС</w:t>
            </w:r>
          </w:p>
        </w:tc>
        <w:tc>
          <w:tcPr>
            <w:tcW w:w="0" w:type="auto"/>
            <w:vAlign w:val="bottom"/>
            <w:hideMark/>
          </w:tcPr>
          <w:p w:rsidR="00A134BB" w:rsidRPr="00A134BB" w:rsidRDefault="00A134BB" w:rsidP="00A134BB">
            <w:pPr>
              <w:spacing w:after="0" w:line="240" w:lineRule="auto"/>
              <w:contextualSpacing/>
              <w:jc w:val="right"/>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t>______________________________</w:t>
            </w:r>
          </w:p>
        </w:tc>
      </w:tr>
      <w:tr w:rsidR="00A134BB" w:rsidRPr="00A134BB" w:rsidTr="00A134BB">
        <w:trPr>
          <w:tblCellSpacing w:w="15" w:type="dxa"/>
        </w:trPr>
        <w:tc>
          <w:tcPr>
            <w:tcW w:w="3114" w:type="pct"/>
            <w:hideMark/>
          </w:tcPr>
          <w:p w:rsidR="00A134BB" w:rsidRPr="00A134BB" w:rsidRDefault="00A134BB" w:rsidP="00A134BB">
            <w:pPr>
              <w:spacing w:after="0" w:line="240" w:lineRule="auto"/>
              <w:contextualSpacing/>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t>Зам. председателя Закупочной комиссии: Шевцов Сергей Александрович, Заместитель директора ТРС</w:t>
            </w:r>
          </w:p>
        </w:tc>
        <w:tc>
          <w:tcPr>
            <w:tcW w:w="0" w:type="auto"/>
            <w:vAlign w:val="bottom"/>
            <w:hideMark/>
          </w:tcPr>
          <w:p w:rsidR="00A134BB" w:rsidRPr="00A134BB" w:rsidRDefault="00A134BB" w:rsidP="00A134BB">
            <w:pPr>
              <w:spacing w:after="0" w:line="240" w:lineRule="auto"/>
              <w:contextualSpacing/>
              <w:jc w:val="right"/>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t>______________________________</w:t>
            </w:r>
          </w:p>
        </w:tc>
      </w:tr>
      <w:tr w:rsidR="00A134BB" w:rsidRPr="00A134BB" w:rsidTr="00A134BB">
        <w:trPr>
          <w:tblCellSpacing w:w="15" w:type="dxa"/>
        </w:trPr>
        <w:tc>
          <w:tcPr>
            <w:tcW w:w="3114" w:type="pct"/>
            <w:hideMark/>
          </w:tcPr>
          <w:p w:rsidR="00A134BB" w:rsidRPr="00A134BB" w:rsidRDefault="00A134BB" w:rsidP="00A134BB">
            <w:pPr>
              <w:spacing w:after="0" w:line="240" w:lineRule="auto"/>
              <w:contextualSpacing/>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t>Члены Закупочной комиссии:</w:t>
            </w:r>
          </w:p>
        </w:tc>
        <w:tc>
          <w:tcPr>
            <w:tcW w:w="0" w:type="auto"/>
            <w:vAlign w:val="center"/>
            <w:hideMark/>
          </w:tcPr>
          <w:p w:rsidR="00A134BB" w:rsidRPr="00A134BB" w:rsidRDefault="00A134BB" w:rsidP="00A134BB">
            <w:pPr>
              <w:spacing w:after="0" w:line="240" w:lineRule="auto"/>
              <w:contextualSpacing/>
              <w:rPr>
                <w:rFonts w:ascii="Times New Roman" w:eastAsia="Times New Roman" w:hAnsi="Times New Roman" w:cs="Times New Roman"/>
                <w:sz w:val="23"/>
                <w:szCs w:val="23"/>
                <w:lang w:eastAsia="ru-RU"/>
              </w:rPr>
            </w:pPr>
          </w:p>
        </w:tc>
      </w:tr>
      <w:tr w:rsidR="00A134BB" w:rsidRPr="00A134BB" w:rsidTr="00A134BB">
        <w:trPr>
          <w:tblCellSpacing w:w="15" w:type="dxa"/>
        </w:trPr>
        <w:tc>
          <w:tcPr>
            <w:tcW w:w="3114" w:type="pct"/>
            <w:hideMark/>
          </w:tcPr>
          <w:p w:rsidR="00A134BB" w:rsidRPr="00A134BB" w:rsidRDefault="00A134BB" w:rsidP="00A134BB">
            <w:pPr>
              <w:spacing w:after="0" w:line="240" w:lineRule="auto"/>
              <w:contextualSpacing/>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t>Борисевич Сергей Сергеевич, Заместитель директора по безопасности ТРС</w:t>
            </w:r>
          </w:p>
        </w:tc>
        <w:tc>
          <w:tcPr>
            <w:tcW w:w="0" w:type="auto"/>
            <w:vAlign w:val="bottom"/>
            <w:hideMark/>
          </w:tcPr>
          <w:p w:rsidR="00A134BB" w:rsidRPr="00A134BB" w:rsidRDefault="00A134BB" w:rsidP="00A134BB">
            <w:pPr>
              <w:spacing w:after="0" w:line="240" w:lineRule="auto"/>
              <w:contextualSpacing/>
              <w:jc w:val="right"/>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t>______________________________</w:t>
            </w:r>
          </w:p>
        </w:tc>
      </w:tr>
      <w:tr w:rsidR="00A134BB" w:rsidRPr="00A134BB" w:rsidTr="00A134BB">
        <w:trPr>
          <w:tblCellSpacing w:w="15" w:type="dxa"/>
        </w:trPr>
        <w:tc>
          <w:tcPr>
            <w:tcW w:w="3114" w:type="pct"/>
            <w:hideMark/>
          </w:tcPr>
          <w:p w:rsidR="00A134BB" w:rsidRPr="00A134BB" w:rsidRDefault="00A134BB" w:rsidP="00A134BB">
            <w:pPr>
              <w:spacing w:after="0" w:line="240" w:lineRule="auto"/>
              <w:contextualSpacing/>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t>Горбунова Татьяна Николаевна, Начальник отдела правового обеспечения ТРС</w:t>
            </w:r>
          </w:p>
        </w:tc>
        <w:tc>
          <w:tcPr>
            <w:tcW w:w="0" w:type="auto"/>
            <w:vAlign w:val="bottom"/>
            <w:hideMark/>
          </w:tcPr>
          <w:p w:rsidR="00A134BB" w:rsidRPr="00A134BB" w:rsidRDefault="00A134BB" w:rsidP="00A134BB">
            <w:pPr>
              <w:spacing w:after="0" w:line="240" w:lineRule="auto"/>
              <w:contextualSpacing/>
              <w:jc w:val="right"/>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t>______________________________</w:t>
            </w:r>
          </w:p>
        </w:tc>
      </w:tr>
      <w:tr w:rsidR="00A134BB" w:rsidRPr="00A134BB" w:rsidTr="00A134BB">
        <w:trPr>
          <w:tblCellSpacing w:w="15" w:type="dxa"/>
        </w:trPr>
        <w:tc>
          <w:tcPr>
            <w:tcW w:w="3114" w:type="pct"/>
            <w:hideMark/>
          </w:tcPr>
          <w:p w:rsidR="00A134BB" w:rsidRPr="00A134BB" w:rsidRDefault="00A134BB" w:rsidP="00A134BB">
            <w:pPr>
              <w:spacing w:after="0" w:line="240" w:lineRule="auto"/>
              <w:contextualSpacing/>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t>Заремба Василий Вадимович, Начальник СПРЗ ОРЗ УЛиМТО АО "Тюменьэнерго"</w:t>
            </w:r>
          </w:p>
        </w:tc>
        <w:tc>
          <w:tcPr>
            <w:tcW w:w="0" w:type="auto"/>
            <w:vAlign w:val="bottom"/>
            <w:hideMark/>
          </w:tcPr>
          <w:p w:rsidR="00A134BB" w:rsidRPr="00A134BB" w:rsidRDefault="00A134BB" w:rsidP="00A134BB">
            <w:pPr>
              <w:spacing w:after="0" w:line="240" w:lineRule="auto"/>
              <w:contextualSpacing/>
              <w:jc w:val="right"/>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t>______________________________</w:t>
            </w:r>
          </w:p>
        </w:tc>
      </w:tr>
      <w:tr w:rsidR="00A134BB" w:rsidRPr="00A134BB" w:rsidTr="00A134BB">
        <w:trPr>
          <w:tblCellSpacing w:w="15" w:type="dxa"/>
        </w:trPr>
        <w:tc>
          <w:tcPr>
            <w:tcW w:w="3114" w:type="pct"/>
            <w:hideMark/>
          </w:tcPr>
          <w:p w:rsidR="00A134BB" w:rsidRPr="00A134BB" w:rsidRDefault="00A134BB" w:rsidP="00A134BB">
            <w:pPr>
              <w:spacing w:after="0" w:line="240" w:lineRule="auto"/>
              <w:contextualSpacing/>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t>Павлов Владимир Сергеевич, Заместитель директора по инвестиционной деятельности ТРС</w:t>
            </w:r>
          </w:p>
        </w:tc>
        <w:tc>
          <w:tcPr>
            <w:tcW w:w="0" w:type="auto"/>
            <w:vAlign w:val="bottom"/>
            <w:hideMark/>
          </w:tcPr>
          <w:p w:rsidR="00A134BB" w:rsidRPr="00A134BB" w:rsidRDefault="00A134BB" w:rsidP="00A134BB">
            <w:pPr>
              <w:spacing w:after="0" w:line="240" w:lineRule="auto"/>
              <w:contextualSpacing/>
              <w:jc w:val="right"/>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t>______________________________</w:t>
            </w:r>
          </w:p>
        </w:tc>
      </w:tr>
      <w:tr w:rsidR="00A134BB" w:rsidRPr="00A134BB" w:rsidTr="00A134BB">
        <w:trPr>
          <w:tblCellSpacing w:w="15" w:type="dxa"/>
        </w:trPr>
        <w:tc>
          <w:tcPr>
            <w:tcW w:w="3114" w:type="pct"/>
            <w:hideMark/>
          </w:tcPr>
          <w:p w:rsidR="00A134BB" w:rsidRPr="00A134BB" w:rsidRDefault="00A134BB" w:rsidP="00A134BB">
            <w:pPr>
              <w:spacing w:after="0" w:line="240" w:lineRule="auto"/>
              <w:contextualSpacing/>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t>Тургина Наталья Иосифовна, Заместитель директора по экономике и финансам ТРС</w:t>
            </w:r>
          </w:p>
        </w:tc>
        <w:tc>
          <w:tcPr>
            <w:tcW w:w="0" w:type="auto"/>
            <w:vAlign w:val="bottom"/>
            <w:hideMark/>
          </w:tcPr>
          <w:p w:rsidR="00A134BB" w:rsidRPr="00A134BB" w:rsidRDefault="00A134BB" w:rsidP="00A134BB">
            <w:pPr>
              <w:spacing w:after="0" w:line="240" w:lineRule="auto"/>
              <w:contextualSpacing/>
              <w:jc w:val="right"/>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t>______________________________</w:t>
            </w:r>
          </w:p>
        </w:tc>
      </w:tr>
      <w:tr w:rsidR="00A134BB" w:rsidRPr="00A134BB" w:rsidTr="00A134BB">
        <w:trPr>
          <w:tblCellSpacing w:w="15" w:type="dxa"/>
        </w:trPr>
        <w:tc>
          <w:tcPr>
            <w:tcW w:w="3114" w:type="pct"/>
            <w:hideMark/>
          </w:tcPr>
          <w:p w:rsidR="00A134BB" w:rsidRPr="00A134BB" w:rsidRDefault="00A134BB" w:rsidP="00A134BB">
            <w:pPr>
              <w:spacing w:after="0" w:line="240" w:lineRule="auto"/>
              <w:contextualSpacing/>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t>Худяков Сергей Михайлович, Заместитель директора - главный инженер ТРС</w:t>
            </w:r>
          </w:p>
        </w:tc>
        <w:tc>
          <w:tcPr>
            <w:tcW w:w="0" w:type="auto"/>
            <w:vAlign w:val="bottom"/>
            <w:hideMark/>
          </w:tcPr>
          <w:p w:rsidR="00A134BB" w:rsidRPr="00A134BB" w:rsidRDefault="00A134BB" w:rsidP="00A134BB">
            <w:pPr>
              <w:spacing w:after="0" w:line="240" w:lineRule="auto"/>
              <w:contextualSpacing/>
              <w:jc w:val="right"/>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t>______________________________</w:t>
            </w:r>
          </w:p>
        </w:tc>
      </w:tr>
      <w:tr w:rsidR="00A134BB" w:rsidRPr="00A134BB" w:rsidTr="00A134BB">
        <w:trPr>
          <w:tblCellSpacing w:w="15" w:type="dxa"/>
        </w:trPr>
        <w:tc>
          <w:tcPr>
            <w:tcW w:w="3114" w:type="pct"/>
            <w:hideMark/>
          </w:tcPr>
          <w:p w:rsidR="00A134BB" w:rsidRPr="00A134BB" w:rsidRDefault="00A134BB" w:rsidP="00A134BB">
            <w:pPr>
              <w:spacing w:after="0" w:line="240" w:lineRule="auto"/>
              <w:contextualSpacing/>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t>Ответственный секретарь Закупочной комиссии: Старченков Роман Анатольевич, Начальник ОЛиМТО</w:t>
            </w:r>
          </w:p>
        </w:tc>
        <w:tc>
          <w:tcPr>
            <w:tcW w:w="0" w:type="auto"/>
            <w:vAlign w:val="bottom"/>
            <w:hideMark/>
          </w:tcPr>
          <w:p w:rsidR="00A134BB" w:rsidRPr="00A134BB" w:rsidRDefault="00A134BB" w:rsidP="00A134BB">
            <w:pPr>
              <w:spacing w:after="0" w:line="240" w:lineRule="auto"/>
              <w:contextualSpacing/>
              <w:jc w:val="right"/>
              <w:rPr>
                <w:rFonts w:ascii="Times New Roman" w:eastAsia="Times New Roman" w:hAnsi="Times New Roman" w:cs="Times New Roman"/>
                <w:sz w:val="23"/>
                <w:szCs w:val="23"/>
                <w:lang w:eastAsia="ru-RU"/>
              </w:rPr>
            </w:pPr>
            <w:r w:rsidRPr="00A134BB">
              <w:rPr>
                <w:rFonts w:ascii="Times New Roman" w:eastAsia="Times New Roman" w:hAnsi="Times New Roman" w:cs="Times New Roman"/>
                <w:sz w:val="23"/>
                <w:szCs w:val="23"/>
                <w:lang w:eastAsia="ru-RU"/>
              </w:rPr>
              <w:t>______________________________</w:t>
            </w:r>
          </w:p>
        </w:tc>
      </w:tr>
    </w:tbl>
    <w:p w:rsidR="00A66D7D" w:rsidRPr="00A134BB" w:rsidRDefault="00A66D7D" w:rsidP="00A134BB">
      <w:pPr>
        <w:spacing w:line="240" w:lineRule="auto"/>
        <w:contextualSpacing/>
        <w:rPr>
          <w:rFonts w:ascii="Times New Roman" w:hAnsi="Times New Roman" w:cs="Times New Roman"/>
          <w:sz w:val="23"/>
          <w:szCs w:val="23"/>
        </w:rPr>
      </w:pPr>
    </w:p>
    <w:sectPr w:rsidR="00A66D7D" w:rsidRPr="00A134BB" w:rsidSect="00A134BB">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CD06FC"/>
    <w:multiLevelType w:val="multilevel"/>
    <w:tmpl w:val="4498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61D"/>
    <w:rsid w:val="005676E0"/>
    <w:rsid w:val="00821859"/>
    <w:rsid w:val="0089561D"/>
    <w:rsid w:val="00A134BB"/>
    <w:rsid w:val="00A66D7D"/>
    <w:rsid w:val="00C31A83"/>
    <w:rsid w:val="00E45879"/>
    <w:rsid w:val="00EC57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82BD79-A9B9-4B57-B043-9E271E78F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1744</Words>
  <Characters>9942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ОАО "Тюменьэнерго"</Company>
  <LinksUpToDate>false</LinksUpToDate>
  <CharactersWithSpaces>11663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6</cp:revision>
  <dcterms:created xsi:type="dcterms:W3CDTF">2015-11-13T08:59:00Z</dcterms:created>
  <dcterms:modified xsi:type="dcterms:W3CDTF">2015-11-16T07:03:00Z</dcterms:modified>
</cp:coreProperties>
</file>