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6E" w:rsidRPr="001B2252" w:rsidRDefault="005D50CE" w:rsidP="002620C0">
      <w:pPr>
        <w:spacing w:after="0" w:line="240" w:lineRule="auto"/>
        <w:jc w:val="center"/>
        <w:rPr>
          <w:rFonts w:ascii="Times New Roman" w:hAnsi="Times New Roman"/>
          <w:b/>
          <w:color w:val="000080"/>
          <w:sz w:val="26"/>
          <w:szCs w:val="26"/>
        </w:rPr>
      </w:pPr>
      <w:bookmarkStart w:id="0" w:name="_GoBack"/>
      <w:bookmarkEnd w:id="0"/>
      <w:r w:rsidRPr="006A22F8">
        <w:rPr>
          <w:rFonts w:ascii="Times New Roman" w:hAnsi="Times New Roman"/>
          <w:b/>
          <w:color w:val="000080"/>
          <w:sz w:val="26"/>
          <w:szCs w:val="26"/>
        </w:rPr>
        <w:t xml:space="preserve">Дополнительное соглашение № </w:t>
      </w:r>
      <w:r w:rsidR="00FB11C1">
        <w:rPr>
          <w:rFonts w:ascii="Times New Roman" w:hAnsi="Times New Roman"/>
          <w:b/>
          <w:color w:val="000080"/>
          <w:sz w:val="26"/>
          <w:szCs w:val="26"/>
        </w:rPr>
        <w:t>5</w:t>
      </w:r>
    </w:p>
    <w:p w:rsidR="001238B4" w:rsidRPr="006A22F8" w:rsidRDefault="0071646E" w:rsidP="001238B4">
      <w:pPr>
        <w:spacing w:after="0" w:line="240" w:lineRule="auto"/>
        <w:jc w:val="center"/>
        <w:rPr>
          <w:rFonts w:ascii="Times New Roman" w:hAnsi="Times New Roman"/>
          <w:b/>
          <w:color w:val="000080"/>
          <w:sz w:val="26"/>
          <w:szCs w:val="26"/>
        </w:rPr>
      </w:pPr>
      <w:r w:rsidRPr="006A22F8">
        <w:rPr>
          <w:rFonts w:ascii="Times New Roman" w:hAnsi="Times New Roman"/>
          <w:b/>
          <w:color w:val="000080"/>
          <w:sz w:val="26"/>
          <w:szCs w:val="26"/>
        </w:rPr>
        <w:t>к</w:t>
      </w:r>
      <w:r w:rsidR="005D50CE" w:rsidRPr="006A22F8">
        <w:rPr>
          <w:rFonts w:ascii="Times New Roman" w:hAnsi="Times New Roman"/>
          <w:b/>
          <w:color w:val="000080"/>
          <w:sz w:val="26"/>
          <w:szCs w:val="26"/>
        </w:rPr>
        <w:t xml:space="preserve"> </w:t>
      </w:r>
      <w:r w:rsidRPr="006A22F8">
        <w:rPr>
          <w:rFonts w:ascii="Times New Roman" w:hAnsi="Times New Roman"/>
          <w:b/>
          <w:color w:val="000080"/>
          <w:sz w:val="26"/>
          <w:szCs w:val="26"/>
        </w:rPr>
        <w:t>д</w:t>
      </w:r>
      <w:r w:rsidR="005D50CE" w:rsidRPr="006A22F8">
        <w:rPr>
          <w:rFonts w:ascii="Times New Roman" w:hAnsi="Times New Roman"/>
          <w:b/>
          <w:color w:val="000080"/>
          <w:sz w:val="26"/>
          <w:szCs w:val="26"/>
        </w:rPr>
        <w:t>оговору  оказания услуг по передаче электрической энергии</w:t>
      </w:r>
    </w:p>
    <w:p w:rsidR="005D50CE" w:rsidRPr="006A22F8" w:rsidRDefault="001238B4" w:rsidP="001238B4">
      <w:pPr>
        <w:spacing w:after="0" w:line="240" w:lineRule="auto"/>
        <w:jc w:val="center"/>
        <w:rPr>
          <w:rFonts w:ascii="Times New Roman" w:hAnsi="Times New Roman"/>
          <w:b/>
          <w:color w:val="000080"/>
          <w:sz w:val="26"/>
          <w:szCs w:val="26"/>
        </w:rPr>
      </w:pPr>
      <w:r w:rsidRPr="006A22F8">
        <w:rPr>
          <w:rFonts w:ascii="Times New Roman" w:hAnsi="Times New Roman"/>
          <w:b/>
          <w:color w:val="000080"/>
          <w:sz w:val="26"/>
          <w:szCs w:val="26"/>
        </w:rPr>
        <w:t xml:space="preserve"> № Н/11-</w:t>
      </w:r>
      <w:r w:rsidR="007F4193" w:rsidRPr="006A22F8">
        <w:rPr>
          <w:rFonts w:ascii="Times New Roman" w:hAnsi="Times New Roman"/>
          <w:b/>
          <w:color w:val="000080"/>
          <w:sz w:val="26"/>
          <w:szCs w:val="26"/>
        </w:rPr>
        <w:t>1</w:t>
      </w:r>
      <w:r w:rsidR="007F4193">
        <w:rPr>
          <w:rFonts w:ascii="Times New Roman" w:hAnsi="Times New Roman"/>
          <w:b/>
          <w:color w:val="000080"/>
          <w:sz w:val="26"/>
          <w:szCs w:val="26"/>
        </w:rPr>
        <w:t>1</w:t>
      </w:r>
      <w:r w:rsidR="007F4193" w:rsidRPr="006A22F8">
        <w:rPr>
          <w:rFonts w:ascii="Times New Roman" w:hAnsi="Times New Roman"/>
          <w:b/>
          <w:color w:val="000080"/>
          <w:sz w:val="26"/>
          <w:szCs w:val="26"/>
        </w:rPr>
        <w:t xml:space="preserve"> от</w:t>
      </w:r>
      <w:r w:rsidR="007D3777" w:rsidRPr="006A22F8">
        <w:rPr>
          <w:rFonts w:ascii="Times New Roman" w:hAnsi="Times New Roman"/>
          <w:b/>
          <w:color w:val="000080"/>
          <w:sz w:val="26"/>
          <w:szCs w:val="26"/>
        </w:rPr>
        <w:t xml:space="preserve"> </w:t>
      </w:r>
      <w:r w:rsidR="004C258D">
        <w:rPr>
          <w:rFonts w:ascii="Times New Roman" w:hAnsi="Times New Roman"/>
          <w:b/>
          <w:color w:val="000080"/>
          <w:sz w:val="26"/>
          <w:szCs w:val="26"/>
        </w:rPr>
        <w:t>2</w:t>
      </w:r>
      <w:r w:rsidR="007C6125">
        <w:rPr>
          <w:rFonts w:ascii="Times New Roman" w:hAnsi="Times New Roman"/>
          <w:b/>
          <w:color w:val="000080"/>
          <w:sz w:val="26"/>
          <w:szCs w:val="26"/>
        </w:rPr>
        <w:t>6</w:t>
      </w:r>
      <w:r w:rsidRPr="006A22F8">
        <w:rPr>
          <w:rFonts w:ascii="Times New Roman" w:hAnsi="Times New Roman"/>
          <w:b/>
          <w:color w:val="000080"/>
          <w:sz w:val="26"/>
          <w:szCs w:val="26"/>
        </w:rPr>
        <w:t xml:space="preserve"> </w:t>
      </w:r>
      <w:r w:rsidR="00AB04AC" w:rsidRPr="006A22F8">
        <w:rPr>
          <w:rFonts w:ascii="Times New Roman" w:hAnsi="Times New Roman"/>
          <w:b/>
          <w:color w:val="000080"/>
          <w:sz w:val="26"/>
          <w:szCs w:val="26"/>
        </w:rPr>
        <w:t>октября</w:t>
      </w:r>
      <w:r w:rsidRPr="006A22F8">
        <w:rPr>
          <w:rFonts w:ascii="Times New Roman" w:hAnsi="Times New Roman"/>
          <w:b/>
          <w:color w:val="000080"/>
          <w:sz w:val="26"/>
          <w:szCs w:val="26"/>
        </w:rPr>
        <w:t xml:space="preserve"> 20</w:t>
      </w:r>
      <w:r w:rsidR="004C258D">
        <w:rPr>
          <w:rFonts w:ascii="Times New Roman" w:hAnsi="Times New Roman"/>
          <w:b/>
          <w:color w:val="000080"/>
          <w:sz w:val="26"/>
          <w:szCs w:val="26"/>
        </w:rPr>
        <w:t>12</w:t>
      </w:r>
      <w:r w:rsidRPr="006A22F8">
        <w:rPr>
          <w:rFonts w:ascii="Times New Roman" w:hAnsi="Times New Roman"/>
          <w:b/>
          <w:color w:val="000080"/>
          <w:sz w:val="26"/>
          <w:szCs w:val="26"/>
        </w:rPr>
        <w:t xml:space="preserve"> г.</w:t>
      </w:r>
    </w:p>
    <w:p w:rsidR="001238B4" w:rsidRPr="00413157" w:rsidRDefault="001238B4" w:rsidP="00123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50CE" w:rsidRPr="00413157" w:rsidRDefault="005D50CE" w:rsidP="00123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2F8">
        <w:rPr>
          <w:rFonts w:ascii="Times New Roman" w:hAnsi="Times New Roman"/>
          <w:sz w:val="24"/>
          <w:szCs w:val="24"/>
          <w:u w:val="single"/>
        </w:rPr>
        <w:t>г. Ноябрьск</w:t>
      </w:r>
      <w:r w:rsidRPr="00413157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BB0F1B">
        <w:rPr>
          <w:rFonts w:ascii="Times New Roman" w:hAnsi="Times New Roman"/>
          <w:sz w:val="24"/>
          <w:szCs w:val="24"/>
        </w:rPr>
        <w:t xml:space="preserve">                               </w:t>
      </w:r>
      <w:r w:rsidR="001238B4" w:rsidRPr="00413157">
        <w:rPr>
          <w:rFonts w:ascii="Times New Roman" w:hAnsi="Times New Roman"/>
          <w:sz w:val="24"/>
          <w:szCs w:val="24"/>
        </w:rPr>
        <w:t xml:space="preserve"> </w:t>
      </w:r>
      <w:r w:rsidR="00B6591E">
        <w:rPr>
          <w:rFonts w:ascii="Times New Roman" w:hAnsi="Times New Roman"/>
          <w:sz w:val="24"/>
          <w:szCs w:val="24"/>
        </w:rPr>
        <w:t xml:space="preserve">       </w:t>
      </w:r>
      <w:r w:rsidRPr="00413157">
        <w:rPr>
          <w:rFonts w:ascii="Times New Roman" w:hAnsi="Times New Roman"/>
          <w:sz w:val="24"/>
          <w:szCs w:val="24"/>
        </w:rPr>
        <w:t xml:space="preserve"> </w:t>
      </w:r>
      <w:r w:rsidR="007F4193" w:rsidRPr="00B5472D">
        <w:rPr>
          <w:rFonts w:ascii="Times New Roman" w:hAnsi="Times New Roman"/>
          <w:sz w:val="24"/>
          <w:szCs w:val="24"/>
        </w:rPr>
        <w:t xml:space="preserve"> </w:t>
      </w:r>
      <w:r w:rsidR="007F4193" w:rsidRPr="00E02349">
        <w:rPr>
          <w:rFonts w:ascii="Times New Roman" w:hAnsi="Times New Roman"/>
          <w:sz w:val="24"/>
          <w:szCs w:val="24"/>
          <w:u w:val="single"/>
        </w:rPr>
        <w:t>«</w:t>
      </w:r>
      <w:r w:rsidR="00BB0F1B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E02349">
        <w:rPr>
          <w:rFonts w:ascii="Times New Roman" w:hAnsi="Times New Roman"/>
          <w:sz w:val="24"/>
          <w:szCs w:val="24"/>
          <w:u w:val="single"/>
        </w:rPr>
        <w:t>»</w:t>
      </w:r>
      <w:r w:rsidR="006A5F4C" w:rsidRPr="00E0234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B0F1B">
        <w:rPr>
          <w:rFonts w:ascii="Times New Roman" w:hAnsi="Times New Roman"/>
          <w:sz w:val="24"/>
          <w:szCs w:val="24"/>
          <w:u w:val="single"/>
        </w:rPr>
        <w:t>_________</w:t>
      </w:r>
      <w:r w:rsidR="00745628" w:rsidRPr="00E02349">
        <w:rPr>
          <w:rFonts w:ascii="Times New Roman" w:hAnsi="Times New Roman"/>
          <w:sz w:val="24"/>
          <w:szCs w:val="24"/>
          <w:u w:val="single"/>
        </w:rPr>
        <w:t>201</w:t>
      </w:r>
      <w:r w:rsidR="00546A4C" w:rsidRPr="00E02349">
        <w:rPr>
          <w:rFonts w:ascii="Times New Roman" w:hAnsi="Times New Roman"/>
          <w:sz w:val="24"/>
          <w:szCs w:val="24"/>
          <w:u w:val="single"/>
        </w:rPr>
        <w:t>5</w:t>
      </w:r>
      <w:r w:rsidRPr="00E02349">
        <w:rPr>
          <w:rFonts w:ascii="Times New Roman" w:hAnsi="Times New Roman"/>
          <w:sz w:val="24"/>
          <w:szCs w:val="24"/>
          <w:u w:val="single"/>
        </w:rPr>
        <w:t>г</w:t>
      </w:r>
      <w:r w:rsidR="00413157" w:rsidRPr="00E02349">
        <w:rPr>
          <w:rFonts w:ascii="Times New Roman" w:hAnsi="Times New Roman"/>
          <w:sz w:val="24"/>
          <w:szCs w:val="24"/>
          <w:u w:val="single"/>
        </w:rPr>
        <w:t>.</w:t>
      </w:r>
    </w:p>
    <w:p w:rsidR="001238B4" w:rsidRPr="00413157" w:rsidRDefault="001238B4" w:rsidP="00690284">
      <w:pPr>
        <w:spacing w:after="0" w:line="240" w:lineRule="auto"/>
        <w:rPr>
          <w:rFonts w:ascii="Times New Roman" w:hAnsi="Times New Roman"/>
        </w:rPr>
      </w:pPr>
    </w:p>
    <w:p w:rsidR="007433F0" w:rsidRPr="00413157" w:rsidRDefault="00380032" w:rsidP="00743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3157">
        <w:rPr>
          <w:rFonts w:ascii="Times New Roman" w:hAnsi="Times New Roman"/>
          <w:b/>
          <w:sz w:val="24"/>
          <w:szCs w:val="24"/>
        </w:rPr>
        <w:t xml:space="preserve">Открытое акционерное общество </w:t>
      </w:r>
      <w:r w:rsidR="005D50CE" w:rsidRPr="00413157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Энерго-</w:t>
      </w:r>
      <w:r w:rsidR="007433F0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аз-Ноябрьск</w:t>
      </w:r>
      <w:r w:rsidR="005D50CE" w:rsidRPr="00413157">
        <w:rPr>
          <w:rFonts w:ascii="Times New Roman" w:hAnsi="Times New Roman"/>
          <w:b/>
          <w:sz w:val="24"/>
          <w:szCs w:val="24"/>
        </w:rPr>
        <w:t>»</w:t>
      </w:r>
      <w:r w:rsidR="005D50CE" w:rsidRPr="00413157">
        <w:rPr>
          <w:rFonts w:ascii="Times New Roman" w:hAnsi="Times New Roman"/>
          <w:sz w:val="24"/>
          <w:szCs w:val="24"/>
        </w:rPr>
        <w:t xml:space="preserve">, </w:t>
      </w:r>
      <w:r w:rsidR="0062597B" w:rsidRPr="0062597B">
        <w:rPr>
          <w:rFonts w:ascii="Times New Roman" w:hAnsi="Times New Roman"/>
          <w:sz w:val="24"/>
          <w:szCs w:val="24"/>
        </w:rPr>
        <w:t xml:space="preserve">именуемое в </w:t>
      </w:r>
      <w:r w:rsidR="007F4193" w:rsidRPr="0062597B">
        <w:rPr>
          <w:rFonts w:ascii="Times New Roman" w:hAnsi="Times New Roman"/>
          <w:sz w:val="24"/>
          <w:szCs w:val="24"/>
        </w:rPr>
        <w:t>дальнейшем «</w:t>
      </w:r>
      <w:r w:rsidR="0062597B">
        <w:rPr>
          <w:rFonts w:ascii="Times New Roman" w:hAnsi="Times New Roman"/>
          <w:b/>
          <w:sz w:val="24"/>
          <w:szCs w:val="24"/>
        </w:rPr>
        <w:t>Сет</w:t>
      </w:r>
      <w:r w:rsidR="0062597B" w:rsidRPr="00F869B9">
        <w:rPr>
          <w:rFonts w:ascii="Times New Roman" w:hAnsi="Times New Roman"/>
          <w:b/>
          <w:sz w:val="24"/>
          <w:szCs w:val="24"/>
        </w:rPr>
        <w:t>евая организация 1</w:t>
      </w:r>
      <w:r w:rsidR="0062597B" w:rsidRPr="00F869B9">
        <w:rPr>
          <w:rFonts w:ascii="Times New Roman" w:hAnsi="Times New Roman"/>
          <w:sz w:val="24"/>
          <w:szCs w:val="24"/>
        </w:rPr>
        <w:t xml:space="preserve">», </w:t>
      </w:r>
      <w:r w:rsidR="00426E73" w:rsidRPr="00F869B9">
        <w:rPr>
          <w:rFonts w:ascii="Times New Roman" w:hAnsi="Times New Roman"/>
          <w:sz w:val="24"/>
          <w:szCs w:val="24"/>
        </w:rPr>
        <w:t xml:space="preserve">в лице </w:t>
      </w:r>
      <w:r w:rsidR="002B195B" w:rsidRPr="00F869B9">
        <w:rPr>
          <w:rFonts w:ascii="Times New Roman" w:hAnsi="Times New Roman"/>
          <w:sz w:val="24"/>
          <w:szCs w:val="24"/>
        </w:rPr>
        <w:t xml:space="preserve">исполнительного </w:t>
      </w:r>
      <w:r w:rsidR="00426E73" w:rsidRPr="00F869B9">
        <w:rPr>
          <w:rFonts w:ascii="Times New Roman" w:hAnsi="Times New Roman"/>
          <w:sz w:val="24"/>
          <w:szCs w:val="24"/>
        </w:rPr>
        <w:t>директора</w:t>
      </w:r>
      <w:r w:rsidR="002B195B" w:rsidRPr="00F869B9">
        <w:rPr>
          <w:rFonts w:ascii="Times New Roman" w:hAnsi="Times New Roman"/>
          <w:sz w:val="24"/>
          <w:szCs w:val="24"/>
        </w:rPr>
        <w:t xml:space="preserve"> </w:t>
      </w:r>
      <w:r w:rsidR="00823902" w:rsidRPr="00F869B9">
        <w:rPr>
          <w:rFonts w:ascii="Times New Roman" w:hAnsi="Times New Roman"/>
          <w:sz w:val="24"/>
          <w:szCs w:val="24"/>
        </w:rPr>
        <w:t>Левченко Романа Алексеевича</w:t>
      </w:r>
      <w:r w:rsidR="00426E73" w:rsidRPr="00F869B9">
        <w:rPr>
          <w:rFonts w:ascii="Times New Roman" w:hAnsi="Times New Roman"/>
          <w:sz w:val="24"/>
          <w:szCs w:val="24"/>
        </w:rPr>
        <w:t>, действующего на основании доверенности №</w:t>
      </w:r>
      <w:r w:rsidR="002B195B" w:rsidRPr="00F869B9">
        <w:rPr>
          <w:rFonts w:ascii="Times New Roman" w:hAnsi="Times New Roman"/>
          <w:sz w:val="24"/>
          <w:szCs w:val="24"/>
        </w:rPr>
        <w:t xml:space="preserve"> </w:t>
      </w:r>
      <w:r w:rsidR="00823902" w:rsidRPr="00F869B9">
        <w:rPr>
          <w:rFonts w:ascii="Times New Roman" w:hAnsi="Times New Roman"/>
          <w:sz w:val="24"/>
          <w:szCs w:val="24"/>
        </w:rPr>
        <w:t>40</w:t>
      </w:r>
      <w:r w:rsidR="00426E73" w:rsidRPr="00F869B9">
        <w:rPr>
          <w:rFonts w:ascii="Times New Roman" w:hAnsi="Times New Roman"/>
          <w:sz w:val="24"/>
          <w:szCs w:val="24"/>
        </w:rPr>
        <w:t xml:space="preserve"> от </w:t>
      </w:r>
      <w:r w:rsidR="002B195B" w:rsidRPr="00F869B9">
        <w:rPr>
          <w:rFonts w:ascii="Times New Roman" w:hAnsi="Times New Roman"/>
          <w:sz w:val="24"/>
          <w:szCs w:val="24"/>
        </w:rPr>
        <w:t>01</w:t>
      </w:r>
      <w:r w:rsidR="00426E73" w:rsidRPr="00F869B9">
        <w:rPr>
          <w:rFonts w:ascii="Times New Roman" w:hAnsi="Times New Roman"/>
          <w:sz w:val="24"/>
          <w:szCs w:val="24"/>
        </w:rPr>
        <w:t>.</w:t>
      </w:r>
      <w:r w:rsidR="00823902" w:rsidRPr="00F869B9">
        <w:rPr>
          <w:rFonts w:ascii="Times New Roman" w:hAnsi="Times New Roman"/>
          <w:sz w:val="24"/>
          <w:szCs w:val="24"/>
        </w:rPr>
        <w:t>01</w:t>
      </w:r>
      <w:r w:rsidR="00426E73" w:rsidRPr="00F869B9">
        <w:rPr>
          <w:rFonts w:ascii="Times New Roman" w:hAnsi="Times New Roman"/>
          <w:sz w:val="24"/>
          <w:szCs w:val="24"/>
        </w:rPr>
        <w:t>.201</w:t>
      </w:r>
      <w:r w:rsidR="00823902" w:rsidRPr="00F869B9">
        <w:rPr>
          <w:rFonts w:ascii="Times New Roman" w:hAnsi="Times New Roman"/>
          <w:sz w:val="24"/>
          <w:szCs w:val="24"/>
        </w:rPr>
        <w:t>4</w:t>
      </w:r>
      <w:r w:rsidR="00426E73" w:rsidRPr="00F869B9">
        <w:rPr>
          <w:rFonts w:ascii="Times New Roman" w:hAnsi="Times New Roman"/>
          <w:sz w:val="24"/>
          <w:szCs w:val="24"/>
        </w:rPr>
        <w:t>г</w:t>
      </w:r>
      <w:r w:rsidR="005D50CE" w:rsidRPr="00F869B9">
        <w:rPr>
          <w:rFonts w:ascii="Times New Roman" w:hAnsi="Times New Roman"/>
          <w:sz w:val="24"/>
          <w:szCs w:val="24"/>
        </w:rPr>
        <w:t xml:space="preserve">, </w:t>
      </w:r>
      <w:r w:rsidR="007433F0" w:rsidRPr="00F869B9">
        <w:rPr>
          <w:rFonts w:ascii="Times New Roman" w:hAnsi="Times New Roman"/>
          <w:sz w:val="24"/>
          <w:szCs w:val="24"/>
        </w:rPr>
        <w:t>с одной стороны, и</w:t>
      </w:r>
      <w:r w:rsidR="007433F0" w:rsidRPr="00413157">
        <w:rPr>
          <w:rFonts w:ascii="Times New Roman" w:hAnsi="Times New Roman"/>
          <w:sz w:val="24"/>
          <w:szCs w:val="24"/>
        </w:rPr>
        <w:t xml:space="preserve"> </w:t>
      </w:r>
    </w:p>
    <w:p w:rsidR="00C869F5" w:rsidRDefault="00C869F5" w:rsidP="00C869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3157">
        <w:rPr>
          <w:rFonts w:ascii="Times New Roman" w:hAnsi="Times New Roman"/>
          <w:b/>
          <w:sz w:val="24"/>
          <w:szCs w:val="24"/>
        </w:rPr>
        <w:t>Открытое акционерное общество «Тюменьэнерго»</w:t>
      </w:r>
      <w:r w:rsidRPr="00413157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413157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Сетевая организация 2</w:t>
      </w:r>
      <w:r w:rsidRPr="00413157">
        <w:rPr>
          <w:rFonts w:ascii="Times New Roman" w:hAnsi="Times New Roman"/>
          <w:b/>
          <w:sz w:val="24"/>
          <w:szCs w:val="24"/>
        </w:rPr>
        <w:t>»</w:t>
      </w:r>
      <w:r w:rsidRPr="00413157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 xml:space="preserve">директора </w:t>
      </w:r>
      <w:r w:rsidRPr="00413157">
        <w:rPr>
          <w:rFonts w:ascii="Times New Roman" w:hAnsi="Times New Roman"/>
          <w:sz w:val="24"/>
          <w:szCs w:val="24"/>
        </w:rPr>
        <w:t xml:space="preserve">филиала Ноябрьские электрические сети </w:t>
      </w:r>
      <w:r>
        <w:rPr>
          <w:rFonts w:ascii="Times New Roman" w:hAnsi="Times New Roman"/>
          <w:sz w:val="24"/>
          <w:szCs w:val="24"/>
        </w:rPr>
        <w:t>Бован Степана Федоровича</w:t>
      </w:r>
      <w:r w:rsidRPr="00413157">
        <w:rPr>
          <w:rFonts w:ascii="Times New Roman" w:hAnsi="Times New Roman"/>
          <w:sz w:val="24"/>
          <w:szCs w:val="24"/>
        </w:rPr>
        <w:t xml:space="preserve">, </w:t>
      </w:r>
      <w:r w:rsidRPr="00867561">
        <w:rPr>
          <w:rFonts w:ascii="Times New Roman" w:hAnsi="Times New Roman"/>
          <w:sz w:val="24"/>
          <w:szCs w:val="24"/>
        </w:rPr>
        <w:t>действующего на основании Доверенности 07/12-182 от 30 ноября 2012 года, с другой стороны</w:t>
      </w:r>
      <w:r w:rsidRPr="00413157">
        <w:rPr>
          <w:rFonts w:ascii="Times New Roman" w:hAnsi="Times New Roman"/>
          <w:sz w:val="24"/>
          <w:szCs w:val="24"/>
        </w:rPr>
        <w:t xml:space="preserve">, </w:t>
      </w:r>
    </w:p>
    <w:p w:rsidR="00412C51" w:rsidRDefault="007F4193" w:rsidP="000B6C8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413157">
        <w:rPr>
          <w:rFonts w:ascii="Times New Roman" w:hAnsi="Times New Roman"/>
          <w:sz w:val="24"/>
          <w:szCs w:val="24"/>
        </w:rPr>
        <w:t>менуемые</w:t>
      </w:r>
      <w:r w:rsidR="00F93062" w:rsidRPr="00413157">
        <w:rPr>
          <w:rFonts w:ascii="Times New Roman" w:hAnsi="Times New Roman"/>
          <w:sz w:val="24"/>
          <w:szCs w:val="24"/>
        </w:rPr>
        <w:t xml:space="preserve"> </w:t>
      </w:r>
      <w:r w:rsidR="00F93062">
        <w:rPr>
          <w:rFonts w:ascii="Times New Roman" w:hAnsi="Times New Roman"/>
          <w:sz w:val="24"/>
          <w:szCs w:val="24"/>
        </w:rPr>
        <w:t xml:space="preserve">при совместном упоминании «Стороны», </w:t>
      </w:r>
      <w:r w:rsidR="00FB11C1">
        <w:rPr>
          <w:rFonts w:ascii="Times New Roman" w:hAnsi="Times New Roman"/>
          <w:sz w:val="24"/>
          <w:szCs w:val="24"/>
        </w:rPr>
        <w:t xml:space="preserve">на основании </w:t>
      </w:r>
      <w:r w:rsidR="00476278">
        <w:rPr>
          <w:rFonts w:ascii="Times New Roman" w:hAnsi="Times New Roman"/>
          <w:sz w:val="24"/>
          <w:szCs w:val="24"/>
        </w:rPr>
        <w:t>Р</w:t>
      </w:r>
      <w:r w:rsidR="00FB11C1" w:rsidRPr="00A575B3">
        <w:rPr>
          <w:rFonts w:ascii="Times New Roman" w:hAnsi="Times New Roman"/>
          <w:sz w:val="24"/>
          <w:szCs w:val="24"/>
        </w:rPr>
        <w:t>ешения Р</w:t>
      </w:r>
      <w:r w:rsidR="00476278">
        <w:rPr>
          <w:rFonts w:ascii="Times New Roman" w:hAnsi="Times New Roman"/>
          <w:sz w:val="24"/>
          <w:szCs w:val="24"/>
        </w:rPr>
        <w:t>егиональной энергетической комиссии Тюменской области, Ханты-Мансийского автономного округа-Югры, Ямало-Ненецкого автономного округа</w:t>
      </w:r>
      <w:r w:rsidR="00FB11C1" w:rsidRPr="00A575B3">
        <w:rPr>
          <w:rFonts w:ascii="Times New Roman" w:hAnsi="Times New Roman"/>
          <w:sz w:val="24"/>
          <w:szCs w:val="24"/>
        </w:rPr>
        <w:t xml:space="preserve"> № </w:t>
      </w:r>
      <w:r w:rsidR="00D56035">
        <w:rPr>
          <w:rFonts w:ascii="Times New Roman" w:hAnsi="Times New Roman"/>
          <w:sz w:val="24"/>
          <w:szCs w:val="24"/>
        </w:rPr>
        <w:t>35</w:t>
      </w:r>
      <w:r w:rsidR="00FB11C1" w:rsidRPr="00A575B3">
        <w:rPr>
          <w:rFonts w:ascii="Times New Roman" w:hAnsi="Times New Roman"/>
          <w:sz w:val="24"/>
          <w:szCs w:val="24"/>
        </w:rPr>
        <w:t xml:space="preserve"> от </w:t>
      </w:r>
      <w:r w:rsidR="00D56035">
        <w:rPr>
          <w:rFonts w:ascii="Times New Roman" w:hAnsi="Times New Roman"/>
          <w:sz w:val="24"/>
          <w:szCs w:val="24"/>
        </w:rPr>
        <w:t>2</w:t>
      </w:r>
      <w:r w:rsidR="00FB11C1">
        <w:rPr>
          <w:rFonts w:ascii="Times New Roman" w:hAnsi="Times New Roman"/>
          <w:sz w:val="24"/>
          <w:szCs w:val="24"/>
        </w:rPr>
        <w:t>9</w:t>
      </w:r>
      <w:r w:rsidR="00FB11C1" w:rsidRPr="00A575B3">
        <w:rPr>
          <w:rFonts w:ascii="Times New Roman" w:hAnsi="Times New Roman"/>
          <w:sz w:val="24"/>
          <w:szCs w:val="24"/>
        </w:rPr>
        <w:t>.</w:t>
      </w:r>
      <w:r w:rsidR="00D56035">
        <w:rPr>
          <w:rFonts w:ascii="Times New Roman" w:hAnsi="Times New Roman"/>
          <w:sz w:val="24"/>
          <w:szCs w:val="24"/>
        </w:rPr>
        <w:t>06</w:t>
      </w:r>
      <w:r w:rsidR="00FB11C1" w:rsidRPr="00A575B3">
        <w:rPr>
          <w:rFonts w:ascii="Times New Roman" w:hAnsi="Times New Roman"/>
          <w:sz w:val="24"/>
          <w:szCs w:val="24"/>
        </w:rPr>
        <w:t>.201</w:t>
      </w:r>
      <w:r w:rsidR="00D56035">
        <w:rPr>
          <w:rFonts w:ascii="Times New Roman" w:hAnsi="Times New Roman"/>
          <w:sz w:val="24"/>
          <w:szCs w:val="24"/>
        </w:rPr>
        <w:t>5</w:t>
      </w:r>
      <w:r w:rsidR="00FB11C1" w:rsidRPr="00A575B3">
        <w:rPr>
          <w:rFonts w:ascii="Times New Roman" w:hAnsi="Times New Roman"/>
          <w:sz w:val="24"/>
          <w:szCs w:val="24"/>
        </w:rPr>
        <w:t xml:space="preserve"> года, меняюще</w:t>
      </w:r>
      <w:r w:rsidR="00FB11C1">
        <w:rPr>
          <w:rFonts w:ascii="Times New Roman" w:hAnsi="Times New Roman"/>
          <w:sz w:val="24"/>
          <w:szCs w:val="24"/>
        </w:rPr>
        <w:t>го схему взаимоотношений сторон</w:t>
      </w:r>
      <w:r w:rsidR="00FB11C1" w:rsidRPr="00A575B3">
        <w:rPr>
          <w:rFonts w:ascii="Times New Roman" w:hAnsi="Times New Roman"/>
          <w:sz w:val="24"/>
          <w:szCs w:val="24"/>
        </w:rPr>
        <w:t xml:space="preserve"> </w:t>
      </w:r>
      <w:r w:rsidR="00FB11C1" w:rsidRPr="001107F2">
        <w:rPr>
          <w:rFonts w:ascii="Times New Roman" w:hAnsi="Times New Roman"/>
          <w:sz w:val="24"/>
          <w:szCs w:val="24"/>
        </w:rPr>
        <w:t>с 01.07.201</w:t>
      </w:r>
      <w:r w:rsidR="00FB11C1">
        <w:rPr>
          <w:rFonts w:ascii="Times New Roman" w:hAnsi="Times New Roman"/>
          <w:sz w:val="24"/>
          <w:szCs w:val="24"/>
        </w:rPr>
        <w:t xml:space="preserve">5 г., где </w:t>
      </w:r>
      <w:r w:rsidR="00FB11C1" w:rsidRPr="001107F2">
        <w:rPr>
          <w:rFonts w:ascii="Times New Roman" w:hAnsi="Times New Roman"/>
          <w:sz w:val="24"/>
          <w:szCs w:val="24"/>
        </w:rPr>
        <w:t xml:space="preserve">плательщиком является Сетевая организация </w:t>
      </w:r>
      <w:r w:rsidR="00FB11C1">
        <w:rPr>
          <w:rFonts w:ascii="Times New Roman" w:hAnsi="Times New Roman"/>
          <w:sz w:val="24"/>
          <w:szCs w:val="24"/>
        </w:rPr>
        <w:t xml:space="preserve">2, </w:t>
      </w:r>
      <w:r w:rsidR="00F93062" w:rsidRPr="00413157">
        <w:rPr>
          <w:rFonts w:ascii="Times New Roman" w:hAnsi="Times New Roman"/>
          <w:sz w:val="24"/>
          <w:szCs w:val="24"/>
        </w:rPr>
        <w:t xml:space="preserve">заключили настоящее </w:t>
      </w:r>
      <w:r w:rsidR="00F93062">
        <w:rPr>
          <w:rFonts w:ascii="Times New Roman" w:hAnsi="Times New Roman"/>
          <w:sz w:val="24"/>
          <w:szCs w:val="24"/>
        </w:rPr>
        <w:t>д</w:t>
      </w:r>
      <w:r w:rsidR="00F93062" w:rsidRPr="00413157">
        <w:rPr>
          <w:rFonts w:ascii="Times New Roman" w:hAnsi="Times New Roman"/>
          <w:sz w:val="24"/>
          <w:szCs w:val="24"/>
        </w:rPr>
        <w:t xml:space="preserve">ополнительное соглашение к </w:t>
      </w:r>
      <w:r w:rsidR="00476278">
        <w:rPr>
          <w:rFonts w:ascii="Times New Roman" w:hAnsi="Times New Roman"/>
          <w:sz w:val="24"/>
          <w:szCs w:val="24"/>
        </w:rPr>
        <w:t>д</w:t>
      </w:r>
      <w:r w:rsidR="00F93062" w:rsidRPr="00413157">
        <w:rPr>
          <w:rFonts w:ascii="Times New Roman" w:hAnsi="Times New Roman"/>
          <w:sz w:val="24"/>
          <w:szCs w:val="24"/>
        </w:rPr>
        <w:t>оговору оказания услуг по передаче электрической энергии</w:t>
      </w:r>
      <w:r w:rsidR="001238B4" w:rsidRPr="00413157">
        <w:rPr>
          <w:rFonts w:ascii="Times New Roman" w:hAnsi="Times New Roman"/>
          <w:sz w:val="24"/>
          <w:szCs w:val="24"/>
        </w:rPr>
        <w:t xml:space="preserve"> № Н/11-</w:t>
      </w:r>
      <w:r w:rsidR="000B2D2B">
        <w:rPr>
          <w:rFonts w:ascii="Times New Roman" w:hAnsi="Times New Roman"/>
          <w:sz w:val="24"/>
          <w:szCs w:val="24"/>
        </w:rPr>
        <w:t>1</w:t>
      </w:r>
      <w:r w:rsidR="00380032">
        <w:rPr>
          <w:rFonts w:ascii="Times New Roman" w:hAnsi="Times New Roman"/>
          <w:sz w:val="24"/>
          <w:szCs w:val="24"/>
        </w:rPr>
        <w:t>1</w:t>
      </w:r>
      <w:r w:rsidR="001238B4" w:rsidRPr="00413157">
        <w:rPr>
          <w:rFonts w:ascii="Times New Roman" w:hAnsi="Times New Roman"/>
          <w:sz w:val="24"/>
          <w:szCs w:val="24"/>
        </w:rPr>
        <w:t xml:space="preserve"> от </w:t>
      </w:r>
      <w:r w:rsidR="006C2E50">
        <w:rPr>
          <w:rFonts w:ascii="Times New Roman" w:hAnsi="Times New Roman"/>
          <w:sz w:val="24"/>
          <w:szCs w:val="24"/>
        </w:rPr>
        <w:t>2</w:t>
      </w:r>
      <w:r w:rsidR="00380032">
        <w:rPr>
          <w:rFonts w:ascii="Times New Roman" w:hAnsi="Times New Roman"/>
          <w:sz w:val="24"/>
          <w:szCs w:val="24"/>
        </w:rPr>
        <w:t>6</w:t>
      </w:r>
      <w:r w:rsidR="001238B4" w:rsidRPr="00413157">
        <w:rPr>
          <w:rFonts w:ascii="Times New Roman" w:hAnsi="Times New Roman"/>
          <w:sz w:val="24"/>
          <w:szCs w:val="24"/>
        </w:rPr>
        <w:t xml:space="preserve"> </w:t>
      </w:r>
      <w:r w:rsidR="00B500D4">
        <w:rPr>
          <w:rFonts w:ascii="Times New Roman" w:hAnsi="Times New Roman"/>
          <w:sz w:val="24"/>
          <w:szCs w:val="24"/>
        </w:rPr>
        <w:t>октября</w:t>
      </w:r>
      <w:r w:rsidR="001238B4" w:rsidRPr="00413157">
        <w:rPr>
          <w:rFonts w:ascii="Times New Roman" w:hAnsi="Times New Roman"/>
          <w:sz w:val="24"/>
          <w:szCs w:val="24"/>
        </w:rPr>
        <w:t xml:space="preserve"> 20</w:t>
      </w:r>
      <w:r w:rsidR="006C2E50">
        <w:rPr>
          <w:rFonts w:ascii="Times New Roman" w:hAnsi="Times New Roman"/>
          <w:sz w:val="24"/>
          <w:szCs w:val="24"/>
        </w:rPr>
        <w:t>12</w:t>
      </w:r>
      <w:r w:rsidR="001238B4" w:rsidRPr="00413157">
        <w:rPr>
          <w:rFonts w:ascii="Times New Roman" w:hAnsi="Times New Roman"/>
          <w:sz w:val="24"/>
          <w:szCs w:val="24"/>
        </w:rPr>
        <w:t xml:space="preserve"> г.</w:t>
      </w:r>
      <w:r w:rsidR="00C90521">
        <w:rPr>
          <w:rFonts w:ascii="Times New Roman" w:hAnsi="Times New Roman"/>
          <w:sz w:val="24"/>
          <w:szCs w:val="24"/>
        </w:rPr>
        <w:t xml:space="preserve"> (</w:t>
      </w:r>
      <w:r w:rsidR="006469C7" w:rsidRPr="00413157">
        <w:rPr>
          <w:rFonts w:ascii="Times New Roman" w:hAnsi="Times New Roman"/>
          <w:sz w:val="24"/>
          <w:szCs w:val="24"/>
        </w:rPr>
        <w:t>далее</w:t>
      </w:r>
      <w:r w:rsidR="00833902" w:rsidRPr="00413157">
        <w:rPr>
          <w:rFonts w:ascii="Times New Roman" w:hAnsi="Times New Roman"/>
          <w:sz w:val="24"/>
          <w:szCs w:val="24"/>
        </w:rPr>
        <w:t xml:space="preserve"> </w:t>
      </w:r>
      <w:r w:rsidR="006469C7" w:rsidRPr="00413157">
        <w:rPr>
          <w:rFonts w:ascii="Times New Roman" w:hAnsi="Times New Roman"/>
          <w:sz w:val="24"/>
          <w:szCs w:val="24"/>
        </w:rPr>
        <w:t>-</w:t>
      </w:r>
      <w:r w:rsidR="00833902" w:rsidRPr="00413157">
        <w:rPr>
          <w:rFonts w:ascii="Times New Roman" w:hAnsi="Times New Roman"/>
          <w:sz w:val="24"/>
          <w:szCs w:val="24"/>
        </w:rPr>
        <w:t xml:space="preserve"> </w:t>
      </w:r>
      <w:r w:rsidR="00D56035">
        <w:rPr>
          <w:rFonts w:ascii="Times New Roman" w:hAnsi="Times New Roman"/>
          <w:sz w:val="24"/>
          <w:szCs w:val="24"/>
        </w:rPr>
        <w:t>д</w:t>
      </w:r>
      <w:r w:rsidR="006469C7" w:rsidRPr="00413157">
        <w:rPr>
          <w:rFonts w:ascii="Times New Roman" w:hAnsi="Times New Roman"/>
          <w:sz w:val="24"/>
          <w:szCs w:val="24"/>
        </w:rPr>
        <w:t>оговор) о нижеследующем:</w:t>
      </w:r>
    </w:p>
    <w:p w:rsidR="000B6C82" w:rsidRPr="00A575B3" w:rsidRDefault="000B6C82" w:rsidP="000B6C82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51" w:hanging="357"/>
        <w:jc w:val="both"/>
        <w:rPr>
          <w:rFonts w:ascii="Times New Roman" w:hAnsi="Times New Roman"/>
          <w:sz w:val="24"/>
          <w:szCs w:val="24"/>
        </w:rPr>
      </w:pPr>
      <w:r w:rsidRPr="00A575B3">
        <w:rPr>
          <w:rFonts w:ascii="Times New Roman" w:hAnsi="Times New Roman"/>
          <w:b/>
          <w:sz w:val="24"/>
          <w:szCs w:val="24"/>
        </w:rPr>
        <w:t>Пункт 3.</w:t>
      </w:r>
      <w:r>
        <w:rPr>
          <w:rFonts w:ascii="Times New Roman" w:hAnsi="Times New Roman"/>
          <w:b/>
          <w:sz w:val="24"/>
          <w:szCs w:val="24"/>
        </w:rPr>
        <w:t>2</w:t>
      </w:r>
      <w:r w:rsidRPr="00A575B3">
        <w:rPr>
          <w:rFonts w:ascii="Times New Roman" w:hAnsi="Times New Roman"/>
          <w:sz w:val="24"/>
          <w:szCs w:val="24"/>
        </w:rPr>
        <w:t xml:space="preserve"> </w:t>
      </w:r>
      <w:r w:rsidR="00A5497B">
        <w:rPr>
          <w:rFonts w:ascii="Times New Roman" w:hAnsi="Times New Roman"/>
          <w:sz w:val="24"/>
          <w:szCs w:val="24"/>
        </w:rPr>
        <w:t>д</w:t>
      </w:r>
      <w:r w:rsidRPr="00A575B3">
        <w:rPr>
          <w:rFonts w:ascii="Times New Roman" w:hAnsi="Times New Roman"/>
          <w:sz w:val="24"/>
          <w:szCs w:val="24"/>
        </w:rPr>
        <w:t>оговора дополнить подпунктом 3.</w:t>
      </w:r>
      <w:r>
        <w:rPr>
          <w:rFonts w:ascii="Times New Roman" w:hAnsi="Times New Roman"/>
          <w:sz w:val="24"/>
          <w:szCs w:val="24"/>
        </w:rPr>
        <w:t>2</w:t>
      </w:r>
      <w:r w:rsidRPr="00A575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A575B3">
        <w:rPr>
          <w:rFonts w:ascii="Times New Roman" w:hAnsi="Times New Roman"/>
          <w:sz w:val="24"/>
          <w:szCs w:val="24"/>
        </w:rPr>
        <w:t>:</w:t>
      </w:r>
    </w:p>
    <w:p w:rsidR="000B6C82" w:rsidRPr="00A575B3" w:rsidRDefault="000B6C82" w:rsidP="000B6C82">
      <w:pPr>
        <w:pStyle w:val="a5"/>
        <w:tabs>
          <w:tab w:val="left" w:pos="-180"/>
          <w:tab w:val="left" w:pos="1080"/>
        </w:tabs>
        <w:spacing w:after="120"/>
        <w:ind w:left="437"/>
        <w:rPr>
          <w:b w:val="0"/>
          <w:sz w:val="24"/>
          <w:szCs w:val="24"/>
        </w:rPr>
      </w:pPr>
      <w:r w:rsidRPr="00A575B3">
        <w:rPr>
          <w:b w:val="0"/>
          <w:sz w:val="24"/>
          <w:szCs w:val="24"/>
        </w:rPr>
        <w:t>«3.</w:t>
      </w:r>
      <w:r>
        <w:rPr>
          <w:b w:val="0"/>
          <w:sz w:val="24"/>
          <w:szCs w:val="24"/>
        </w:rPr>
        <w:t>2</w:t>
      </w:r>
      <w:r w:rsidRPr="00A575B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3.</w:t>
      </w:r>
      <w:r w:rsidRPr="00A575B3">
        <w:rPr>
          <w:sz w:val="24"/>
          <w:szCs w:val="24"/>
        </w:rPr>
        <w:t xml:space="preserve"> </w:t>
      </w:r>
      <w:r w:rsidRPr="00A575B3">
        <w:rPr>
          <w:b w:val="0"/>
          <w:sz w:val="24"/>
          <w:szCs w:val="24"/>
        </w:rPr>
        <w:t>Требовать оплаты оказанных услуг по передаче электроэнергии в порядке, сроки и на условиях, предусмотренных  настоящим договором».</w:t>
      </w:r>
    </w:p>
    <w:p w:rsidR="000B6C82" w:rsidRPr="00A575B3" w:rsidRDefault="000B6C82" w:rsidP="000B6C82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spacing w:after="120" w:line="240" w:lineRule="auto"/>
        <w:ind w:left="35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75B3">
        <w:rPr>
          <w:rFonts w:ascii="Times New Roman" w:hAnsi="Times New Roman"/>
          <w:b/>
          <w:sz w:val="24"/>
          <w:szCs w:val="24"/>
        </w:rPr>
        <w:t>Пункт 3.</w:t>
      </w:r>
      <w:r>
        <w:rPr>
          <w:rFonts w:ascii="Times New Roman" w:hAnsi="Times New Roman"/>
          <w:b/>
          <w:sz w:val="24"/>
          <w:szCs w:val="24"/>
        </w:rPr>
        <w:t>3.1.</w:t>
      </w:r>
      <w:r w:rsidRPr="00A575B3">
        <w:rPr>
          <w:rFonts w:ascii="Times New Roman" w:hAnsi="Times New Roman"/>
          <w:sz w:val="24"/>
          <w:szCs w:val="24"/>
        </w:rPr>
        <w:t xml:space="preserve"> </w:t>
      </w:r>
      <w:r w:rsidR="00A5497B">
        <w:rPr>
          <w:rFonts w:ascii="Times New Roman" w:hAnsi="Times New Roman"/>
          <w:sz w:val="24"/>
          <w:szCs w:val="24"/>
        </w:rPr>
        <w:t>д</w:t>
      </w:r>
      <w:r w:rsidRPr="00A575B3">
        <w:rPr>
          <w:rFonts w:ascii="Times New Roman" w:hAnsi="Times New Roman"/>
          <w:sz w:val="24"/>
          <w:szCs w:val="24"/>
        </w:rPr>
        <w:t xml:space="preserve">оговора </w:t>
      </w:r>
      <w:r>
        <w:rPr>
          <w:rFonts w:ascii="Times New Roman" w:hAnsi="Times New Roman"/>
          <w:sz w:val="24"/>
          <w:szCs w:val="24"/>
        </w:rPr>
        <w:t>исключить.</w:t>
      </w:r>
    </w:p>
    <w:p w:rsidR="009737B4" w:rsidRPr="00A575B3" w:rsidRDefault="009737B4" w:rsidP="009737B4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spacing w:after="120" w:line="240" w:lineRule="auto"/>
        <w:ind w:left="35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75B3">
        <w:rPr>
          <w:rFonts w:ascii="Times New Roman" w:hAnsi="Times New Roman"/>
          <w:b/>
          <w:sz w:val="24"/>
          <w:szCs w:val="24"/>
        </w:rPr>
        <w:t>Пункт 3.</w:t>
      </w:r>
      <w:r>
        <w:rPr>
          <w:rFonts w:ascii="Times New Roman" w:hAnsi="Times New Roman"/>
          <w:b/>
          <w:sz w:val="24"/>
          <w:szCs w:val="24"/>
        </w:rPr>
        <w:t>3.5.</w:t>
      </w:r>
      <w:r w:rsidRPr="00A57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A575B3">
        <w:rPr>
          <w:rFonts w:ascii="Times New Roman" w:hAnsi="Times New Roman"/>
          <w:sz w:val="24"/>
          <w:szCs w:val="24"/>
        </w:rPr>
        <w:t xml:space="preserve">оговора </w:t>
      </w:r>
      <w:r>
        <w:rPr>
          <w:rFonts w:ascii="Times New Roman" w:hAnsi="Times New Roman"/>
          <w:sz w:val="24"/>
          <w:szCs w:val="24"/>
        </w:rPr>
        <w:t>исключить.</w:t>
      </w:r>
    </w:p>
    <w:p w:rsidR="009737B4" w:rsidRPr="00A575B3" w:rsidRDefault="009737B4" w:rsidP="009737B4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spacing w:after="120" w:line="240" w:lineRule="auto"/>
        <w:ind w:left="35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75B3">
        <w:rPr>
          <w:rFonts w:ascii="Times New Roman" w:hAnsi="Times New Roman"/>
          <w:b/>
          <w:sz w:val="24"/>
          <w:szCs w:val="24"/>
        </w:rPr>
        <w:t>Пункт 3.</w:t>
      </w:r>
      <w:r>
        <w:rPr>
          <w:rFonts w:ascii="Times New Roman" w:hAnsi="Times New Roman"/>
          <w:b/>
          <w:sz w:val="24"/>
          <w:szCs w:val="24"/>
        </w:rPr>
        <w:t>4.1.</w:t>
      </w:r>
      <w:r w:rsidRPr="00A57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A575B3">
        <w:rPr>
          <w:rFonts w:ascii="Times New Roman" w:hAnsi="Times New Roman"/>
          <w:sz w:val="24"/>
          <w:szCs w:val="24"/>
        </w:rPr>
        <w:t xml:space="preserve">оговора </w:t>
      </w:r>
      <w:r>
        <w:rPr>
          <w:rFonts w:ascii="Times New Roman" w:hAnsi="Times New Roman"/>
          <w:sz w:val="24"/>
          <w:szCs w:val="24"/>
        </w:rPr>
        <w:t>исключить.</w:t>
      </w:r>
    </w:p>
    <w:p w:rsidR="009737B4" w:rsidRPr="00A575B3" w:rsidRDefault="009737B4" w:rsidP="009737B4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51" w:hanging="357"/>
        <w:jc w:val="both"/>
        <w:rPr>
          <w:rFonts w:ascii="Times New Roman" w:hAnsi="Times New Roman"/>
          <w:sz w:val="24"/>
          <w:szCs w:val="24"/>
        </w:rPr>
      </w:pPr>
      <w:r w:rsidRPr="00A575B3">
        <w:rPr>
          <w:rFonts w:ascii="Times New Roman" w:hAnsi="Times New Roman"/>
          <w:b/>
          <w:sz w:val="24"/>
          <w:szCs w:val="24"/>
        </w:rPr>
        <w:t>Пункт 3.</w:t>
      </w:r>
      <w:r>
        <w:rPr>
          <w:rFonts w:ascii="Times New Roman" w:hAnsi="Times New Roman"/>
          <w:b/>
          <w:sz w:val="24"/>
          <w:szCs w:val="24"/>
        </w:rPr>
        <w:t>4.5</w:t>
      </w:r>
      <w:r w:rsidRPr="00A57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A575B3">
        <w:rPr>
          <w:rFonts w:ascii="Times New Roman" w:hAnsi="Times New Roman"/>
          <w:sz w:val="24"/>
          <w:szCs w:val="24"/>
        </w:rPr>
        <w:t>оговора дополнить подпунктом 3.</w:t>
      </w:r>
      <w:r>
        <w:rPr>
          <w:rFonts w:ascii="Times New Roman" w:hAnsi="Times New Roman"/>
          <w:sz w:val="24"/>
          <w:szCs w:val="24"/>
        </w:rPr>
        <w:t>4</w:t>
      </w:r>
      <w:r w:rsidRPr="00A575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A575B3">
        <w:rPr>
          <w:rFonts w:ascii="Times New Roman" w:hAnsi="Times New Roman"/>
          <w:sz w:val="24"/>
          <w:szCs w:val="24"/>
        </w:rPr>
        <w:t>:</w:t>
      </w:r>
    </w:p>
    <w:p w:rsidR="009737B4" w:rsidRPr="00A575B3" w:rsidRDefault="009737B4" w:rsidP="009737B4">
      <w:pPr>
        <w:pStyle w:val="a5"/>
        <w:tabs>
          <w:tab w:val="left" w:pos="-180"/>
          <w:tab w:val="left" w:pos="1080"/>
        </w:tabs>
        <w:spacing w:after="120"/>
        <w:ind w:left="425"/>
        <w:rPr>
          <w:b w:val="0"/>
          <w:sz w:val="24"/>
          <w:szCs w:val="24"/>
        </w:rPr>
      </w:pPr>
      <w:r w:rsidRPr="00A575B3">
        <w:rPr>
          <w:b w:val="0"/>
          <w:sz w:val="24"/>
          <w:szCs w:val="24"/>
        </w:rPr>
        <w:t>«3.</w:t>
      </w:r>
      <w:r>
        <w:rPr>
          <w:b w:val="0"/>
          <w:sz w:val="24"/>
          <w:szCs w:val="24"/>
        </w:rPr>
        <w:t>4</w:t>
      </w:r>
      <w:r w:rsidRPr="00A575B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5.</w:t>
      </w:r>
      <w:r w:rsidRPr="00A575B3">
        <w:rPr>
          <w:b w:val="0"/>
          <w:sz w:val="24"/>
          <w:szCs w:val="24"/>
        </w:rPr>
        <w:t xml:space="preserve">Подписать Акт сверки расчетов в течении 5 дней после получения его от Сетевой организации </w:t>
      </w:r>
      <w:r>
        <w:rPr>
          <w:b w:val="0"/>
          <w:sz w:val="24"/>
          <w:szCs w:val="24"/>
        </w:rPr>
        <w:t>1</w:t>
      </w:r>
      <w:r w:rsidRPr="00A575B3">
        <w:rPr>
          <w:b w:val="0"/>
          <w:sz w:val="24"/>
          <w:szCs w:val="24"/>
        </w:rPr>
        <w:t>. В случае не предоставления подписанного акта сверки в течении 5 дней, задолженность будет считаться подтвержденной».</w:t>
      </w:r>
    </w:p>
    <w:p w:rsidR="000B6C82" w:rsidRPr="00A575B3" w:rsidRDefault="000B6C82" w:rsidP="000B6C82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5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75B3">
        <w:rPr>
          <w:rFonts w:ascii="Times New Roman" w:hAnsi="Times New Roman"/>
          <w:b/>
          <w:sz w:val="24"/>
          <w:szCs w:val="24"/>
        </w:rPr>
        <w:t>Пункт 3.</w:t>
      </w:r>
      <w:r w:rsidR="009737B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.1</w:t>
      </w:r>
      <w:r w:rsidRPr="00A575B3">
        <w:rPr>
          <w:rFonts w:ascii="Times New Roman" w:hAnsi="Times New Roman"/>
          <w:sz w:val="24"/>
          <w:szCs w:val="24"/>
        </w:rPr>
        <w:t xml:space="preserve"> </w:t>
      </w:r>
      <w:r w:rsidR="00A5497B">
        <w:rPr>
          <w:rFonts w:ascii="Times New Roman" w:hAnsi="Times New Roman"/>
          <w:sz w:val="24"/>
          <w:szCs w:val="24"/>
        </w:rPr>
        <w:t>д</w:t>
      </w:r>
      <w:r w:rsidRPr="00A575B3">
        <w:rPr>
          <w:rFonts w:ascii="Times New Roman" w:hAnsi="Times New Roman"/>
          <w:sz w:val="24"/>
          <w:szCs w:val="24"/>
        </w:rPr>
        <w:t xml:space="preserve">оговора </w:t>
      </w:r>
      <w:r>
        <w:rPr>
          <w:rFonts w:ascii="Times New Roman" w:hAnsi="Times New Roman"/>
          <w:sz w:val="24"/>
          <w:szCs w:val="24"/>
        </w:rPr>
        <w:t>изложить в следующей редакции</w:t>
      </w:r>
      <w:r w:rsidRPr="00A575B3">
        <w:rPr>
          <w:rFonts w:ascii="Times New Roman" w:hAnsi="Times New Roman"/>
          <w:sz w:val="24"/>
          <w:szCs w:val="24"/>
        </w:rPr>
        <w:t>:</w:t>
      </w:r>
    </w:p>
    <w:p w:rsidR="000B6C82" w:rsidRPr="00A575B3" w:rsidRDefault="000B6C82" w:rsidP="000B6C82">
      <w:pPr>
        <w:pStyle w:val="a5"/>
        <w:tabs>
          <w:tab w:val="left" w:pos="-180"/>
          <w:tab w:val="left" w:pos="1080"/>
        </w:tabs>
        <w:spacing w:after="120"/>
        <w:ind w:left="437"/>
        <w:rPr>
          <w:b w:val="0"/>
          <w:sz w:val="24"/>
          <w:szCs w:val="24"/>
        </w:rPr>
      </w:pPr>
      <w:r w:rsidRPr="00A575B3">
        <w:rPr>
          <w:b w:val="0"/>
          <w:sz w:val="24"/>
          <w:szCs w:val="24"/>
        </w:rPr>
        <w:t>«3.</w:t>
      </w:r>
      <w:r w:rsidR="009737B4">
        <w:rPr>
          <w:b w:val="0"/>
          <w:sz w:val="24"/>
          <w:szCs w:val="24"/>
        </w:rPr>
        <w:t>5</w:t>
      </w:r>
      <w:r w:rsidRPr="00A575B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1.</w:t>
      </w:r>
      <w:r w:rsidRPr="00A575B3">
        <w:rPr>
          <w:sz w:val="24"/>
          <w:szCs w:val="24"/>
        </w:rPr>
        <w:t xml:space="preserve"> </w:t>
      </w:r>
      <w:r w:rsidR="009737B4" w:rsidRPr="009737B4">
        <w:rPr>
          <w:b w:val="0"/>
          <w:color w:val="000000"/>
          <w:sz w:val="24"/>
          <w:szCs w:val="24"/>
        </w:rPr>
        <w:t>Обеспечить передачу электроэнергии в точки поставки в соответствии с согласованными параметрами надежности и с учетом технологических характеристик энергопринимающих устройств. Качество и иные параметры передаваемой электроэнергии должны соответствовать техническим регламентам и иным обязательным требованиям, в том числе ГОСТ 32144-2013</w:t>
      </w:r>
      <w:r w:rsidRPr="009737B4">
        <w:rPr>
          <w:b w:val="0"/>
          <w:sz w:val="24"/>
          <w:szCs w:val="24"/>
        </w:rPr>
        <w:t>».</w:t>
      </w:r>
    </w:p>
    <w:p w:rsidR="009737B4" w:rsidRPr="00A575B3" w:rsidRDefault="009737B4" w:rsidP="009737B4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5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75B3">
        <w:rPr>
          <w:rFonts w:ascii="Times New Roman" w:hAnsi="Times New Roman"/>
          <w:b/>
          <w:sz w:val="24"/>
          <w:szCs w:val="24"/>
        </w:rPr>
        <w:t>Пункт 3.</w:t>
      </w:r>
      <w:r>
        <w:rPr>
          <w:rFonts w:ascii="Times New Roman" w:hAnsi="Times New Roman"/>
          <w:b/>
          <w:sz w:val="24"/>
          <w:szCs w:val="24"/>
        </w:rPr>
        <w:t>5.</w:t>
      </w:r>
      <w:r w:rsidRPr="00A57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A575B3">
        <w:rPr>
          <w:rFonts w:ascii="Times New Roman" w:hAnsi="Times New Roman"/>
          <w:sz w:val="24"/>
          <w:szCs w:val="24"/>
        </w:rPr>
        <w:t>оговора дополнить подпунктом 3.</w:t>
      </w:r>
      <w:r>
        <w:rPr>
          <w:rFonts w:ascii="Times New Roman" w:hAnsi="Times New Roman"/>
          <w:sz w:val="24"/>
          <w:szCs w:val="24"/>
        </w:rPr>
        <w:t>5</w:t>
      </w:r>
      <w:r w:rsidRPr="00A575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A575B3">
        <w:rPr>
          <w:rFonts w:ascii="Times New Roman" w:hAnsi="Times New Roman"/>
          <w:sz w:val="24"/>
          <w:szCs w:val="24"/>
        </w:rPr>
        <w:t>:</w:t>
      </w:r>
    </w:p>
    <w:p w:rsidR="009737B4" w:rsidRPr="00A575B3" w:rsidRDefault="009737B4" w:rsidP="009737B4">
      <w:pPr>
        <w:pStyle w:val="a5"/>
        <w:tabs>
          <w:tab w:val="left" w:pos="-180"/>
          <w:tab w:val="left" w:pos="1080"/>
        </w:tabs>
        <w:spacing w:after="120"/>
        <w:ind w:left="437"/>
        <w:rPr>
          <w:b w:val="0"/>
          <w:sz w:val="24"/>
          <w:szCs w:val="24"/>
        </w:rPr>
      </w:pPr>
      <w:r w:rsidRPr="00A575B3">
        <w:rPr>
          <w:b w:val="0"/>
          <w:sz w:val="24"/>
          <w:szCs w:val="24"/>
        </w:rPr>
        <w:t>«3.</w:t>
      </w:r>
      <w:r>
        <w:rPr>
          <w:b w:val="0"/>
          <w:sz w:val="24"/>
          <w:szCs w:val="24"/>
        </w:rPr>
        <w:t>5</w:t>
      </w:r>
      <w:r w:rsidRPr="00A575B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3.</w:t>
      </w:r>
      <w:r w:rsidRPr="00A575B3">
        <w:rPr>
          <w:sz w:val="24"/>
          <w:szCs w:val="24"/>
        </w:rPr>
        <w:t xml:space="preserve"> </w:t>
      </w:r>
      <w:r w:rsidRPr="00A575B3">
        <w:rPr>
          <w:b w:val="0"/>
          <w:sz w:val="24"/>
          <w:szCs w:val="24"/>
        </w:rPr>
        <w:t>Производить оплату оказанных услуг в сроки, порядке и на условиях настоящего договора».</w:t>
      </w:r>
    </w:p>
    <w:p w:rsidR="0055199C" w:rsidRDefault="0055199C" w:rsidP="0055199C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121D">
        <w:rPr>
          <w:rFonts w:ascii="Times New Roman" w:hAnsi="Times New Roman"/>
          <w:b/>
          <w:sz w:val="24"/>
          <w:szCs w:val="24"/>
        </w:rPr>
        <w:t>Раздел</w:t>
      </w:r>
      <w:r w:rsidRPr="0070592A">
        <w:rPr>
          <w:rFonts w:ascii="Times New Roman" w:hAnsi="Times New Roman"/>
          <w:sz w:val="24"/>
          <w:szCs w:val="24"/>
        </w:rPr>
        <w:t xml:space="preserve"> </w:t>
      </w:r>
      <w:r w:rsidRPr="0070592A">
        <w:rPr>
          <w:rFonts w:ascii="Times New Roman" w:hAnsi="Times New Roman"/>
          <w:b/>
          <w:sz w:val="24"/>
          <w:szCs w:val="24"/>
        </w:rPr>
        <w:t>6. ПОРЯДОК ОПРЕДЕЛЕНИЯ ОБЪЕМОВ ОКАЗАННЫХ УСЛУГ И ПОРЯДОК ИХ ОПЛАТЫ</w:t>
      </w:r>
      <w:r w:rsidRPr="0070592A">
        <w:rPr>
          <w:rFonts w:ascii="Times New Roman" w:hAnsi="Times New Roman"/>
          <w:sz w:val="24"/>
          <w:szCs w:val="24"/>
        </w:rPr>
        <w:t xml:space="preserve"> изложить в новой редакции:</w:t>
      </w:r>
    </w:p>
    <w:p w:rsidR="0055199C" w:rsidRPr="0055199C" w:rsidRDefault="0055199C" w:rsidP="0055199C">
      <w:pPr>
        <w:pStyle w:val="a5"/>
        <w:numPr>
          <w:ilvl w:val="1"/>
          <w:numId w:val="8"/>
        </w:numPr>
        <w:tabs>
          <w:tab w:val="left" w:pos="567"/>
          <w:tab w:val="left" w:pos="1260"/>
        </w:tabs>
        <w:suppressAutoHyphens/>
        <w:ind w:left="0" w:firstLine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«</w:t>
      </w:r>
      <w:r w:rsidRPr="0055199C">
        <w:rPr>
          <w:b w:val="0"/>
          <w:color w:val="000000"/>
          <w:sz w:val="24"/>
          <w:szCs w:val="24"/>
        </w:rPr>
        <w:t xml:space="preserve">Расчетным периодом для определения объема исполненных Сторонами </w:t>
      </w:r>
      <w:r w:rsidR="00214304" w:rsidRPr="0055199C">
        <w:rPr>
          <w:b w:val="0"/>
          <w:color w:val="000000"/>
          <w:sz w:val="24"/>
          <w:szCs w:val="24"/>
        </w:rPr>
        <w:t>обязательств по</w:t>
      </w:r>
      <w:r w:rsidRPr="0055199C">
        <w:rPr>
          <w:b w:val="0"/>
          <w:color w:val="000000"/>
          <w:sz w:val="24"/>
          <w:szCs w:val="24"/>
        </w:rPr>
        <w:t xml:space="preserve"> </w:t>
      </w:r>
      <w:r w:rsidR="00D56035">
        <w:rPr>
          <w:b w:val="0"/>
          <w:color w:val="000000"/>
          <w:sz w:val="24"/>
          <w:szCs w:val="24"/>
        </w:rPr>
        <w:t>д</w:t>
      </w:r>
      <w:r w:rsidRPr="0055199C">
        <w:rPr>
          <w:b w:val="0"/>
          <w:color w:val="000000"/>
          <w:sz w:val="24"/>
          <w:szCs w:val="24"/>
        </w:rPr>
        <w:t xml:space="preserve">оговору является один календарный месяц. </w:t>
      </w:r>
    </w:p>
    <w:p w:rsidR="0055199C" w:rsidRPr="0055199C" w:rsidRDefault="0055199C" w:rsidP="0055199C">
      <w:pPr>
        <w:pStyle w:val="a5"/>
        <w:numPr>
          <w:ilvl w:val="1"/>
          <w:numId w:val="8"/>
        </w:numPr>
        <w:tabs>
          <w:tab w:val="left" w:pos="567"/>
          <w:tab w:val="left" w:pos="1260"/>
        </w:tabs>
        <w:suppressAutoHyphens/>
        <w:ind w:left="0" w:firstLine="0"/>
        <w:rPr>
          <w:b w:val="0"/>
          <w:color w:val="000000"/>
          <w:sz w:val="24"/>
          <w:szCs w:val="24"/>
        </w:rPr>
      </w:pPr>
      <w:r w:rsidRPr="0055199C">
        <w:rPr>
          <w:b w:val="0"/>
          <w:color w:val="000000"/>
          <w:sz w:val="24"/>
          <w:szCs w:val="24"/>
        </w:rPr>
        <w:t xml:space="preserve">Стороны, на балансе которых находятся соответствующие средства измерений, по состоянию на 24:00 часа последнего дня отчетного месяца производят снятие показаний приборов учета. Стороны до 03 числа месяца, следующего за отчетным, оформляют в 2-х экземплярах Акт снятия показаний приборов учета по точкам поставки/отпуска электроэнергии. В случае, если приборы учета по точкам поставки/отпуска позволяют </w:t>
      </w:r>
      <w:r w:rsidRPr="0055199C">
        <w:rPr>
          <w:b w:val="0"/>
          <w:color w:val="000000"/>
          <w:sz w:val="24"/>
          <w:szCs w:val="24"/>
        </w:rPr>
        <w:lastRenderedPageBreak/>
        <w:t xml:space="preserve">измерять почасовые объемы передачи электрической энергии, то по таким приборам учета Стороны оформляют Интервальные Акты (Приложение № 7 к настоящему </w:t>
      </w:r>
      <w:r w:rsidR="00D56035">
        <w:rPr>
          <w:b w:val="0"/>
          <w:color w:val="000000"/>
          <w:sz w:val="24"/>
          <w:szCs w:val="24"/>
        </w:rPr>
        <w:t>д</w:t>
      </w:r>
      <w:r w:rsidRPr="0055199C">
        <w:rPr>
          <w:b w:val="0"/>
          <w:color w:val="000000"/>
          <w:sz w:val="24"/>
          <w:szCs w:val="24"/>
        </w:rPr>
        <w:t>оговору).</w:t>
      </w:r>
    </w:p>
    <w:p w:rsidR="0055199C" w:rsidRPr="0055199C" w:rsidRDefault="0055199C" w:rsidP="0055199C">
      <w:pPr>
        <w:pStyle w:val="a5"/>
        <w:numPr>
          <w:ilvl w:val="1"/>
          <w:numId w:val="8"/>
        </w:numPr>
        <w:tabs>
          <w:tab w:val="left" w:pos="567"/>
          <w:tab w:val="left" w:pos="1260"/>
        </w:tabs>
        <w:suppressAutoHyphens/>
        <w:ind w:left="0" w:firstLine="0"/>
        <w:rPr>
          <w:b w:val="0"/>
          <w:sz w:val="24"/>
          <w:szCs w:val="24"/>
        </w:rPr>
      </w:pPr>
      <w:r w:rsidRPr="0055199C">
        <w:rPr>
          <w:b w:val="0"/>
          <w:color w:val="000000"/>
          <w:sz w:val="24"/>
          <w:szCs w:val="24"/>
        </w:rPr>
        <w:t xml:space="preserve">Сетевая организация 1 на основании Акта снятия показаний приборов учета (Интервальных актов) по точкам поставки определяет величину отпущенной электроэнергии и мощности за отчетный период и оформляет «Акт объёма переданной электрической энергии и мощности» (Приложение № 3 к настоящему </w:t>
      </w:r>
      <w:r w:rsidR="000E6B4F">
        <w:rPr>
          <w:b w:val="0"/>
          <w:color w:val="000000"/>
          <w:sz w:val="24"/>
          <w:szCs w:val="24"/>
        </w:rPr>
        <w:t>д</w:t>
      </w:r>
      <w:r w:rsidRPr="0055199C">
        <w:rPr>
          <w:b w:val="0"/>
          <w:color w:val="000000"/>
          <w:sz w:val="24"/>
          <w:szCs w:val="24"/>
        </w:rPr>
        <w:t xml:space="preserve">оговору) в 2-х  </w:t>
      </w:r>
      <w:r w:rsidRPr="0055199C">
        <w:rPr>
          <w:b w:val="0"/>
          <w:sz w:val="24"/>
          <w:szCs w:val="24"/>
        </w:rPr>
        <w:t xml:space="preserve">экземплярах.   </w:t>
      </w:r>
    </w:p>
    <w:p w:rsidR="0055199C" w:rsidRPr="0055199C" w:rsidRDefault="0055199C" w:rsidP="00436B6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199C">
        <w:rPr>
          <w:rFonts w:ascii="Times New Roman" w:hAnsi="Times New Roman"/>
          <w:sz w:val="24"/>
          <w:szCs w:val="24"/>
        </w:rPr>
        <w:t xml:space="preserve">Величина фактической использованной мощности по точкам поставки определяется исходя из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(путем суммирования по всем точкам поставки на соответствующем уровне напряжения, относящимся к энергопринимающему устройству, в случае, если у потребителя несколько энергопринимающих устройств, имеющих между собой электрические связи через принадлежащие потребителю объекты электросетевого хозяйства - по всем точкам поставки на соответствующем уровне напряжения, относящемся к указанной совокупности энергопринимающих устройств потребителя) в установленные системным оператором плановые часы пиковой нагрузки по форме приложения №7 к </w:t>
      </w:r>
      <w:r w:rsidR="00D56035">
        <w:rPr>
          <w:rFonts w:ascii="Times New Roman" w:hAnsi="Times New Roman"/>
          <w:sz w:val="24"/>
          <w:szCs w:val="24"/>
        </w:rPr>
        <w:t>д</w:t>
      </w:r>
      <w:r w:rsidRPr="0055199C">
        <w:rPr>
          <w:rFonts w:ascii="Times New Roman" w:hAnsi="Times New Roman"/>
          <w:sz w:val="24"/>
          <w:szCs w:val="24"/>
        </w:rPr>
        <w:t xml:space="preserve">оговору.         </w:t>
      </w:r>
    </w:p>
    <w:p w:rsidR="0055199C" w:rsidRPr="0055199C" w:rsidRDefault="0055199C" w:rsidP="0055199C">
      <w:pPr>
        <w:pStyle w:val="a5"/>
        <w:numPr>
          <w:ilvl w:val="1"/>
          <w:numId w:val="8"/>
        </w:numPr>
        <w:tabs>
          <w:tab w:val="left" w:pos="567"/>
          <w:tab w:val="left" w:pos="1260"/>
        </w:tabs>
        <w:suppressAutoHyphens/>
        <w:ind w:left="0" w:firstLine="0"/>
        <w:rPr>
          <w:b w:val="0"/>
          <w:sz w:val="24"/>
          <w:szCs w:val="24"/>
        </w:rPr>
      </w:pPr>
      <w:r w:rsidRPr="0055199C">
        <w:rPr>
          <w:b w:val="0"/>
          <w:sz w:val="24"/>
          <w:szCs w:val="24"/>
        </w:rPr>
        <w:t xml:space="preserve">В срок до 05 числа месяца, следующего за расчётным Сетевая организация 1 подписывает «Акт объёма переданной электрической энергии и мощности», скрепляет печатью и направляет Сетевой организации 2.    </w:t>
      </w:r>
    </w:p>
    <w:p w:rsidR="0055199C" w:rsidRPr="0055199C" w:rsidRDefault="0055199C" w:rsidP="0055199C">
      <w:pPr>
        <w:pStyle w:val="a5"/>
        <w:numPr>
          <w:ilvl w:val="1"/>
          <w:numId w:val="8"/>
        </w:numPr>
        <w:tabs>
          <w:tab w:val="left" w:pos="567"/>
          <w:tab w:val="left" w:pos="1260"/>
        </w:tabs>
        <w:suppressAutoHyphens/>
        <w:ind w:left="0" w:firstLine="0"/>
        <w:rPr>
          <w:b w:val="0"/>
          <w:color w:val="000000"/>
          <w:sz w:val="24"/>
          <w:szCs w:val="24"/>
        </w:rPr>
      </w:pPr>
      <w:r w:rsidRPr="0055199C">
        <w:rPr>
          <w:b w:val="0"/>
          <w:color w:val="000000"/>
          <w:sz w:val="24"/>
          <w:szCs w:val="24"/>
        </w:rPr>
        <w:t xml:space="preserve">Сетевая организация 2 согласовывает и подписывает «Акт объёма переданной электрической энергии и мощности» в течение 5 (пяти) рабочих дней с момента получения. При возникновении обоснованных претензий к объемам и качеству оказанных услуг, Сетевая организация 2 должна сделать соответствующие отметки на «Акте объема переданной электрической энергии и мощности» и подписать его. При этом </w:t>
      </w:r>
      <w:r w:rsidR="00214304" w:rsidRPr="0055199C">
        <w:rPr>
          <w:b w:val="0"/>
          <w:color w:val="000000"/>
          <w:sz w:val="24"/>
          <w:szCs w:val="24"/>
        </w:rPr>
        <w:t>Акт считается</w:t>
      </w:r>
      <w:r w:rsidRPr="0055199C">
        <w:rPr>
          <w:b w:val="0"/>
          <w:color w:val="000000"/>
          <w:sz w:val="24"/>
          <w:szCs w:val="24"/>
        </w:rPr>
        <w:t xml:space="preserve"> согласованным в неоспариваемой части и услуги по передаче электрической энергии в неоспариваемой части подлежат оплате. В отношении оспариваемой части оказанных услуг Сетевая организация 2 в течение 5 (пяти) рабочих дней с момента получения «Акта объема переданной электрической энергии и мощности» </w:t>
      </w:r>
      <w:r w:rsidR="00214304" w:rsidRPr="0055199C">
        <w:rPr>
          <w:b w:val="0"/>
          <w:color w:val="000000"/>
          <w:sz w:val="24"/>
          <w:szCs w:val="24"/>
        </w:rPr>
        <w:t>должна предоставить</w:t>
      </w:r>
      <w:r w:rsidRPr="0055199C">
        <w:rPr>
          <w:b w:val="0"/>
          <w:color w:val="000000"/>
          <w:sz w:val="24"/>
          <w:szCs w:val="24"/>
        </w:rPr>
        <w:t xml:space="preserve"> Сетевой организации 1 обоснованную претензию.              </w:t>
      </w:r>
    </w:p>
    <w:p w:rsidR="0055199C" w:rsidRPr="0055199C" w:rsidRDefault="0055199C" w:rsidP="0055199C">
      <w:pPr>
        <w:pStyle w:val="a5"/>
        <w:numPr>
          <w:ilvl w:val="1"/>
          <w:numId w:val="8"/>
        </w:numPr>
        <w:tabs>
          <w:tab w:val="left" w:pos="567"/>
          <w:tab w:val="left" w:pos="1260"/>
        </w:tabs>
        <w:suppressAutoHyphens/>
        <w:ind w:left="0" w:firstLine="0"/>
        <w:rPr>
          <w:b w:val="0"/>
          <w:color w:val="000000"/>
          <w:sz w:val="24"/>
          <w:szCs w:val="24"/>
        </w:rPr>
      </w:pPr>
      <w:r w:rsidRPr="0055199C">
        <w:rPr>
          <w:b w:val="0"/>
          <w:color w:val="000000"/>
          <w:sz w:val="24"/>
          <w:szCs w:val="24"/>
        </w:rPr>
        <w:t xml:space="preserve">В случае не подписания Акта Сетевой организацией 2 и непредставления Сетевой организации 1 мотивированных возражений в сроки, указанные в настоящем </w:t>
      </w:r>
      <w:r w:rsidR="00D56035">
        <w:rPr>
          <w:b w:val="0"/>
          <w:color w:val="000000"/>
          <w:sz w:val="24"/>
          <w:szCs w:val="24"/>
        </w:rPr>
        <w:t>д</w:t>
      </w:r>
      <w:r w:rsidRPr="0055199C">
        <w:rPr>
          <w:b w:val="0"/>
          <w:color w:val="000000"/>
          <w:sz w:val="24"/>
          <w:szCs w:val="24"/>
        </w:rPr>
        <w:t xml:space="preserve">оговоре, Акт об оказании услуг по передаче электрической энергии (мощности) принимается в редакции Сетевой организации 1, а услуги подлежат оплате в полном объёме.               </w:t>
      </w:r>
    </w:p>
    <w:p w:rsidR="0055199C" w:rsidRPr="0055199C" w:rsidRDefault="0055199C" w:rsidP="0055199C">
      <w:pPr>
        <w:pStyle w:val="a5"/>
        <w:numPr>
          <w:ilvl w:val="1"/>
          <w:numId w:val="8"/>
        </w:numPr>
        <w:tabs>
          <w:tab w:val="left" w:pos="567"/>
          <w:tab w:val="left" w:pos="1260"/>
        </w:tabs>
        <w:suppressAutoHyphens/>
        <w:ind w:left="0" w:firstLine="0"/>
        <w:rPr>
          <w:b w:val="0"/>
          <w:color w:val="000000"/>
          <w:sz w:val="24"/>
          <w:szCs w:val="24"/>
        </w:rPr>
      </w:pPr>
      <w:r w:rsidRPr="0055199C">
        <w:rPr>
          <w:b w:val="0"/>
          <w:color w:val="000000"/>
          <w:sz w:val="24"/>
          <w:szCs w:val="24"/>
        </w:rPr>
        <w:t xml:space="preserve"> Сетевая организация </w:t>
      </w:r>
      <w:r w:rsidR="00214304" w:rsidRPr="0055199C">
        <w:rPr>
          <w:b w:val="0"/>
          <w:color w:val="000000"/>
          <w:sz w:val="24"/>
          <w:szCs w:val="24"/>
        </w:rPr>
        <w:t>1 в течении</w:t>
      </w:r>
      <w:r w:rsidRPr="0055199C">
        <w:rPr>
          <w:b w:val="0"/>
          <w:color w:val="000000"/>
          <w:sz w:val="24"/>
          <w:szCs w:val="24"/>
        </w:rPr>
        <w:t xml:space="preserve"> 5 (пяти) рабочих </w:t>
      </w:r>
      <w:r w:rsidR="00214304" w:rsidRPr="0055199C">
        <w:rPr>
          <w:b w:val="0"/>
          <w:color w:val="000000"/>
          <w:sz w:val="24"/>
          <w:szCs w:val="24"/>
        </w:rPr>
        <w:t>дней с</w:t>
      </w:r>
      <w:r w:rsidRPr="0055199C">
        <w:rPr>
          <w:b w:val="0"/>
          <w:color w:val="000000"/>
          <w:sz w:val="24"/>
          <w:szCs w:val="24"/>
        </w:rPr>
        <w:t xml:space="preserve"> момента получения от Сетевой организации 2 подписанного «Акта объёма переданной электрической энергии и </w:t>
      </w:r>
      <w:r w:rsidR="00214304" w:rsidRPr="0055199C">
        <w:rPr>
          <w:b w:val="0"/>
          <w:color w:val="000000"/>
          <w:sz w:val="24"/>
          <w:szCs w:val="24"/>
        </w:rPr>
        <w:t>мощности» оформляет</w:t>
      </w:r>
      <w:r w:rsidRPr="0055199C">
        <w:rPr>
          <w:b w:val="0"/>
          <w:color w:val="000000"/>
          <w:sz w:val="24"/>
          <w:szCs w:val="24"/>
        </w:rPr>
        <w:t xml:space="preserve"> на неоспариваемый объем оказанных услуг «Акт об оказании услуг по передаче электрической энергии» (Приложение №5 к настоящему </w:t>
      </w:r>
      <w:r w:rsidR="00D56035">
        <w:rPr>
          <w:b w:val="0"/>
          <w:color w:val="000000"/>
          <w:sz w:val="24"/>
          <w:szCs w:val="24"/>
        </w:rPr>
        <w:t>д</w:t>
      </w:r>
      <w:r w:rsidRPr="0055199C">
        <w:rPr>
          <w:b w:val="0"/>
          <w:color w:val="000000"/>
          <w:sz w:val="24"/>
          <w:szCs w:val="24"/>
        </w:rPr>
        <w:t xml:space="preserve">оговору), подписывает его, скрепляет печатью и направляет Сетевой организации 2.               </w:t>
      </w:r>
    </w:p>
    <w:p w:rsidR="0055199C" w:rsidRPr="0055199C" w:rsidRDefault="0055199C" w:rsidP="0055199C">
      <w:pPr>
        <w:pStyle w:val="a5"/>
        <w:numPr>
          <w:ilvl w:val="1"/>
          <w:numId w:val="8"/>
        </w:numPr>
        <w:tabs>
          <w:tab w:val="left" w:pos="567"/>
          <w:tab w:val="left" w:pos="1260"/>
        </w:tabs>
        <w:suppressAutoHyphens/>
        <w:ind w:left="0" w:firstLine="0"/>
        <w:rPr>
          <w:b w:val="0"/>
          <w:color w:val="000000"/>
          <w:sz w:val="24"/>
          <w:szCs w:val="24"/>
        </w:rPr>
      </w:pPr>
      <w:r w:rsidRPr="0055199C">
        <w:rPr>
          <w:b w:val="0"/>
          <w:color w:val="000000"/>
          <w:sz w:val="24"/>
          <w:szCs w:val="24"/>
        </w:rPr>
        <w:t xml:space="preserve"> В целях согласования оспариваемого объема передачи электроэнергии и принятия решения о включении либо не включении его в объем услуги, по необходимости, не позднее окончания месяца, следующего за отчетным, создается совместная согласительная комиссия, состоящая из представителей Сторон, призванная урегулировать возникшие разногласия. </w:t>
      </w:r>
    </w:p>
    <w:p w:rsidR="0055199C" w:rsidRPr="0055199C" w:rsidRDefault="0055199C" w:rsidP="0055199C">
      <w:pPr>
        <w:pStyle w:val="a5"/>
        <w:numPr>
          <w:ilvl w:val="1"/>
          <w:numId w:val="8"/>
        </w:numPr>
        <w:tabs>
          <w:tab w:val="left" w:pos="567"/>
          <w:tab w:val="left" w:pos="1260"/>
        </w:tabs>
        <w:suppressAutoHyphens/>
        <w:ind w:left="0" w:firstLine="0"/>
        <w:rPr>
          <w:b w:val="0"/>
          <w:sz w:val="24"/>
          <w:szCs w:val="24"/>
        </w:rPr>
      </w:pPr>
      <w:r w:rsidRPr="0055199C">
        <w:rPr>
          <w:b w:val="0"/>
          <w:color w:val="000000"/>
          <w:sz w:val="24"/>
          <w:szCs w:val="24"/>
        </w:rPr>
        <w:t xml:space="preserve"> По мере урегулирования разногласий, согласованные оспариваемые объемы передачи электроэнергии, на основании подписанного Сторонами Протокола согласования, дополнительно включаются в «Акт об оказании услуг по передаче электрической энергии» за </w:t>
      </w:r>
      <w:r w:rsidRPr="0055199C">
        <w:rPr>
          <w:b w:val="0"/>
          <w:sz w:val="24"/>
          <w:szCs w:val="24"/>
        </w:rPr>
        <w:t>соответствующий месяц.</w:t>
      </w:r>
    </w:p>
    <w:p w:rsidR="0055199C" w:rsidRPr="0055199C" w:rsidRDefault="0055199C" w:rsidP="0055199C">
      <w:pPr>
        <w:pStyle w:val="a5"/>
        <w:numPr>
          <w:ilvl w:val="1"/>
          <w:numId w:val="8"/>
        </w:numPr>
        <w:tabs>
          <w:tab w:val="left" w:pos="567"/>
          <w:tab w:val="left" w:pos="1260"/>
        </w:tabs>
        <w:suppressAutoHyphens/>
        <w:ind w:left="0" w:firstLine="0"/>
        <w:rPr>
          <w:b w:val="0"/>
          <w:sz w:val="24"/>
          <w:szCs w:val="24"/>
        </w:rPr>
      </w:pPr>
      <w:r w:rsidRPr="0055199C">
        <w:rPr>
          <w:b w:val="0"/>
          <w:sz w:val="24"/>
          <w:szCs w:val="24"/>
        </w:rPr>
        <w:t xml:space="preserve">Если Стороны не пришли к согласию по оспариваемому объему, то спор решается в соответствии с действующим законодательством РФ и настоящим </w:t>
      </w:r>
      <w:r w:rsidR="00D56035">
        <w:rPr>
          <w:b w:val="0"/>
          <w:sz w:val="24"/>
          <w:szCs w:val="24"/>
        </w:rPr>
        <w:t>д</w:t>
      </w:r>
      <w:r w:rsidRPr="0055199C">
        <w:rPr>
          <w:b w:val="0"/>
          <w:sz w:val="24"/>
          <w:szCs w:val="24"/>
        </w:rPr>
        <w:t>оговором.</w:t>
      </w:r>
    </w:p>
    <w:p w:rsidR="0055199C" w:rsidRPr="0055199C" w:rsidRDefault="0055199C" w:rsidP="0055199C">
      <w:pPr>
        <w:pStyle w:val="a5"/>
        <w:numPr>
          <w:ilvl w:val="1"/>
          <w:numId w:val="8"/>
        </w:numPr>
        <w:tabs>
          <w:tab w:val="left" w:pos="567"/>
          <w:tab w:val="left" w:pos="1260"/>
        </w:tabs>
        <w:suppressAutoHyphens/>
        <w:ind w:left="0" w:firstLine="0"/>
        <w:rPr>
          <w:b w:val="0"/>
          <w:sz w:val="24"/>
          <w:szCs w:val="24"/>
        </w:rPr>
      </w:pPr>
      <w:r w:rsidRPr="0055199C">
        <w:rPr>
          <w:b w:val="0"/>
          <w:sz w:val="24"/>
          <w:szCs w:val="24"/>
        </w:rPr>
        <w:t xml:space="preserve"> Урегулированный сторонами ранее оспариваемый объем услуги подлежит </w:t>
      </w:r>
      <w:r w:rsidR="00214304" w:rsidRPr="0055199C">
        <w:rPr>
          <w:b w:val="0"/>
          <w:sz w:val="24"/>
          <w:szCs w:val="24"/>
        </w:rPr>
        <w:t>оплате одновременно</w:t>
      </w:r>
      <w:r w:rsidRPr="0055199C">
        <w:rPr>
          <w:b w:val="0"/>
          <w:sz w:val="24"/>
          <w:szCs w:val="24"/>
        </w:rPr>
        <w:t xml:space="preserve"> с очередным окончательным платежом за месяц, в котором стороны произвели согласование оспариваемого объема. </w:t>
      </w:r>
    </w:p>
    <w:p w:rsidR="0055199C" w:rsidRPr="0055199C" w:rsidRDefault="0055199C" w:rsidP="0055199C">
      <w:pPr>
        <w:pStyle w:val="a5"/>
        <w:numPr>
          <w:ilvl w:val="1"/>
          <w:numId w:val="8"/>
        </w:numPr>
        <w:tabs>
          <w:tab w:val="left" w:pos="567"/>
          <w:tab w:val="left" w:pos="1260"/>
        </w:tabs>
        <w:suppressAutoHyphens/>
        <w:ind w:left="0" w:firstLine="0"/>
        <w:rPr>
          <w:b w:val="0"/>
          <w:sz w:val="24"/>
          <w:szCs w:val="24"/>
        </w:rPr>
      </w:pPr>
      <w:r w:rsidRPr="0055199C">
        <w:rPr>
          <w:b w:val="0"/>
          <w:sz w:val="24"/>
          <w:szCs w:val="24"/>
        </w:rPr>
        <w:lastRenderedPageBreak/>
        <w:t xml:space="preserve">Отчетным периодом для оплаты оказываемых по настоящему </w:t>
      </w:r>
      <w:r w:rsidR="00D56035">
        <w:rPr>
          <w:b w:val="0"/>
          <w:sz w:val="24"/>
          <w:szCs w:val="24"/>
        </w:rPr>
        <w:t>д</w:t>
      </w:r>
      <w:r w:rsidRPr="0055199C">
        <w:rPr>
          <w:b w:val="0"/>
          <w:sz w:val="24"/>
          <w:szCs w:val="24"/>
        </w:rPr>
        <w:t>оговору услуг является один календарный месяц.</w:t>
      </w:r>
    </w:p>
    <w:p w:rsidR="0055199C" w:rsidRPr="0055199C" w:rsidRDefault="0055199C" w:rsidP="0055199C">
      <w:pPr>
        <w:pStyle w:val="a5"/>
        <w:numPr>
          <w:ilvl w:val="1"/>
          <w:numId w:val="8"/>
        </w:numPr>
        <w:tabs>
          <w:tab w:val="left" w:pos="567"/>
          <w:tab w:val="left" w:pos="1260"/>
        </w:tabs>
        <w:suppressAutoHyphens/>
        <w:ind w:left="0" w:firstLine="0"/>
        <w:rPr>
          <w:b w:val="0"/>
          <w:sz w:val="24"/>
          <w:szCs w:val="24"/>
        </w:rPr>
      </w:pPr>
      <w:r w:rsidRPr="0055199C">
        <w:rPr>
          <w:b w:val="0"/>
          <w:sz w:val="24"/>
          <w:szCs w:val="24"/>
        </w:rPr>
        <w:t xml:space="preserve">Сетевая организация 2 оплачивает Сетевой организации 1 услуги по передаче электроэнергии по индивидуальному тарифу, в порядке и на условиях настоящего </w:t>
      </w:r>
      <w:r w:rsidR="00D56035">
        <w:rPr>
          <w:b w:val="0"/>
          <w:sz w:val="24"/>
          <w:szCs w:val="24"/>
        </w:rPr>
        <w:t>д</w:t>
      </w:r>
      <w:r w:rsidRPr="0055199C">
        <w:rPr>
          <w:b w:val="0"/>
          <w:sz w:val="24"/>
          <w:szCs w:val="24"/>
        </w:rPr>
        <w:t>оговора.</w:t>
      </w:r>
    </w:p>
    <w:p w:rsidR="0055199C" w:rsidRPr="0055199C" w:rsidRDefault="0055199C" w:rsidP="0055199C">
      <w:pPr>
        <w:pStyle w:val="a5"/>
        <w:numPr>
          <w:ilvl w:val="1"/>
          <w:numId w:val="8"/>
        </w:numPr>
        <w:tabs>
          <w:tab w:val="left" w:pos="567"/>
          <w:tab w:val="left" w:pos="1260"/>
        </w:tabs>
        <w:suppressAutoHyphens/>
        <w:ind w:left="0" w:firstLine="0"/>
        <w:rPr>
          <w:b w:val="0"/>
          <w:sz w:val="24"/>
          <w:szCs w:val="24"/>
        </w:rPr>
      </w:pPr>
      <w:r w:rsidRPr="0055199C">
        <w:rPr>
          <w:b w:val="0"/>
          <w:sz w:val="24"/>
          <w:szCs w:val="24"/>
        </w:rPr>
        <w:t>Стоимость услуг по передаче электрической энергии определяется и фиксируется в Акте об оказании услуг по передаче электрической энергии в форме приложения №5 по указанным в нем формулам в зависимости от выбора тарифа (одноставочного или двухставочного).</w:t>
      </w:r>
    </w:p>
    <w:p w:rsidR="0055199C" w:rsidRPr="0055199C" w:rsidRDefault="0055199C" w:rsidP="0055199C">
      <w:pPr>
        <w:pStyle w:val="a5"/>
        <w:tabs>
          <w:tab w:val="left" w:pos="567"/>
          <w:tab w:val="left" w:pos="1260"/>
          <w:tab w:val="num" w:pos="1637"/>
        </w:tabs>
        <w:rPr>
          <w:b w:val="0"/>
          <w:sz w:val="24"/>
          <w:szCs w:val="24"/>
        </w:rPr>
      </w:pPr>
      <w:r w:rsidRPr="0055199C">
        <w:rPr>
          <w:b w:val="0"/>
          <w:sz w:val="24"/>
          <w:szCs w:val="24"/>
        </w:rPr>
        <w:t xml:space="preserve">       В случае применения двухставочного тарифа стоимость услуг </w:t>
      </w:r>
      <w:r w:rsidR="00214304" w:rsidRPr="0055199C">
        <w:rPr>
          <w:b w:val="0"/>
          <w:sz w:val="24"/>
          <w:szCs w:val="24"/>
        </w:rPr>
        <w:t>по передаче</w:t>
      </w:r>
      <w:r w:rsidRPr="0055199C">
        <w:rPr>
          <w:b w:val="0"/>
          <w:sz w:val="24"/>
          <w:szCs w:val="24"/>
        </w:rPr>
        <w:t xml:space="preserve"> электроэнергии определяется по формуле:</w:t>
      </w:r>
    </w:p>
    <w:p w:rsidR="0055199C" w:rsidRPr="0055199C" w:rsidRDefault="0055199C" w:rsidP="0055199C">
      <w:pPr>
        <w:tabs>
          <w:tab w:val="left" w:pos="567"/>
          <w:tab w:val="left" w:pos="1260"/>
          <w:tab w:val="left" w:pos="1665"/>
          <w:tab w:val="center" w:pos="5088"/>
        </w:tabs>
        <w:rPr>
          <w:rFonts w:ascii="Times New Roman" w:hAnsi="Times New Roman"/>
          <w:sz w:val="24"/>
          <w:szCs w:val="24"/>
        </w:rPr>
      </w:pPr>
      <w:r w:rsidRPr="0055199C">
        <w:rPr>
          <w:rFonts w:ascii="Times New Roman" w:hAnsi="Times New Roman"/>
          <w:sz w:val="24"/>
          <w:szCs w:val="24"/>
        </w:rPr>
        <w:tab/>
      </w:r>
      <w:r w:rsidRPr="0055199C">
        <w:rPr>
          <w:rFonts w:ascii="Times New Roman" w:hAnsi="Times New Roman"/>
          <w:sz w:val="24"/>
          <w:szCs w:val="24"/>
        </w:rPr>
        <w:tab/>
        <w:t xml:space="preserve">    </w:t>
      </w:r>
      <w:r w:rsidR="00D87CFF" w:rsidRPr="00D87CFF">
        <w:rPr>
          <w:rFonts w:ascii="Times New Roman" w:hAnsi="Times New Roman"/>
          <w:position w:val="-82"/>
          <w:sz w:val="24"/>
          <w:szCs w:val="24"/>
        </w:rPr>
        <w:object w:dxaOrig="3600" w:dyaOrig="1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94.5pt" o:ole="">
            <v:imagedata r:id="rId7" o:title=""/>
          </v:shape>
          <o:OLEObject Type="Embed" ProgID="Equation.3" ShapeID="_x0000_i1025" DrawAspect="Content" ObjectID="_1497853466" r:id="rId8"/>
        </w:object>
      </w:r>
      <w:r w:rsidRPr="0055199C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55199C" w:rsidRPr="0055199C" w:rsidRDefault="0055199C" w:rsidP="0055199C">
      <w:pPr>
        <w:tabs>
          <w:tab w:val="left" w:pos="567"/>
          <w:tab w:val="left" w:pos="1260"/>
        </w:tabs>
        <w:rPr>
          <w:rFonts w:ascii="Times New Roman" w:hAnsi="Times New Roman"/>
          <w:sz w:val="24"/>
          <w:szCs w:val="24"/>
        </w:rPr>
      </w:pPr>
      <w:r w:rsidRPr="0055199C">
        <w:rPr>
          <w:rFonts w:ascii="Times New Roman" w:hAnsi="Times New Roman"/>
          <w:sz w:val="24"/>
          <w:szCs w:val="24"/>
        </w:rPr>
        <w:t xml:space="preserve">где:                                                         </w:t>
      </w:r>
    </w:p>
    <w:p w:rsidR="0055199C" w:rsidRPr="0055199C" w:rsidRDefault="0055199C" w:rsidP="0055199C">
      <w:pPr>
        <w:tabs>
          <w:tab w:val="left" w:pos="567"/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 w:rsidRPr="0055199C">
        <w:rPr>
          <w:rFonts w:ascii="Times New Roman" w:hAnsi="Times New Roman"/>
          <w:sz w:val="24"/>
          <w:szCs w:val="24"/>
        </w:rPr>
        <w:object w:dxaOrig="420" w:dyaOrig="360">
          <v:shape id="_x0000_i1026" type="#_x0000_t75" style="width:20.25pt;height:18pt" o:ole="">
            <v:imagedata r:id="rId9" o:title=""/>
          </v:shape>
          <o:OLEObject Type="Embed" ProgID="Equation.3" ShapeID="_x0000_i1026" DrawAspect="Content" ObjectID="_1497853467" r:id="rId10"/>
        </w:object>
      </w:r>
      <w:r w:rsidRPr="0055199C">
        <w:rPr>
          <w:rFonts w:ascii="Times New Roman" w:hAnsi="Times New Roman"/>
          <w:sz w:val="24"/>
          <w:szCs w:val="24"/>
        </w:rPr>
        <w:t xml:space="preserve"> - ставка на содержание электрических сетей на соответствующем уровне напряжения, установленная органом исполнительной власти в области государственного регулирования тарифов (индивидуальный тариф на содержание сети);</w:t>
      </w:r>
    </w:p>
    <w:p w:rsidR="0055199C" w:rsidRPr="0055199C" w:rsidRDefault="0055199C" w:rsidP="0055199C">
      <w:pPr>
        <w:tabs>
          <w:tab w:val="left" w:pos="567"/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 w:rsidRPr="0055199C">
        <w:rPr>
          <w:rFonts w:ascii="Times New Roman" w:hAnsi="Times New Roman"/>
          <w:position w:val="-54"/>
          <w:sz w:val="24"/>
          <w:szCs w:val="24"/>
        </w:rPr>
        <w:object w:dxaOrig="1200" w:dyaOrig="1200">
          <v:shape id="_x0000_i1027" type="#_x0000_t75" style="width:39.75pt;height:39.75pt" o:ole="">
            <v:imagedata r:id="rId11" o:title=""/>
          </v:shape>
          <o:OLEObject Type="Embed" ProgID="Equation.3" ShapeID="_x0000_i1027" DrawAspect="Content" ObjectID="_1497853468" r:id="rId12"/>
        </w:object>
      </w:r>
      <w:r w:rsidRPr="0055199C">
        <w:rPr>
          <w:rFonts w:ascii="Times New Roman" w:hAnsi="Times New Roman"/>
          <w:sz w:val="24"/>
          <w:szCs w:val="24"/>
        </w:rPr>
        <w:t xml:space="preserve">- заявленная мощность в данном расчетном периоде, согласно Приложению 2 к договору; </w:t>
      </w:r>
    </w:p>
    <w:p w:rsidR="0055199C" w:rsidRPr="0055199C" w:rsidRDefault="0055199C" w:rsidP="0055199C">
      <w:pPr>
        <w:tabs>
          <w:tab w:val="left" w:pos="567"/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 w:rsidRPr="0055199C">
        <w:rPr>
          <w:rFonts w:ascii="Times New Roman" w:hAnsi="Times New Roman"/>
          <w:sz w:val="24"/>
          <w:szCs w:val="24"/>
        </w:rPr>
        <w:object w:dxaOrig="620" w:dyaOrig="380">
          <v:shape id="_x0000_i1028" type="#_x0000_t75" style="width:30.75pt;height:18.75pt" o:ole="">
            <v:imagedata r:id="rId13" o:title=""/>
          </v:shape>
          <o:OLEObject Type="Embed" ProgID="Equation.3" ShapeID="_x0000_i1028" DrawAspect="Content" ObjectID="_1497853469" r:id="rId14"/>
        </w:object>
      </w:r>
      <w:r w:rsidRPr="0055199C">
        <w:rPr>
          <w:rFonts w:ascii="Times New Roman" w:hAnsi="Times New Roman"/>
          <w:sz w:val="24"/>
          <w:szCs w:val="24"/>
        </w:rPr>
        <w:t xml:space="preserve"> - ставка на оплату технологического расхода (потерь) электрической энергии в сетях соответствующего уровня напряжения, установленная органом исполнительной власти в области государственного регулирования тарифов (индивидуальный тариф на оплату технологического расхода);</w:t>
      </w:r>
    </w:p>
    <w:p w:rsidR="0055199C" w:rsidRPr="0055199C" w:rsidRDefault="0055199C" w:rsidP="0055199C">
      <w:pPr>
        <w:tabs>
          <w:tab w:val="left" w:pos="567"/>
          <w:tab w:val="left" w:pos="126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55199C">
        <w:rPr>
          <w:rFonts w:ascii="Times New Roman" w:hAnsi="Times New Roman"/>
          <w:sz w:val="24"/>
          <w:szCs w:val="24"/>
        </w:rPr>
        <w:object w:dxaOrig="960" w:dyaOrig="380">
          <v:shape id="_x0000_i1029" type="#_x0000_t75" style="width:47.25pt;height:19.5pt" o:ole="">
            <v:imagedata r:id="rId15" o:title=""/>
          </v:shape>
          <o:OLEObject Type="Embed" ProgID="Equation.3" ShapeID="_x0000_i1029" DrawAspect="Content" ObjectID="_1497853470" r:id="rId16"/>
        </w:object>
      </w:r>
      <w:r w:rsidRPr="0055199C">
        <w:rPr>
          <w:rFonts w:ascii="Times New Roman" w:hAnsi="Times New Roman"/>
          <w:sz w:val="24"/>
          <w:szCs w:val="24"/>
        </w:rPr>
        <w:t xml:space="preserve"> - объем электрической энергии, фактически переданной в данном расчетном периоде, на соответствующем уровне напряжения по сетям Сетевой организации 2 в точки поставки, в отношении которых Сетевой организацией </w:t>
      </w:r>
      <w:r w:rsidR="00436B65">
        <w:rPr>
          <w:rFonts w:ascii="Times New Roman" w:hAnsi="Times New Roman"/>
          <w:sz w:val="24"/>
          <w:szCs w:val="24"/>
        </w:rPr>
        <w:t>2</w:t>
      </w:r>
      <w:r w:rsidRPr="0055199C">
        <w:rPr>
          <w:rFonts w:ascii="Times New Roman" w:hAnsi="Times New Roman"/>
          <w:sz w:val="24"/>
          <w:szCs w:val="24"/>
        </w:rPr>
        <w:t xml:space="preserve"> выбран расчет за услуги по передаче электрической энергии по двухставочному тарифу.</w:t>
      </w:r>
    </w:p>
    <w:p w:rsidR="0055199C" w:rsidRPr="0055199C" w:rsidRDefault="0055199C" w:rsidP="0055199C">
      <w:pPr>
        <w:pStyle w:val="a5"/>
        <w:tabs>
          <w:tab w:val="left" w:pos="567"/>
          <w:tab w:val="left" w:pos="1260"/>
          <w:tab w:val="num" w:pos="1637"/>
        </w:tabs>
        <w:rPr>
          <w:b w:val="0"/>
          <w:sz w:val="24"/>
          <w:szCs w:val="24"/>
        </w:rPr>
      </w:pPr>
      <w:r w:rsidRPr="0055199C">
        <w:rPr>
          <w:b w:val="0"/>
          <w:sz w:val="24"/>
          <w:szCs w:val="24"/>
        </w:rPr>
        <w:t xml:space="preserve">         В случае применения одноставочного тарифа стоимость услуг по передаче электроэнергии определяется по формуле:</w:t>
      </w:r>
    </w:p>
    <w:p w:rsidR="0055199C" w:rsidRPr="0055199C" w:rsidRDefault="0055199C" w:rsidP="0055199C">
      <w:pPr>
        <w:pStyle w:val="a5"/>
        <w:tabs>
          <w:tab w:val="left" w:pos="567"/>
          <w:tab w:val="left" w:pos="1260"/>
          <w:tab w:val="num" w:pos="1637"/>
        </w:tabs>
        <w:rPr>
          <w:b w:val="0"/>
          <w:sz w:val="24"/>
          <w:szCs w:val="24"/>
        </w:rPr>
      </w:pPr>
    </w:p>
    <w:p w:rsidR="0055199C" w:rsidRPr="0055199C" w:rsidRDefault="0055199C" w:rsidP="0055199C">
      <w:pPr>
        <w:pStyle w:val="a5"/>
        <w:tabs>
          <w:tab w:val="left" w:pos="567"/>
          <w:tab w:val="left" w:pos="1260"/>
        </w:tabs>
        <w:spacing w:line="264" w:lineRule="auto"/>
        <w:ind w:right="-57"/>
        <w:jc w:val="center"/>
        <w:rPr>
          <w:b w:val="0"/>
          <w:position w:val="-24"/>
          <w:sz w:val="24"/>
          <w:szCs w:val="24"/>
        </w:rPr>
      </w:pPr>
      <w:r w:rsidRPr="0055199C">
        <w:rPr>
          <w:b w:val="0"/>
          <w:position w:val="-24"/>
          <w:sz w:val="24"/>
          <w:szCs w:val="24"/>
        </w:rPr>
        <w:object w:dxaOrig="1920" w:dyaOrig="480">
          <v:shape id="_x0000_i1030" type="#_x0000_t75" style="width:113.25pt;height:27.75pt" o:ole="">
            <v:imagedata r:id="rId17" o:title=""/>
          </v:shape>
          <o:OLEObject Type="Embed" ProgID="Equation.3" ShapeID="_x0000_i1030" DrawAspect="Content" ObjectID="_1497853471" r:id="rId18"/>
        </w:object>
      </w:r>
    </w:p>
    <w:p w:rsidR="0055199C" w:rsidRPr="0055199C" w:rsidRDefault="0055199C" w:rsidP="0055199C">
      <w:pPr>
        <w:tabs>
          <w:tab w:val="left" w:pos="567"/>
          <w:tab w:val="num" w:pos="900"/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 w:rsidRPr="0055199C">
        <w:rPr>
          <w:rFonts w:ascii="Times New Roman" w:hAnsi="Times New Roman"/>
          <w:sz w:val="24"/>
          <w:szCs w:val="24"/>
        </w:rPr>
        <w:t xml:space="preserve">где:                                                         </w:t>
      </w:r>
    </w:p>
    <w:p w:rsidR="0055199C" w:rsidRPr="0055199C" w:rsidRDefault="0055199C" w:rsidP="0055199C">
      <w:pPr>
        <w:tabs>
          <w:tab w:val="left" w:pos="567"/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 w:rsidRPr="0055199C">
        <w:rPr>
          <w:rFonts w:ascii="Times New Roman" w:hAnsi="Times New Roman"/>
          <w:sz w:val="24"/>
          <w:szCs w:val="24"/>
        </w:rPr>
        <w:object w:dxaOrig="940" w:dyaOrig="460">
          <v:shape id="_x0000_i1031" type="#_x0000_t75" style="width:47.25pt;height:23.25pt" o:ole="">
            <v:imagedata r:id="rId19" o:title=""/>
          </v:shape>
          <o:OLEObject Type="Embed" ProgID="Equation.3" ShapeID="_x0000_i1031" DrawAspect="Content" ObjectID="_1497853472" r:id="rId20"/>
        </w:object>
      </w:r>
      <w:r w:rsidRPr="0055199C">
        <w:rPr>
          <w:rFonts w:ascii="Times New Roman" w:hAnsi="Times New Roman"/>
          <w:sz w:val="24"/>
          <w:szCs w:val="24"/>
        </w:rPr>
        <w:t xml:space="preserve"> - объем электрической энергии, фактически переданной в данном расчетном периоде, на соответствующем уровне напряжения по сетям Сетевой организации 2 в точки поставки, в отношении которых Сетевой организацией </w:t>
      </w:r>
      <w:r w:rsidR="00436B65">
        <w:rPr>
          <w:rFonts w:ascii="Times New Roman" w:hAnsi="Times New Roman"/>
          <w:sz w:val="24"/>
          <w:szCs w:val="24"/>
        </w:rPr>
        <w:t>2 выбран</w:t>
      </w:r>
      <w:r w:rsidRPr="0055199C">
        <w:rPr>
          <w:rFonts w:ascii="Times New Roman" w:hAnsi="Times New Roman"/>
          <w:sz w:val="24"/>
          <w:szCs w:val="24"/>
        </w:rPr>
        <w:t xml:space="preserve"> расчет за услуги по передаче электрической энергии по одноставочный тарифу;</w:t>
      </w:r>
    </w:p>
    <w:p w:rsidR="0055199C" w:rsidRPr="0055199C" w:rsidRDefault="0055199C" w:rsidP="0055199C">
      <w:pPr>
        <w:tabs>
          <w:tab w:val="left" w:pos="567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5199C">
        <w:rPr>
          <w:rFonts w:ascii="Times New Roman" w:hAnsi="Times New Roman"/>
          <w:sz w:val="24"/>
          <w:szCs w:val="24"/>
        </w:rPr>
        <w:object w:dxaOrig="460" w:dyaOrig="360">
          <v:shape id="_x0000_i1032" type="#_x0000_t75" style="width:23.25pt;height:18pt" o:ole="">
            <v:imagedata r:id="rId21" o:title=""/>
          </v:shape>
          <o:OLEObject Type="Embed" ProgID="Equation.3" ShapeID="_x0000_i1032" DrawAspect="Content" ObjectID="_1497853473" r:id="rId22"/>
        </w:object>
      </w:r>
      <w:r w:rsidRPr="0055199C">
        <w:rPr>
          <w:rFonts w:ascii="Times New Roman" w:hAnsi="Times New Roman"/>
          <w:sz w:val="24"/>
          <w:szCs w:val="24"/>
        </w:rPr>
        <w:t xml:space="preserve"> - одноставочный тариф на услуги по передаче электрической энергии на соответствующем уровне напряжения, установленный органом исполнительной власти в области государственного регулирования тарифов (индивидуальный одноставочный тариф на услуги по передаче электрической энергии).</w:t>
      </w:r>
    </w:p>
    <w:p w:rsidR="0055199C" w:rsidRPr="0055199C" w:rsidRDefault="0055199C" w:rsidP="0055199C">
      <w:pPr>
        <w:pStyle w:val="a5"/>
        <w:numPr>
          <w:ilvl w:val="1"/>
          <w:numId w:val="8"/>
        </w:numPr>
        <w:tabs>
          <w:tab w:val="num" w:pos="-1701"/>
          <w:tab w:val="left" w:pos="567"/>
          <w:tab w:val="left" w:pos="1260"/>
        </w:tabs>
        <w:suppressAutoHyphens/>
        <w:ind w:left="0" w:firstLine="0"/>
        <w:rPr>
          <w:b w:val="0"/>
          <w:sz w:val="24"/>
          <w:szCs w:val="24"/>
        </w:rPr>
      </w:pPr>
      <w:r w:rsidRPr="0055199C">
        <w:rPr>
          <w:b w:val="0"/>
          <w:sz w:val="24"/>
          <w:szCs w:val="24"/>
        </w:rPr>
        <w:t xml:space="preserve">  Изменение тарифов уполномоченным органом в области государственного </w:t>
      </w:r>
      <w:r w:rsidR="00214304" w:rsidRPr="0055199C">
        <w:rPr>
          <w:b w:val="0"/>
          <w:sz w:val="24"/>
          <w:szCs w:val="24"/>
        </w:rPr>
        <w:t>регулирования тарифов</w:t>
      </w:r>
      <w:r w:rsidRPr="0055199C">
        <w:rPr>
          <w:b w:val="0"/>
          <w:sz w:val="24"/>
          <w:szCs w:val="24"/>
        </w:rPr>
        <w:t xml:space="preserve"> в период действия </w:t>
      </w:r>
      <w:r w:rsidR="00D56035">
        <w:rPr>
          <w:b w:val="0"/>
          <w:sz w:val="24"/>
          <w:szCs w:val="24"/>
        </w:rPr>
        <w:t>д</w:t>
      </w:r>
      <w:r w:rsidRPr="0055199C">
        <w:rPr>
          <w:b w:val="0"/>
          <w:sz w:val="24"/>
          <w:szCs w:val="24"/>
        </w:rPr>
        <w:t xml:space="preserve">оговора не требует внесения изменений в </w:t>
      </w:r>
      <w:r w:rsidR="00D56035">
        <w:rPr>
          <w:b w:val="0"/>
          <w:sz w:val="24"/>
          <w:szCs w:val="24"/>
        </w:rPr>
        <w:t>д</w:t>
      </w:r>
      <w:r w:rsidRPr="0055199C">
        <w:rPr>
          <w:b w:val="0"/>
          <w:sz w:val="24"/>
          <w:szCs w:val="24"/>
        </w:rPr>
        <w:t xml:space="preserve">оговор, а измененный </w:t>
      </w:r>
      <w:r w:rsidR="00214304" w:rsidRPr="0055199C">
        <w:rPr>
          <w:b w:val="0"/>
          <w:sz w:val="24"/>
          <w:szCs w:val="24"/>
        </w:rPr>
        <w:t>тариф вводится</w:t>
      </w:r>
      <w:r w:rsidRPr="0055199C">
        <w:rPr>
          <w:b w:val="0"/>
          <w:sz w:val="24"/>
          <w:szCs w:val="24"/>
        </w:rPr>
        <w:t xml:space="preserve"> в действие со дня его установления. </w:t>
      </w:r>
    </w:p>
    <w:p w:rsidR="00683FFF" w:rsidRPr="0055199C" w:rsidRDefault="0055199C" w:rsidP="0055199C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199C">
        <w:rPr>
          <w:rFonts w:ascii="Times New Roman" w:hAnsi="Times New Roman"/>
          <w:sz w:val="24"/>
          <w:szCs w:val="24"/>
        </w:rPr>
        <w:t>Оплата услуг по передаче электроэнергии производится по 25 число (включительно) месяца, следующего за отчетным, исходя из объемов передачи электроэнергии (мощности) согласно «Акту об оказании услуг по передаче электрической энергии» и на основании выставленного счета-фактуры</w:t>
      </w:r>
      <w:r w:rsidRPr="0055199C">
        <w:rPr>
          <w:rFonts w:ascii="Times New Roman" w:hAnsi="Times New Roman"/>
          <w:color w:val="000000"/>
          <w:sz w:val="24"/>
          <w:szCs w:val="24"/>
        </w:rPr>
        <w:t>. Счет-фактура выставляется в соответствии с действующим законодательством и настоящим договором. Обязательства Сетевой организации 2 по оплате считаются исполненным с момента поступления денежных средств на расчетный счет Сетевой организации 1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55199C">
        <w:rPr>
          <w:rFonts w:ascii="Times New Roman" w:hAnsi="Times New Roman"/>
          <w:color w:val="000000"/>
          <w:sz w:val="24"/>
          <w:szCs w:val="24"/>
        </w:rPr>
        <w:t>.</w:t>
      </w:r>
    </w:p>
    <w:p w:rsidR="00683FFF" w:rsidRPr="00683FFF" w:rsidRDefault="0055199C" w:rsidP="00EC69B2">
      <w:pPr>
        <w:pStyle w:val="a3"/>
        <w:keepNext/>
        <w:numPr>
          <w:ilvl w:val="0"/>
          <w:numId w:val="6"/>
        </w:numPr>
        <w:shd w:val="clear" w:color="auto" w:fill="FFFFFF"/>
        <w:tabs>
          <w:tab w:val="clear" w:pos="720"/>
          <w:tab w:val="left" w:pos="-1418"/>
          <w:tab w:val="num" w:pos="426"/>
          <w:tab w:val="left" w:pos="567"/>
          <w:tab w:val="left" w:pos="12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caps/>
          <w:color w:val="000000"/>
          <w:sz w:val="24"/>
          <w:szCs w:val="24"/>
          <w:lang w:eastAsia="ar-SA"/>
        </w:rPr>
      </w:pPr>
      <w:r w:rsidRPr="004E0B11">
        <w:rPr>
          <w:rFonts w:ascii="Times New Roman" w:hAnsi="Times New Roman"/>
          <w:sz w:val="24"/>
          <w:szCs w:val="24"/>
        </w:rPr>
        <w:t xml:space="preserve">Раздел </w:t>
      </w:r>
      <w:r w:rsidRPr="004E0B11">
        <w:rPr>
          <w:rFonts w:ascii="Times New Roman" w:hAnsi="Times New Roman"/>
          <w:b/>
          <w:sz w:val="24"/>
          <w:szCs w:val="24"/>
        </w:rPr>
        <w:t xml:space="preserve">АДРЕСА и ПЛАТЕЖНЫЕ РЕКВИЗИТЫ СТОРОН </w:t>
      </w:r>
      <w:r w:rsidRPr="004E0B11">
        <w:rPr>
          <w:rFonts w:ascii="Times New Roman" w:hAnsi="Times New Roman"/>
          <w:sz w:val="24"/>
          <w:szCs w:val="24"/>
        </w:rPr>
        <w:t>изложить в следующей редакции: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6330"/>
        <w:gridCol w:w="510"/>
      </w:tblGrid>
      <w:tr w:rsidR="00683FFF" w:rsidRPr="00683FFF" w:rsidTr="00755FEC">
        <w:trPr>
          <w:gridAfter w:val="1"/>
          <w:wAfter w:w="510" w:type="dxa"/>
          <w:cantSplit/>
          <w:trHeight w:val="247"/>
        </w:trPr>
        <w:tc>
          <w:tcPr>
            <w:tcW w:w="3168" w:type="dxa"/>
            <w:vMerge w:val="restart"/>
            <w:vAlign w:val="center"/>
          </w:tcPr>
          <w:p w:rsidR="00683FFF" w:rsidRPr="00683FFF" w:rsidRDefault="00683FFF" w:rsidP="00683FFF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Сетевая организация 1:</w:t>
            </w:r>
          </w:p>
          <w:p w:rsidR="00683FFF" w:rsidRPr="00683FFF" w:rsidRDefault="00683FFF" w:rsidP="00683FFF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ОАО «Энерго-Газ-Ноябрьск»</w:t>
            </w:r>
          </w:p>
          <w:p w:rsidR="00683FFF" w:rsidRPr="00683FFF" w:rsidRDefault="00683FFF" w:rsidP="00683FFF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</w:tcPr>
          <w:p w:rsidR="00683FFF" w:rsidRPr="00683FFF" w:rsidRDefault="00683FFF" w:rsidP="00683FFF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>Место нахождения Общества /Юридический адрес: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629806, </w:t>
            </w:r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Ямало-Ненецкий автономный округ, Тюменская область, г.Ноябрьск, ул. 60 лет СССР, д.29</w:t>
            </w:r>
          </w:p>
        </w:tc>
      </w:tr>
      <w:tr w:rsidR="00683FFF" w:rsidRPr="00683FFF" w:rsidTr="00755FEC">
        <w:trPr>
          <w:gridAfter w:val="1"/>
          <w:wAfter w:w="510" w:type="dxa"/>
          <w:cantSplit/>
          <w:trHeight w:val="148"/>
        </w:trPr>
        <w:tc>
          <w:tcPr>
            <w:tcW w:w="3168" w:type="dxa"/>
            <w:vMerge/>
            <w:vAlign w:val="center"/>
          </w:tcPr>
          <w:p w:rsidR="00683FFF" w:rsidRPr="00683FFF" w:rsidRDefault="00683FFF" w:rsidP="00683FFF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</w:tcPr>
          <w:p w:rsidR="00683FFF" w:rsidRPr="00683FFF" w:rsidRDefault="00683FFF" w:rsidP="00683FFF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629806, </w:t>
            </w:r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Россия, Ямало-Ненецкий автономный округ, Тюменская область, г.Ноябрьск, ул. 60 лет СССР, д.29</w:t>
            </w:r>
          </w:p>
        </w:tc>
      </w:tr>
      <w:tr w:rsidR="00683FFF" w:rsidRPr="00683FFF" w:rsidTr="00755FEC">
        <w:trPr>
          <w:gridAfter w:val="1"/>
          <w:wAfter w:w="510" w:type="dxa"/>
          <w:cantSplit/>
          <w:trHeight w:val="191"/>
        </w:trPr>
        <w:tc>
          <w:tcPr>
            <w:tcW w:w="3168" w:type="dxa"/>
            <w:vMerge/>
            <w:vAlign w:val="center"/>
          </w:tcPr>
          <w:p w:rsidR="00683FFF" w:rsidRPr="00683FFF" w:rsidRDefault="00683FFF" w:rsidP="00683FFF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</w:tcPr>
          <w:p w:rsidR="00683FFF" w:rsidRPr="00683FFF" w:rsidRDefault="00683FFF" w:rsidP="00683FFF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ИНН // КПП  </w:t>
            </w:r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8905033649// 890501001</w:t>
            </w:r>
          </w:p>
        </w:tc>
      </w:tr>
      <w:tr w:rsidR="00683FFF" w:rsidRPr="00683FFF" w:rsidTr="00755FEC">
        <w:trPr>
          <w:gridAfter w:val="1"/>
          <w:wAfter w:w="510" w:type="dxa"/>
          <w:cantSplit/>
          <w:trHeight w:val="148"/>
        </w:trPr>
        <w:tc>
          <w:tcPr>
            <w:tcW w:w="3168" w:type="dxa"/>
            <w:vMerge/>
            <w:vAlign w:val="center"/>
          </w:tcPr>
          <w:p w:rsidR="00683FFF" w:rsidRPr="00683FFF" w:rsidRDefault="00683FFF" w:rsidP="00683FFF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</w:tcPr>
          <w:p w:rsidR="00683FFF" w:rsidRPr="00683FFF" w:rsidRDefault="00683FFF" w:rsidP="00683FF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Р/с  </w:t>
            </w:r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40702810804020001398 в Тюменском филиале ОАО КБ «Агропромкредит» г.Тюмени</w:t>
            </w:r>
          </w:p>
        </w:tc>
      </w:tr>
      <w:tr w:rsidR="00683FFF" w:rsidRPr="00683FFF" w:rsidTr="00755FEC">
        <w:trPr>
          <w:gridAfter w:val="1"/>
          <w:wAfter w:w="510" w:type="dxa"/>
          <w:cantSplit/>
          <w:trHeight w:val="148"/>
        </w:trPr>
        <w:tc>
          <w:tcPr>
            <w:tcW w:w="3168" w:type="dxa"/>
            <w:vMerge/>
            <w:vAlign w:val="center"/>
          </w:tcPr>
          <w:p w:rsidR="00683FFF" w:rsidRPr="00683FFF" w:rsidRDefault="00683FFF" w:rsidP="00683FFF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</w:tcPr>
          <w:p w:rsidR="00683FFF" w:rsidRPr="00683FFF" w:rsidRDefault="00683FFF" w:rsidP="00683FFF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К/с  </w:t>
            </w:r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30101810500000000962</w:t>
            </w:r>
          </w:p>
        </w:tc>
      </w:tr>
      <w:tr w:rsidR="00683FFF" w:rsidRPr="00683FFF" w:rsidTr="00755FEC">
        <w:trPr>
          <w:gridAfter w:val="1"/>
          <w:wAfter w:w="510" w:type="dxa"/>
          <w:cantSplit/>
          <w:trHeight w:val="148"/>
        </w:trPr>
        <w:tc>
          <w:tcPr>
            <w:tcW w:w="3168" w:type="dxa"/>
            <w:vMerge/>
            <w:vAlign w:val="center"/>
          </w:tcPr>
          <w:p w:rsidR="00683FFF" w:rsidRPr="00683FFF" w:rsidRDefault="00683FFF" w:rsidP="00683FFF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</w:tcPr>
          <w:p w:rsidR="00683FFF" w:rsidRPr="00683FFF" w:rsidRDefault="00683FFF" w:rsidP="00683FFF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 w:eastAsia="ar-SA"/>
              </w:rPr>
            </w:pPr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БИК 047106962</w:t>
            </w:r>
          </w:p>
        </w:tc>
      </w:tr>
      <w:tr w:rsidR="00683FFF" w:rsidRPr="00683FFF" w:rsidTr="00B03D05">
        <w:trPr>
          <w:cantSplit/>
          <w:trHeight w:val="269"/>
        </w:trPr>
        <w:tc>
          <w:tcPr>
            <w:tcW w:w="3168" w:type="dxa"/>
            <w:vAlign w:val="center"/>
          </w:tcPr>
          <w:p w:rsidR="00683FFF" w:rsidRPr="00683FFF" w:rsidRDefault="00683FFF" w:rsidP="00683FFF">
            <w:pPr>
              <w:widowControl w:val="0"/>
              <w:tabs>
                <w:tab w:val="left" w:pos="540"/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0" w:type="dxa"/>
            <w:gridSpan w:val="2"/>
          </w:tcPr>
          <w:p w:rsidR="00683FFF" w:rsidRDefault="00683FFF" w:rsidP="00683FFF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755FEC" w:rsidRPr="00683FFF" w:rsidRDefault="00755FEC" w:rsidP="00683FFF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83FFF" w:rsidRPr="00683FFF" w:rsidTr="00755FEC">
        <w:trPr>
          <w:gridAfter w:val="1"/>
          <w:wAfter w:w="510" w:type="dxa"/>
          <w:cantSplit/>
          <w:trHeight w:val="269"/>
        </w:trPr>
        <w:tc>
          <w:tcPr>
            <w:tcW w:w="3168" w:type="dxa"/>
            <w:vMerge w:val="restart"/>
            <w:vAlign w:val="center"/>
          </w:tcPr>
          <w:p w:rsidR="00683FFF" w:rsidRPr="00683FFF" w:rsidRDefault="00683FFF" w:rsidP="00683FFF">
            <w:pPr>
              <w:widowControl w:val="0"/>
              <w:tabs>
                <w:tab w:val="left" w:pos="540"/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Сетевая организация 2:</w:t>
            </w:r>
          </w:p>
          <w:p w:rsidR="00683FFF" w:rsidRPr="00683FFF" w:rsidRDefault="00683FFF" w:rsidP="00683FFF">
            <w:pPr>
              <w:widowControl w:val="0"/>
              <w:tabs>
                <w:tab w:val="left" w:pos="540"/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ОАО «Тюменьэнерго»</w:t>
            </w:r>
          </w:p>
          <w:p w:rsidR="00683FFF" w:rsidRPr="00683FFF" w:rsidRDefault="00683FFF" w:rsidP="00683FFF">
            <w:pPr>
              <w:widowControl w:val="0"/>
              <w:tabs>
                <w:tab w:val="left" w:pos="540"/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</w:tcPr>
          <w:p w:rsidR="00683FFF" w:rsidRPr="00683FFF" w:rsidRDefault="00683FFF" w:rsidP="00683FFF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>Место нахождения Общества /Юридический адрес: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Россия, г.Сургут, Тюменская область, Ханты-Мансийский автономный округ – Югра, ул.Университетская, 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683FFF" w:rsidRPr="00683FFF" w:rsidTr="00755FEC">
        <w:trPr>
          <w:gridAfter w:val="1"/>
          <w:wAfter w:w="510" w:type="dxa"/>
          <w:cantSplit/>
          <w:trHeight w:val="152"/>
        </w:trPr>
        <w:tc>
          <w:tcPr>
            <w:tcW w:w="3168" w:type="dxa"/>
            <w:vMerge/>
          </w:tcPr>
          <w:p w:rsidR="00683FFF" w:rsidRPr="00683FFF" w:rsidRDefault="00683FFF" w:rsidP="00683FFF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pacing w:after="0" w:line="240" w:lineRule="auto"/>
              <w:ind w:firstLine="54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</w:tcPr>
          <w:p w:rsidR="00683FFF" w:rsidRPr="00683FFF" w:rsidRDefault="00683FFF" w:rsidP="00683FFF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>Почтовый адрес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>: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628406, Россия, г.Сургут, Тюменская область, Ханты-Мансийский автономный округ – Югра, ул.Университетская, 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683FFF" w:rsidRPr="00683FFF" w:rsidTr="00755FEC">
        <w:trPr>
          <w:gridAfter w:val="1"/>
          <w:wAfter w:w="510" w:type="dxa"/>
          <w:cantSplit/>
          <w:trHeight w:val="152"/>
        </w:trPr>
        <w:tc>
          <w:tcPr>
            <w:tcW w:w="3168" w:type="dxa"/>
            <w:vMerge/>
          </w:tcPr>
          <w:p w:rsidR="00683FFF" w:rsidRPr="00683FFF" w:rsidRDefault="00683FFF" w:rsidP="00683FFF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pacing w:after="0" w:line="240" w:lineRule="auto"/>
              <w:ind w:firstLine="54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</w:tcPr>
          <w:p w:rsidR="00683FFF" w:rsidRPr="00683FFF" w:rsidRDefault="00683FFF" w:rsidP="00683FFF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ИНН// КПП  8602060185 // 997450001</w:t>
            </w:r>
          </w:p>
        </w:tc>
      </w:tr>
      <w:tr w:rsidR="00683FFF" w:rsidRPr="00683FFF" w:rsidTr="00755FEC">
        <w:trPr>
          <w:gridAfter w:val="1"/>
          <w:wAfter w:w="510" w:type="dxa"/>
          <w:cantSplit/>
          <w:trHeight w:val="152"/>
        </w:trPr>
        <w:tc>
          <w:tcPr>
            <w:tcW w:w="3168" w:type="dxa"/>
            <w:vMerge/>
          </w:tcPr>
          <w:p w:rsidR="00683FFF" w:rsidRPr="00683FFF" w:rsidRDefault="00683FFF" w:rsidP="00683FFF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pacing w:after="0" w:line="240" w:lineRule="auto"/>
              <w:ind w:firstLine="54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</w:tcPr>
          <w:p w:rsidR="00683FFF" w:rsidRPr="00683FFF" w:rsidRDefault="00683FFF" w:rsidP="00683FFF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Р/с №  40702810267170101719 </w:t>
            </w:r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 Западно-Сибирском банке ОАО "Сбербанк России" г.Тюмень</w:t>
            </w:r>
          </w:p>
        </w:tc>
      </w:tr>
      <w:tr w:rsidR="00683FFF" w:rsidRPr="00683FFF" w:rsidTr="00755FEC">
        <w:trPr>
          <w:gridAfter w:val="1"/>
          <w:wAfter w:w="510" w:type="dxa"/>
          <w:cantSplit/>
          <w:trHeight w:val="152"/>
        </w:trPr>
        <w:tc>
          <w:tcPr>
            <w:tcW w:w="3168" w:type="dxa"/>
            <w:vMerge/>
          </w:tcPr>
          <w:p w:rsidR="00683FFF" w:rsidRPr="00683FFF" w:rsidRDefault="00683FFF" w:rsidP="00683FFF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pacing w:after="0" w:line="240" w:lineRule="auto"/>
              <w:ind w:firstLine="54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</w:tcPr>
          <w:p w:rsidR="00683FFF" w:rsidRPr="00683FFF" w:rsidRDefault="00683FFF" w:rsidP="00683FFF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К/с № 30101810800000000651 </w:t>
            </w:r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 Западно-Сибирском банке ОАО "Сбербанк России" г.Тюмень</w:t>
            </w:r>
          </w:p>
        </w:tc>
      </w:tr>
      <w:tr w:rsidR="00683FFF" w:rsidRPr="00683FFF" w:rsidTr="00755FEC">
        <w:trPr>
          <w:gridAfter w:val="1"/>
          <w:wAfter w:w="510" w:type="dxa"/>
          <w:cantSplit/>
          <w:trHeight w:val="152"/>
        </w:trPr>
        <w:tc>
          <w:tcPr>
            <w:tcW w:w="3168" w:type="dxa"/>
            <w:vMerge/>
          </w:tcPr>
          <w:p w:rsidR="00683FFF" w:rsidRPr="00683FFF" w:rsidRDefault="00683FFF" w:rsidP="00683FFF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pacing w:after="0" w:line="240" w:lineRule="auto"/>
              <w:ind w:firstLine="54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</w:tcPr>
          <w:p w:rsidR="00683FFF" w:rsidRDefault="00683FFF" w:rsidP="00683FFF">
            <w:pPr>
              <w:tabs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БИК 047102651</w:t>
            </w:r>
          </w:p>
          <w:p w:rsidR="00116973" w:rsidRPr="00683FFF" w:rsidRDefault="00116973" w:rsidP="00755FEC">
            <w:pPr>
              <w:tabs>
                <w:tab w:val="left" w:pos="1080"/>
              </w:tabs>
              <w:suppressAutoHyphens/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Реквизиты, у</w:t>
            </w:r>
            <w:r w:rsidR="00D56035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азываемые в счетах-фактурах:</w:t>
            </w:r>
          </w:p>
        </w:tc>
      </w:tr>
    </w:tbl>
    <w:p w:rsidR="0055199C" w:rsidRDefault="00116973" w:rsidP="00683F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 w:rsidRPr="00116973">
        <w:rPr>
          <w:rFonts w:ascii="Times New Roman" w:hAnsi="Times New Roman"/>
          <w:b/>
          <w:sz w:val="24"/>
          <w:szCs w:val="24"/>
        </w:rPr>
        <w:t>Покупатель: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116973">
        <w:rPr>
          <w:rFonts w:ascii="Times New Roman" w:hAnsi="Times New Roman"/>
          <w:sz w:val="24"/>
          <w:szCs w:val="24"/>
        </w:rPr>
        <w:t xml:space="preserve">ОАО </w:t>
      </w:r>
      <w:r>
        <w:rPr>
          <w:rFonts w:ascii="Times New Roman" w:hAnsi="Times New Roman"/>
          <w:sz w:val="24"/>
          <w:szCs w:val="24"/>
        </w:rPr>
        <w:t>«Тюменьэнерго»</w:t>
      </w:r>
    </w:p>
    <w:p w:rsidR="00116973" w:rsidRDefault="00116973" w:rsidP="00683F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ИНН/КПП:                     </w:t>
      </w:r>
      <w:r w:rsidRPr="00116973">
        <w:rPr>
          <w:rFonts w:ascii="Times New Roman" w:hAnsi="Times New Roman"/>
          <w:sz w:val="24"/>
          <w:szCs w:val="24"/>
        </w:rPr>
        <w:t>8602060185</w:t>
      </w:r>
      <w:r w:rsidR="00755FEC">
        <w:rPr>
          <w:rFonts w:ascii="Times New Roman" w:hAnsi="Times New Roman"/>
          <w:sz w:val="24"/>
          <w:szCs w:val="24"/>
        </w:rPr>
        <w:t xml:space="preserve"> </w:t>
      </w:r>
      <w:r w:rsidRPr="00116973">
        <w:rPr>
          <w:rFonts w:ascii="Times New Roman" w:hAnsi="Times New Roman"/>
          <w:sz w:val="24"/>
          <w:szCs w:val="24"/>
        </w:rPr>
        <w:t>/</w:t>
      </w:r>
      <w:r w:rsidR="00755FEC">
        <w:rPr>
          <w:rFonts w:ascii="Times New Roman" w:hAnsi="Times New Roman"/>
          <w:sz w:val="24"/>
          <w:szCs w:val="24"/>
        </w:rPr>
        <w:t xml:space="preserve">/ </w:t>
      </w:r>
      <w:r w:rsidRPr="00116973">
        <w:rPr>
          <w:rFonts w:ascii="Times New Roman" w:hAnsi="Times New Roman"/>
          <w:sz w:val="24"/>
          <w:szCs w:val="24"/>
        </w:rPr>
        <w:t>890502001</w:t>
      </w:r>
    </w:p>
    <w:p w:rsidR="00116973" w:rsidRDefault="00755FEC" w:rsidP="00116973">
      <w:pPr>
        <w:spacing w:after="0" w:line="240" w:lineRule="auto"/>
        <w:ind w:left="3261" w:hanging="2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Юридический адрес:  </w:t>
      </w:r>
      <w:r w:rsidR="00116973" w:rsidRPr="00116973">
        <w:rPr>
          <w:rFonts w:ascii="Times New Roman" w:hAnsi="Times New Roman"/>
          <w:sz w:val="24"/>
          <w:szCs w:val="24"/>
        </w:rPr>
        <w:t>628412, Россия,</w:t>
      </w:r>
      <w:r w:rsidR="00116973">
        <w:rPr>
          <w:rFonts w:ascii="Times New Roman" w:hAnsi="Times New Roman"/>
          <w:b/>
          <w:sz w:val="24"/>
          <w:szCs w:val="24"/>
        </w:rPr>
        <w:t xml:space="preserve"> </w:t>
      </w:r>
      <w:r w:rsidR="00116973">
        <w:rPr>
          <w:rFonts w:ascii="Times New Roman" w:hAnsi="Times New Roman"/>
          <w:sz w:val="24"/>
          <w:szCs w:val="24"/>
        </w:rPr>
        <w:t>г. Сургут, Тюменская обл., ХМАО-Ю</w:t>
      </w:r>
      <w:r>
        <w:rPr>
          <w:rFonts w:ascii="Times New Roman" w:hAnsi="Times New Roman"/>
          <w:sz w:val="24"/>
          <w:szCs w:val="24"/>
        </w:rPr>
        <w:t>гра, ул.</w:t>
      </w:r>
      <w:r w:rsidR="00116973">
        <w:rPr>
          <w:rFonts w:ascii="Times New Roman" w:hAnsi="Times New Roman"/>
          <w:sz w:val="24"/>
          <w:szCs w:val="24"/>
        </w:rPr>
        <w:t>Университетская, 4.</w:t>
      </w:r>
    </w:p>
    <w:p w:rsidR="00116973" w:rsidRDefault="00116973" w:rsidP="004E0B11">
      <w:pPr>
        <w:tabs>
          <w:tab w:val="left" w:pos="3119"/>
        </w:tabs>
        <w:spacing w:after="0" w:line="240" w:lineRule="auto"/>
        <w:ind w:left="3261" w:hanging="2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Грузополучатель:</w:t>
      </w:r>
      <w:r w:rsidR="004E0B11">
        <w:rPr>
          <w:rFonts w:ascii="Times New Roman" w:hAnsi="Times New Roman"/>
          <w:color w:val="FF0000"/>
          <w:sz w:val="24"/>
          <w:szCs w:val="24"/>
        </w:rPr>
        <w:t xml:space="preserve">      </w:t>
      </w:r>
      <w:r w:rsidRPr="00116973">
        <w:rPr>
          <w:rFonts w:ascii="Times New Roman" w:hAnsi="Times New Roman"/>
          <w:sz w:val="24"/>
          <w:szCs w:val="24"/>
        </w:rPr>
        <w:t>Филиал ОАО «Тюменьэнего» «Ноябрьские электрические сети»</w:t>
      </w:r>
      <w:r w:rsidR="004E0B11">
        <w:rPr>
          <w:rFonts w:ascii="Times New Roman" w:hAnsi="Times New Roman"/>
          <w:sz w:val="24"/>
          <w:szCs w:val="24"/>
        </w:rPr>
        <w:t xml:space="preserve">. </w:t>
      </w:r>
    </w:p>
    <w:p w:rsidR="004E0B11" w:rsidRPr="004E0B11" w:rsidRDefault="004E0B11" w:rsidP="00755FEC">
      <w:pPr>
        <w:tabs>
          <w:tab w:val="left" w:pos="3261"/>
        </w:tabs>
        <w:spacing w:after="120" w:line="240" w:lineRule="auto"/>
        <w:ind w:left="3261" w:hanging="2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Почтовый адрес</w:t>
      </w:r>
      <w:r w:rsidRPr="004E0B11">
        <w:rPr>
          <w:rFonts w:ascii="Times New Roman" w:hAnsi="Times New Roman"/>
          <w:sz w:val="24"/>
          <w:szCs w:val="24"/>
        </w:rPr>
        <w:t xml:space="preserve">: </w:t>
      </w:r>
      <w:r w:rsidR="00755FEC">
        <w:rPr>
          <w:rFonts w:ascii="Times New Roman" w:hAnsi="Times New Roman"/>
          <w:sz w:val="24"/>
          <w:szCs w:val="24"/>
        </w:rPr>
        <w:t xml:space="preserve"> </w:t>
      </w:r>
      <w:r w:rsidRPr="004E0B11">
        <w:rPr>
          <w:rFonts w:ascii="Times New Roman" w:hAnsi="Times New Roman"/>
          <w:sz w:val="24"/>
          <w:szCs w:val="24"/>
        </w:rPr>
        <w:t xml:space="preserve">         </w:t>
      </w:r>
      <w:r w:rsidR="00755FEC">
        <w:rPr>
          <w:rFonts w:ascii="Times New Roman" w:hAnsi="Times New Roman"/>
          <w:sz w:val="24"/>
          <w:szCs w:val="24"/>
        </w:rPr>
        <w:t xml:space="preserve"> </w:t>
      </w:r>
      <w:r w:rsidRPr="004E0B11">
        <w:rPr>
          <w:rFonts w:ascii="Times New Roman" w:hAnsi="Times New Roman"/>
          <w:sz w:val="24"/>
          <w:szCs w:val="24"/>
        </w:rPr>
        <w:t>629804, Тюменская обл., Ямало-Ненецкий автономный округ</w:t>
      </w:r>
      <w:r>
        <w:rPr>
          <w:rFonts w:ascii="Times New Roman" w:hAnsi="Times New Roman"/>
          <w:sz w:val="24"/>
          <w:szCs w:val="24"/>
        </w:rPr>
        <w:t>, г. Ноябрьск, ул. Холмогорская, 25.</w:t>
      </w:r>
    </w:p>
    <w:p w:rsidR="005D0F1D" w:rsidRPr="00E103DB" w:rsidRDefault="005D0F1D" w:rsidP="00755FEC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40" w:lineRule="auto"/>
        <w:ind w:left="35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Настоящее </w:t>
      </w:r>
      <w:r w:rsidR="00A5497B">
        <w:rPr>
          <w:rFonts w:ascii="Times New Roman" w:hAnsi="Times New Roman"/>
          <w:sz w:val="24"/>
          <w:szCs w:val="24"/>
        </w:rPr>
        <w:t>д</w:t>
      </w:r>
      <w:r w:rsidRPr="00413157">
        <w:rPr>
          <w:rFonts w:ascii="Times New Roman" w:hAnsi="Times New Roman"/>
          <w:sz w:val="24"/>
          <w:szCs w:val="24"/>
        </w:rPr>
        <w:t>ополнительное соглашение вступает в силу с</w:t>
      </w:r>
      <w:r>
        <w:rPr>
          <w:rFonts w:ascii="Times New Roman" w:hAnsi="Times New Roman"/>
          <w:sz w:val="24"/>
          <w:szCs w:val="24"/>
        </w:rPr>
        <w:t xml:space="preserve"> </w:t>
      </w:r>
      <w:r w:rsidR="00D50444">
        <w:rPr>
          <w:rFonts w:ascii="Times New Roman" w:hAnsi="Times New Roman"/>
          <w:sz w:val="24"/>
          <w:szCs w:val="24"/>
        </w:rPr>
        <w:t>момента подписания и распространяет свое действие</w:t>
      </w:r>
      <w:r w:rsidR="003A5E2F">
        <w:rPr>
          <w:rFonts w:ascii="Times New Roman" w:hAnsi="Times New Roman"/>
          <w:sz w:val="24"/>
          <w:szCs w:val="24"/>
        </w:rPr>
        <w:t xml:space="preserve"> на отношения </w:t>
      </w:r>
      <w:r w:rsidR="007F4193">
        <w:rPr>
          <w:rFonts w:ascii="Times New Roman" w:hAnsi="Times New Roman"/>
          <w:sz w:val="24"/>
          <w:szCs w:val="24"/>
        </w:rPr>
        <w:t>сторон с</w:t>
      </w:r>
      <w:r w:rsidR="00C66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01.0</w:t>
      </w:r>
      <w:r w:rsidR="00A5497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.201</w:t>
      </w:r>
      <w:r w:rsidR="00A0017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718A0" w:rsidRDefault="005D0F1D" w:rsidP="000B6C82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spacing w:after="120" w:line="240" w:lineRule="auto"/>
        <w:ind w:left="35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остальном Стороны руководствуются договором </w:t>
      </w:r>
      <w:r w:rsidRPr="00413157">
        <w:rPr>
          <w:rFonts w:ascii="Times New Roman" w:hAnsi="Times New Roman"/>
          <w:sz w:val="24"/>
          <w:szCs w:val="24"/>
        </w:rPr>
        <w:t xml:space="preserve">оказания услуг по передаче электрической энергии № </w:t>
      </w:r>
      <w:r>
        <w:rPr>
          <w:rFonts w:ascii="Times New Roman" w:hAnsi="Times New Roman"/>
          <w:sz w:val="24"/>
          <w:szCs w:val="24"/>
        </w:rPr>
        <w:t>Н</w:t>
      </w:r>
      <w:r w:rsidRPr="0041315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11</w:t>
      </w:r>
      <w:r w:rsidRPr="00413157">
        <w:rPr>
          <w:rFonts w:ascii="Times New Roman" w:hAnsi="Times New Roman"/>
          <w:sz w:val="24"/>
          <w:szCs w:val="24"/>
        </w:rPr>
        <w:t>-</w:t>
      </w:r>
      <w:r w:rsidR="007F4193">
        <w:rPr>
          <w:rFonts w:ascii="Times New Roman" w:hAnsi="Times New Roman"/>
          <w:sz w:val="24"/>
          <w:szCs w:val="24"/>
        </w:rPr>
        <w:t>11</w:t>
      </w:r>
      <w:r w:rsidR="007F4193" w:rsidRPr="00413157">
        <w:rPr>
          <w:rFonts w:ascii="Times New Roman" w:hAnsi="Times New Roman"/>
          <w:sz w:val="24"/>
          <w:szCs w:val="24"/>
        </w:rPr>
        <w:t xml:space="preserve"> от</w:t>
      </w:r>
      <w:r w:rsidRPr="00413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376E77">
        <w:rPr>
          <w:rFonts w:ascii="Times New Roman" w:hAnsi="Times New Roman"/>
          <w:sz w:val="24"/>
          <w:szCs w:val="24"/>
        </w:rPr>
        <w:t>6</w:t>
      </w:r>
      <w:r w:rsidRPr="00413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октября</w:t>
      </w:r>
      <w:r w:rsidRPr="0041315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12</w:t>
      </w:r>
      <w:r w:rsidRPr="00413157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5D0F1D" w:rsidRDefault="005D0F1D" w:rsidP="005D0F1D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51" w:hanging="357"/>
        <w:jc w:val="both"/>
        <w:rPr>
          <w:rFonts w:ascii="Times New Roman" w:hAnsi="Times New Roman"/>
          <w:sz w:val="24"/>
          <w:szCs w:val="24"/>
        </w:rPr>
      </w:pPr>
      <w:r w:rsidRPr="008E4B18">
        <w:rPr>
          <w:rFonts w:ascii="Times New Roman" w:hAnsi="Times New Roman"/>
          <w:sz w:val="24"/>
          <w:szCs w:val="24"/>
        </w:rPr>
        <w:t xml:space="preserve">Настоящее </w:t>
      </w:r>
      <w:r w:rsidR="00A5497B">
        <w:rPr>
          <w:rFonts w:ascii="Times New Roman" w:hAnsi="Times New Roman"/>
          <w:sz w:val="24"/>
          <w:szCs w:val="24"/>
        </w:rPr>
        <w:t>д</w:t>
      </w:r>
      <w:r w:rsidRPr="008E4B18">
        <w:rPr>
          <w:rFonts w:ascii="Times New Roman" w:hAnsi="Times New Roman"/>
          <w:sz w:val="24"/>
          <w:szCs w:val="24"/>
        </w:rPr>
        <w:t xml:space="preserve">ополнительное соглашение составлено в двух экземплярах, имеющих равную юридическую силу, по одному для каждой из Сторон. </w:t>
      </w:r>
    </w:p>
    <w:p w:rsidR="00D61F15" w:rsidRDefault="00755FEC" w:rsidP="00D61F1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55FEC" w:rsidRDefault="00755FEC" w:rsidP="00D61F15">
      <w:pPr>
        <w:pStyle w:val="a3"/>
        <w:rPr>
          <w:rFonts w:ascii="Times New Roman" w:hAnsi="Times New Roman"/>
          <w:sz w:val="24"/>
          <w:szCs w:val="24"/>
        </w:rPr>
      </w:pPr>
    </w:p>
    <w:p w:rsidR="00755FEC" w:rsidRPr="00D61F15" w:rsidRDefault="00755FEC" w:rsidP="00D61F15">
      <w:pPr>
        <w:pStyle w:val="a3"/>
        <w:rPr>
          <w:rFonts w:ascii="Times New Roman" w:hAnsi="Times New Roman"/>
          <w:sz w:val="24"/>
          <w:szCs w:val="24"/>
        </w:rPr>
      </w:pPr>
    </w:p>
    <w:p w:rsidR="00E103DB" w:rsidRPr="005D0F1D" w:rsidRDefault="00E103DB" w:rsidP="008718A0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C869F5" w:rsidRPr="003B7C7D" w:rsidTr="00C869F5">
        <w:tc>
          <w:tcPr>
            <w:tcW w:w="4928" w:type="dxa"/>
          </w:tcPr>
          <w:p w:rsidR="00C869F5" w:rsidRPr="003B7C7D" w:rsidRDefault="00C869F5" w:rsidP="00C869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8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80"/>
                <w:sz w:val="26"/>
                <w:szCs w:val="26"/>
              </w:rPr>
              <w:t>Сетевая организация 1</w:t>
            </w:r>
            <w:r w:rsidRPr="003B7C7D">
              <w:rPr>
                <w:rFonts w:ascii="Times New Roman" w:hAnsi="Times New Roman"/>
                <w:b/>
                <w:color w:val="000080"/>
                <w:sz w:val="26"/>
                <w:szCs w:val="26"/>
              </w:rPr>
              <w:t>:</w:t>
            </w:r>
          </w:p>
        </w:tc>
        <w:tc>
          <w:tcPr>
            <w:tcW w:w="4819" w:type="dxa"/>
          </w:tcPr>
          <w:p w:rsidR="00C869F5" w:rsidRPr="00AC3B3F" w:rsidRDefault="00C869F5" w:rsidP="00C869F5">
            <w:pPr>
              <w:spacing w:after="0" w:line="240" w:lineRule="auto"/>
              <w:ind w:left="34"/>
              <w:rPr>
                <w:rFonts w:ascii="Times New Roman" w:hAnsi="Times New Roman"/>
                <w:b/>
                <w:color w:val="00008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color w:val="000080"/>
                <w:sz w:val="26"/>
                <w:szCs w:val="26"/>
              </w:rPr>
              <w:t>Сетевая организация 2</w:t>
            </w:r>
            <w:r w:rsidRPr="00AC3B3F">
              <w:rPr>
                <w:rFonts w:ascii="Times New Roman" w:hAnsi="Times New Roman"/>
                <w:b/>
                <w:color w:val="000080"/>
                <w:sz w:val="26"/>
                <w:szCs w:val="26"/>
              </w:rPr>
              <w:t>:</w:t>
            </w:r>
          </w:p>
          <w:p w:rsidR="00C869F5" w:rsidRPr="003B7C7D" w:rsidRDefault="00C869F5" w:rsidP="00C869F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80"/>
                <w:sz w:val="26"/>
                <w:szCs w:val="26"/>
                <w:lang w:val="en-US"/>
              </w:rPr>
            </w:pPr>
          </w:p>
        </w:tc>
      </w:tr>
      <w:tr w:rsidR="00C869F5" w:rsidRPr="003B7C7D" w:rsidTr="00C869F5">
        <w:trPr>
          <w:trHeight w:val="87"/>
        </w:trPr>
        <w:tc>
          <w:tcPr>
            <w:tcW w:w="4928" w:type="dxa"/>
          </w:tcPr>
          <w:p w:rsidR="00C869F5" w:rsidRDefault="00C869F5" w:rsidP="00C869F5">
            <w:pPr>
              <w:pStyle w:val="ab"/>
              <w:tabs>
                <w:tab w:val="left" w:pos="567"/>
                <w:tab w:val="left" w:pos="1260"/>
              </w:tabs>
              <w:snapToGrid w:val="0"/>
              <w:rPr>
                <w:b/>
              </w:rPr>
            </w:pPr>
            <w:r>
              <w:rPr>
                <w:b/>
              </w:rPr>
              <w:t>ОАО «Энерго-Газ-Ноябрьск»</w:t>
            </w:r>
          </w:p>
          <w:p w:rsidR="00C869F5" w:rsidRDefault="00C869F5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869F5" w:rsidRDefault="00C869F5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9F5" w:rsidRDefault="00C869F5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директор</w:t>
            </w:r>
          </w:p>
          <w:p w:rsidR="00C869F5" w:rsidRDefault="00C869F5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9F5" w:rsidRPr="00AC3B3F" w:rsidRDefault="00C869F5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9F5" w:rsidRPr="003B7C7D" w:rsidRDefault="00C869F5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B3F">
              <w:rPr>
                <w:rFonts w:ascii="Times New Roman" w:hAnsi="Times New Roman"/>
                <w:b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AC3B3F">
              <w:rPr>
                <w:rFonts w:ascii="Times New Roman" w:hAnsi="Times New Roman"/>
                <w:b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Р.А. Левченко</w:t>
            </w:r>
            <w:r w:rsidRPr="003B7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69F5" w:rsidRPr="00AC3B3F" w:rsidRDefault="00C869F5" w:rsidP="00C869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C3B3F">
              <w:rPr>
                <w:rFonts w:ascii="Times New Roman" w:hAnsi="Times New Roman"/>
                <w:sz w:val="18"/>
                <w:szCs w:val="18"/>
              </w:rPr>
              <w:t xml:space="preserve">М.П. </w:t>
            </w:r>
          </w:p>
          <w:p w:rsidR="00C869F5" w:rsidRPr="003B7C7D" w:rsidRDefault="00C869F5" w:rsidP="00C869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869F5" w:rsidRPr="003B7C7D" w:rsidRDefault="00C869F5" w:rsidP="00C869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C7D">
              <w:rPr>
                <w:rFonts w:ascii="Times New Roman" w:hAnsi="Times New Roman"/>
                <w:sz w:val="24"/>
                <w:szCs w:val="24"/>
              </w:rPr>
              <w:t>«____» 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3B7C7D">
              <w:rPr>
                <w:rFonts w:ascii="Times New Roman" w:hAnsi="Times New Roman"/>
                <w:sz w:val="24"/>
                <w:szCs w:val="24"/>
              </w:rPr>
              <w:t>_____201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B7C7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819" w:type="dxa"/>
          </w:tcPr>
          <w:p w:rsidR="00C869F5" w:rsidRPr="003B7C7D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7C7D">
              <w:rPr>
                <w:rFonts w:ascii="Times New Roman" w:hAnsi="Times New Roman"/>
                <w:b/>
                <w:sz w:val="24"/>
                <w:szCs w:val="24"/>
              </w:rPr>
              <w:t>ОАО «Тюменьэнерго»</w:t>
            </w:r>
          </w:p>
          <w:p w:rsidR="00C869F5" w:rsidRPr="003B7C7D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7C7D">
              <w:rPr>
                <w:rFonts w:ascii="Times New Roman" w:hAnsi="Times New Roman"/>
                <w:b/>
                <w:sz w:val="24"/>
                <w:szCs w:val="24"/>
              </w:rPr>
              <w:t>Филиал Ноябрьские электрические сети</w:t>
            </w:r>
          </w:p>
          <w:p w:rsidR="00C869F5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9F5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  <w:p w:rsidR="00C869F5" w:rsidRPr="003B7C7D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9F5" w:rsidRPr="00F97F80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9F5" w:rsidRPr="00215C12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C12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Pr="00215C12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С.Ф. Бован</w:t>
            </w:r>
            <w:r w:rsidRPr="00215C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869F5" w:rsidRPr="00215C12" w:rsidRDefault="00C869F5" w:rsidP="00C869F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215C12">
              <w:rPr>
                <w:rFonts w:ascii="Times New Roman" w:hAnsi="Times New Roman"/>
                <w:sz w:val="18"/>
                <w:szCs w:val="18"/>
              </w:rPr>
              <w:t xml:space="preserve">М.П. </w:t>
            </w:r>
          </w:p>
          <w:p w:rsidR="00C869F5" w:rsidRPr="00215C12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9F5" w:rsidRPr="00F1044D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C12">
              <w:rPr>
                <w:rFonts w:ascii="Times New Roman" w:hAnsi="Times New Roman"/>
                <w:b/>
                <w:sz w:val="24"/>
                <w:szCs w:val="24"/>
              </w:rPr>
              <w:t xml:space="preserve">«____» </w:t>
            </w:r>
            <w:r w:rsidRPr="00215C12">
              <w:rPr>
                <w:rFonts w:ascii="Times New Roman" w:hAnsi="Times New Roman"/>
                <w:sz w:val="24"/>
                <w:szCs w:val="24"/>
              </w:rPr>
              <w:t>_________________________201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15C1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5D50CE" w:rsidRDefault="005D50CE" w:rsidP="00487649">
      <w:pPr>
        <w:tabs>
          <w:tab w:val="left" w:pos="8305"/>
        </w:tabs>
        <w:spacing w:after="0" w:line="240" w:lineRule="auto"/>
        <w:outlineLvl w:val="0"/>
      </w:pPr>
    </w:p>
    <w:sectPr w:rsidR="005D50CE" w:rsidSect="00755FEC">
      <w:footerReference w:type="default" r:id="rId23"/>
      <w:pgSz w:w="11906" w:h="16838"/>
      <w:pgMar w:top="851" w:right="991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66" w:rsidRDefault="00BC0F66" w:rsidP="00FE4BB7">
      <w:pPr>
        <w:spacing w:after="0" w:line="240" w:lineRule="auto"/>
      </w:pPr>
      <w:r>
        <w:separator/>
      </w:r>
    </w:p>
  </w:endnote>
  <w:endnote w:type="continuationSeparator" w:id="0">
    <w:p w:rsidR="00BC0F66" w:rsidRDefault="00BC0F66" w:rsidP="00FE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07704"/>
      <w:docPartObj>
        <w:docPartGallery w:val="Page Numbers (Bottom of Page)"/>
        <w:docPartUnique/>
      </w:docPartObj>
    </w:sdtPr>
    <w:sdtEndPr/>
    <w:sdtContent>
      <w:p w:rsidR="00BC0F66" w:rsidRDefault="00546A4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65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C0F66" w:rsidRDefault="00BC0F6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66" w:rsidRDefault="00BC0F66" w:rsidP="00FE4BB7">
      <w:pPr>
        <w:spacing w:after="0" w:line="240" w:lineRule="auto"/>
      </w:pPr>
      <w:r>
        <w:separator/>
      </w:r>
    </w:p>
  </w:footnote>
  <w:footnote w:type="continuationSeparator" w:id="0">
    <w:p w:rsidR="00BC0F66" w:rsidRDefault="00BC0F66" w:rsidP="00FE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32AB4"/>
    <w:multiLevelType w:val="hybridMultilevel"/>
    <w:tmpl w:val="D30AAB8E"/>
    <w:lvl w:ilvl="0" w:tplc="11347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76694"/>
    <w:multiLevelType w:val="multilevel"/>
    <w:tmpl w:val="0CFECDC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28B54F83"/>
    <w:multiLevelType w:val="hybridMultilevel"/>
    <w:tmpl w:val="2020D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1D1784"/>
    <w:multiLevelType w:val="hybridMultilevel"/>
    <w:tmpl w:val="A07E74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2D4996"/>
    <w:multiLevelType w:val="hybridMultilevel"/>
    <w:tmpl w:val="6630C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EE0998"/>
    <w:multiLevelType w:val="multilevel"/>
    <w:tmpl w:val="5808C108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6">
    <w:nsid w:val="676728A7"/>
    <w:multiLevelType w:val="hybridMultilevel"/>
    <w:tmpl w:val="23E68E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FB0497"/>
    <w:multiLevelType w:val="hybridMultilevel"/>
    <w:tmpl w:val="7CA6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82B77"/>
    <w:multiLevelType w:val="multilevel"/>
    <w:tmpl w:val="FC5E2E2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80"/>
        </w:tabs>
        <w:ind w:left="-288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CE"/>
    <w:rsid w:val="00012DFD"/>
    <w:rsid w:val="00060906"/>
    <w:rsid w:val="00090E50"/>
    <w:rsid w:val="000A20E5"/>
    <w:rsid w:val="000B2D2B"/>
    <w:rsid w:val="000B6C82"/>
    <w:rsid w:val="000C06C6"/>
    <w:rsid w:val="000C1B89"/>
    <w:rsid w:val="000D585A"/>
    <w:rsid w:val="000E0185"/>
    <w:rsid w:val="000E3736"/>
    <w:rsid w:val="000E6B4F"/>
    <w:rsid w:val="000F0025"/>
    <w:rsid w:val="001071BF"/>
    <w:rsid w:val="00116973"/>
    <w:rsid w:val="001238B4"/>
    <w:rsid w:val="00153DA1"/>
    <w:rsid w:val="001606B4"/>
    <w:rsid w:val="00171486"/>
    <w:rsid w:val="00192F69"/>
    <w:rsid w:val="001B1282"/>
    <w:rsid w:val="001B2252"/>
    <w:rsid w:val="001B485F"/>
    <w:rsid w:val="001D15D7"/>
    <w:rsid w:val="001E1523"/>
    <w:rsid w:val="001E3C60"/>
    <w:rsid w:val="00214304"/>
    <w:rsid w:val="00216D90"/>
    <w:rsid w:val="00231845"/>
    <w:rsid w:val="0024432F"/>
    <w:rsid w:val="002620C0"/>
    <w:rsid w:val="0028630A"/>
    <w:rsid w:val="00292F72"/>
    <w:rsid w:val="002B195B"/>
    <w:rsid w:val="002B3DE5"/>
    <w:rsid w:val="002B5042"/>
    <w:rsid w:val="002C2C15"/>
    <w:rsid w:val="002D5697"/>
    <w:rsid w:val="00356271"/>
    <w:rsid w:val="00363113"/>
    <w:rsid w:val="00376E77"/>
    <w:rsid w:val="00380032"/>
    <w:rsid w:val="00392487"/>
    <w:rsid w:val="003A5E2F"/>
    <w:rsid w:val="003B7C7D"/>
    <w:rsid w:val="003C7E4D"/>
    <w:rsid w:val="003D6D85"/>
    <w:rsid w:val="0040165D"/>
    <w:rsid w:val="00412C51"/>
    <w:rsid w:val="00413157"/>
    <w:rsid w:val="004147CA"/>
    <w:rsid w:val="0041771A"/>
    <w:rsid w:val="00421BC7"/>
    <w:rsid w:val="00426E73"/>
    <w:rsid w:val="00436B65"/>
    <w:rsid w:val="00443012"/>
    <w:rsid w:val="004519D8"/>
    <w:rsid w:val="00476278"/>
    <w:rsid w:val="00480974"/>
    <w:rsid w:val="00487649"/>
    <w:rsid w:val="004914C4"/>
    <w:rsid w:val="004B0648"/>
    <w:rsid w:val="004C258D"/>
    <w:rsid w:val="004D3FCB"/>
    <w:rsid w:val="004E0B11"/>
    <w:rsid w:val="004F6FE4"/>
    <w:rsid w:val="005309B5"/>
    <w:rsid w:val="0053766A"/>
    <w:rsid w:val="00546A4C"/>
    <w:rsid w:val="0055199C"/>
    <w:rsid w:val="00560258"/>
    <w:rsid w:val="00561259"/>
    <w:rsid w:val="00564B8B"/>
    <w:rsid w:val="00577766"/>
    <w:rsid w:val="00597850"/>
    <w:rsid w:val="005C7F71"/>
    <w:rsid w:val="005D0F1D"/>
    <w:rsid w:val="005D50CE"/>
    <w:rsid w:val="005F192B"/>
    <w:rsid w:val="005F2A99"/>
    <w:rsid w:val="005F2F84"/>
    <w:rsid w:val="006018DB"/>
    <w:rsid w:val="0062597B"/>
    <w:rsid w:val="00631A29"/>
    <w:rsid w:val="006336C5"/>
    <w:rsid w:val="0064626C"/>
    <w:rsid w:val="006469C7"/>
    <w:rsid w:val="00647CAA"/>
    <w:rsid w:val="00677D9A"/>
    <w:rsid w:val="006821E1"/>
    <w:rsid w:val="00683FFF"/>
    <w:rsid w:val="00690284"/>
    <w:rsid w:val="006A22F8"/>
    <w:rsid w:val="006A5F4C"/>
    <w:rsid w:val="006B06F3"/>
    <w:rsid w:val="006C2E50"/>
    <w:rsid w:val="006C6042"/>
    <w:rsid w:val="006E1A7D"/>
    <w:rsid w:val="0071646E"/>
    <w:rsid w:val="00722E9A"/>
    <w:rsid w:val="007347A9"/>
    <w:rsid w:val="007433F0"/>
    <w:rsid w:val="00745628"/>
    <w:rsid w:val="007504D2"/>
    <w:rsid w:val="00751C80"/>
    <w:rsid w:val="00755FEC"/>
    <w:rsid w:val="007A7719"/>
    <w:rsid w:val="007C01D0"/>
    <w:rsid w:val="007C0B8E"/>
    <w:rsid w:val="007C6125"/>
    <w:rsid w:val="007D3777"/>
    <w:rsid w:val="007E4BE8"/>
    <w:rsid w:val="007F4193"/>
    <w:rsid w:val="00823902"/>
    <w:rsid w:val="00833902"/>
    <w:rsid w:val="00867561"/>
    <w:rsid w:val="008718A0"/>
    <w:rsid w:val="008A5D71"/>
    <w:rsid w:val="008A6F01"/>
    <w:rsid w:val="009144E4"/>
    <w:rsid w:val="00954996"/>
    <w:rsid w:val="009600F4"/>
    <w:rsid w:val="00967A6B"/>
    <w:rsid w:val="009737B4"/>
    <w:rsid w:val="009917DB"/>
    <w:rsid w:val="009977B7"/>
    <w:rsid w:val="009A00D7"/>
    <w:rsid w:val="009C10B8"/>
    <w:rsid w:val="009D7763"/>
    <w:rsid w:val="009E7687"/>
    <w:rsid w:val="009F1A6F"/>
    <w:rsid w:val="009F1EBA"/>
    <w:rsid w:val="009F709A"/>
    <w:rsid w:val="00A0017C"/>
    <w:rsid w:val="00A037C5"/>
    <w:rsid w:val="00A03B4D"/>
    <w:rsid w:val="00A139F1"/>
    <w:rsid w:val="00A43A77"/>
    <w:rsid w:val="00A5497B"/>
    <w:rsid w:val="00A61091"/>
    <w:rsid w:val="00A73584"/>
    <w:rsid w:val="00AB04AC"/>
    <w:rsid w:val="00AC3B3F"/>
    <w:rsid w:val="00AD1330"/>
    <w:rsid w:val="00AE030C"/>
    <w:rsid w:val="00AE41FD"/>
    <w:rsid w:val="00AE7F11"/>
    <w:rsid w:val="00AF0C2B"/>
    <w:rsid w:val="00B26A7A"/>
    <w:rsid w:val="00B44CAC"/>
    <w:rsid w:val="00B46CBA"/>
    <w:rsid w:val="00B500D4"/>
    <w:rsid w:val="00B5472D"/>
    <w:rsid w:val="00B64999"/>
    <w:rsid w:val="00B6591E"/>
    <w:rsid w:val="00B676E2"/>
    <w:rsid w:val="00BA1A3A"/>
    <w:rsid w:val="00BB0F1B"/>
    <w:rsid w:val="00BB619C"/>
    <w:rsid w:val="00BC0F66"/>
    <w:rsid w:val="00BD1010"/>
    <w:rsid w:val="00BE49F6"/>
    <w:rsid w:val="00BE72E4"/>
    <w:rsid w:val="00C05F54"/>
    <w:rsid w:val="00C10FBB"/>
    <w:rsid w:val="00C25FD1"/>
    <w:rsid w:val="00C40B1D"/>
    <w:rsid w:val="00C42C66"/>
    <w:rsid w:val="00C47230"/>
    <w:rsid w:val="00C66325"/>
    <w:rsid w:val="00C76129"/>
    <w:rsid w:val="00C869F5"/>
    <w:rsid w:val="00C90521"/>
    <w:rsid w:val="00C97035"/>
    <w:rsid w:val="00CA237A"/>
    <w:rsid w:val="00CA4E9E"/>
    <w:rsid w:val="00CB3AE4"/>
    <w:rsid w:val="00CC5756"/>
    <w:rsid w:val="00CC7092"/>
    <w:rsid w:val="00CD56AE"/>
    <w:rsid w:val="00CE4202"/>
    <w:rsid w:val="00D13FF6"/>
    <w:rsid w:val="00D15511"/>
    <w:rsid w:val="00D217C7"/>
    <w:rsid w:val="00D22033"/>
    <w:rsid w:val="00D2235C"/>
    <w:rsid w:val="00D31426"/>
    <w:rsid w:val="00D50444"/>
    <w:rsid w:val="00D54625"/>
    <w:rsid w:val="00D56035"/>
    <w:rsid w:val="00D61F15"/>
    <w:rsid w:val="00D7237B"/>
    <w:rsid w:val="00D75F5C"/>
    <w:rsid w:val="00D8143F"/>
    <w:rsid w:val="00D87CFF"/>
    <w:rsid w:val="00D92DB9"/>
    <w:rsid w:val="00DB1596"/>
    <w:rsid w:val="00DC4D3D"/>
    <w:rsid w:val="00E0095A"/>
    <w:rsid w:val="00E02349"/>
    <w:rsid w:val="00E03CD9"/>
    <w:rsid w:val="00E0698A"/>
    <w:rsid w:val="00E103DB"/>
    <w:rsid w:val="00E4699A"/>
    <w:rsid w:val="00E54B5C"/>
    <w:rsid w:val="00E71D71"/>
    <w:rsid w:val="00E804BB"/>
    <w:rsid w:val="00E83612"/>
    <w:rsid w:val="00E92333"/>
    <w:rsid w:val="00E96532"/>
    <w:rsid w:val="00EA4595"/>
    <w:rsid w:val="00EA7A80"/>
    <w:rsid w:val="00EE065E"/>
    <w:rsid w:val="00EF39A8"/>
    <w:rsid w:val="00F045A2"/>
    <w:rsid w:val="00F1044D"/>
    <w:rsid w:val="00F16EF6"/>
    <w:rsid w:val="00F17D9B"/>
    <w:rsid w:val="00F247A9"/>
    <w:rsid w:val="00F348B4"/>
    <w:rsid w:val="00F4191D"/>
    <w:rsid w:val="00F74C6C"/>
    <w:rsid w:val="00F8238B"/>
    <w:rsid w:val="00F82D13"/>
    <w:rsid w:val="00F869B9"/>
    <w:rsid w:val="00F92385"/>
    <w:rsid w:val="00F93062"/>
    <w:rsid w:val="00F97F80"/>
    <w:rsid w:val="00FA5FDD"/>
    <w:rsid w:val="00FB11C1"/>
    <w:rsid w:val="00FB46AD"/>
    <w:rsid w:val="00FC10C0"/>
    <w:rsid w:val="00FD6BDE"/>
    <w:rsid w:val="00F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F6094C7C-065A-49CA-8784-D4C66B3C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D90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9144E4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230"/>
    <w:pPr>
      <w:ind w:left="720"/>
      <w:contextualSpacing/>
    </w:pPr>
  </w:style>
  <w:style w:type="table" w:styleId="a4">
    <w:name w:val="Table Grid"/>
    <w:basedOn w:val="a1"/>
    <w:uiPriority w:val="59"/>
    <w:rsid w:val="00C472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rsid w:val="009144E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5">
    <w:name w:val="Body Text"/>
    <w:basedOn w:val="a"/>
    <w:link w:val="a6"/>
    <w:rsid w:val="009144E4"/>
    <w:pPr>
      <w:spacing w:after="0" w:line="240" w:lineRule="auto"/>
      <w:jc w:val="both"/>
    </w:pPr>
    <w:rPr>
      <w:rFonts w:ascii="Times New Roman" w:hAnsi="Times New Roman"/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9144E4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14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4E4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8718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page number"/>
    <w:basedOn w:val="a0"/>
    <w:rsid w:val="00AC3B3F"/>
  </w:style>
  <w:style w:type="paragraph" w:styleId="ab">
    <w:name w:val="footer"/>
    <w:basedOn w:val="a"/>
    <w:link w:val="ac"/>
    <w:uiPriority w:val="99"/>
    <w:rsid w:val="00AC3B3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AC3B3F"/>
    <w:rPr>
      <w:rFonts w:ascii="Times New Roman" w:hAnsi="Times New Roman"/>
      <w:sz w:val="24"/>
      <w:szCs w:val="24"/>
      <w:lang w:eastAsia="ar-SA"/>
    </w:rPr>
  </w:style>
  <w:style w:type="paragraph" w:styleId="ad">
    <w:name w:val="header"/>
    <w:basedOn w:val="a"/>
    <w:link w:val="ae"/>
    <w:rsid w:val="00C25FD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C25FD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1870</Words>
  <Characters>10665</Characters>
  <Application>Microsoft Office Word</Application>
  <DocSecurity>4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ООО "Энергобаланс"</Company>
  <LinksUpToDate>false</LinksUpToDate>
  <CharactersWithSpaces>12510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subject/>
  <dc:creator>Pytko</dc:creator>
  <cp:keywords/>
  <dc:description/>
  <cp:lastModifiedBy>Ахтёрова Ольга Зиноновна</cp:lastModifiedBy>
  <cp:revision>2</cp:revision>
  <cp:lastPrinted>2015-07-01T05:10:00Z</cp:lastPrinted>
  <dcterms:created xsi:type="dcterms:W3CDTF">2015-07-08T04:38:00Z</dcterms:created>
  <dcterms:modified xsi:type="dcterms:W3CDTF">2015-07-08T04:38:00Z</dcterms:modified>
</cp:coreProperties>
</file>