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189" w:rsidRPr="00D34189" w:rsidRDefault="00D34189" w:rsidP="00D34189">
      <w:pPr>
        <w:spacing w:after="100" w:afterAutospacing="1" w:line="288" w:lineRule="auto"/>
        <w:outlineLvl w:val="0"/>
        <w:rPr>
          <w:rFonts w:ascii="Arial" w:eastAsia="Times New Roman" w:hAnsi="Arial" w:cs="Arial"/>
          <w:color w:val="333333"/>
          <w:kern w:val="36"/>
          <w:sz w:val="27"/>
          <w:szCs w:val="27"/>
          <w:lang w:eastAsia="ru-RU"/>
        </w:rPr>
      </w:pPr>
      <w:r w:rsidRPr="00D34189">
        <w:rPr>
          <w:rFonts w:ascii="Arial" w:eastAsia="Times New Roman" w:hAnsi="Arial" w:cs="Arial"/>
          <w:color w:val="333333"/>
          <w:kern w:val="36"/>
          <w:sz w:val="27"/>
          <w:szCs w:val="27"/>
          <w:lang w:eastAsia="ru-RU"/>
        </w:rPr>
        <w:t>Конкурс (тендер) № 42175 </w:t>
      </w:r>
      <w:r w:rsidRPr="00D34189">
        <w:rPr>
          <w:rFonts w:ascii="Arial" w:eastAsia="Times New Roman" w:hAnsi="Arial" w:cs="Arial"/>
          <w:color w:val="A0A0A0"/>
          <w:kern w:val="36"/>
          <w:sz w:val="20"/>
          <w:szCs w:val="20"/>
          <w:lang w:eastAsia="ru-RU"/>
        </w:rPr>
        <w:t>(вскрытие конвертов 06.11.2014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D34189" w:rsidRPr="00D34189">
        <w:trPr>
          <w:tblCellSpacing w:w="0" w:type="dxa"/>
        </w:trPr>
        <w:tc>
          <w:tcPr>
            <w:tcW w:w="0" w:type="auto"/>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b/>
                <w:bCs/>
                <w:sz w:val="18"/>
                <w:szCs w:val="18"/>
                <w:lang w:eastAsia="ru-RU"/>
              </w:rPr>
              <w:t>Извещение</w:t>
            </w:r>
          </w:p>
          <w:p w:rsidR="00D34189" w:rsidRPr="00D34189" w:rsidRDefault="00D34189" w:rsidP="00D34189">
            <w:pPr>
              <w:shd w:val="clear" w:color="auto" w:fill="D5DADB"/>
              <w:spacing w:after="30" w:line="240" w:lineRule="auto"/>
              <w:rPr>
                <w:rFonts w:ascii="Arial" w:eastAsia="Times New Roman" w:hAnsi="Arial" w:cs="Arial"/>
                <w:color w:val="333333"/>
                <w:sz w:val="18"/>
                <w:szCs w:val="18"/>
                <w:lang w:eastAsia="ru-RU"/>
              </w:rPr>
            </w:pPr>
            <w:hyperlink r:id="rId4" w:history="1">
              <w:r w:rsidRPr="00D34189">
                <w:rPr>
                  <w:rFonts w:ascii="Arial" w:eastAsia="Times New Roman" w:hAnsi="Arial" w:cs="Arial"/>
                  <w:color w:val="333333"/>
                  <w:sz w:val="18"/>
                  <w:szCs w:val="18"/>
                  <w:u w:val="single"/>
                  <w:bdr w:val="none" w:sz="0" w:space="0" w:color="auto" w:frame="1"/>
                  <w:lang w:eastAsia="ru-RU"/>
                </w:rPr>
                <w:t>Лоты - 1</w:t>
              </w:r>
            </w:hyperlink>
          </w:p>
          <w:p w:rsidR="00D34189" w:rsidRPr="00D34189" w:rsidRDefault="00D34189" w:rsidP="00D34189">
            <w:pPr>
              <w:shd w:val="clear" w:color="auto" w:fill="D5DADB"/>
              <w:spacing w:after="30" w:line="240" w:lineRule="auto"/>
              <w:rPr>
                <w:rFonts w:ascii="Arial" w:eastAsia="Times New Roman" w:hAnsi="Arial" w:cs="Arial"/>
                <w:color w:val="333333"/>
                <w:sz w:val="18"/>
                <w:szCs w:val="18"/>
                <w:lang w:eastAsia="ru-RU"/>
              </w:rPr>
            </w:pPr>
            <w:hyperlink r:id="rId5" w:history="1">
              <w:r w:rsidRPr="00D34189">
                <w:rPr>
                  <w:rFonts w:ascii="Arial" w:eastAsia="Times New Roman" w:hAnsi="Arial" w:cs="Arial"/>
                  <w:color w:val="333333"/>
                  <w:sz w:val="18"/>
                  <w:szCs w:val="18"/>
                  <w:u w:val="single"/>
                  <w:bdr w:val="none" w:sz="0" w:space="0" w:color="auto" w:frame="1"/>
                  <w:lang w:eastAsia="ru-RU"/>
                </w:rPr>
                <w:t>Запросы разъяснений - 0</w:t>
              </w:r>
            </w:hyperlink>
          </w:p>
          <w:p w:rsidR="00D34189" w:rsidRPr="00D34189" w:rsidRDefault="00D34189" w:rsidP="00D34189">
            <w:pPr>
              <w:shd w:val="clear" w:color="auto" w:fill="D5DADB"/>
              <w:spacing w:after="30" w:line="240" w:lineRule="auto"/>
              <w:rPr>
                <w:rFonts w:ascii="Arial" w:eastAsia="Times New Roman" w:hAnsi="Arial" w:cs="Arial"/>
                <w:color w:val="333333"/>
                <w:sz w:val="18"/>
                <w:szCs w:val="18"/>
                <w:lang w:eastAsia="ru-RU"/>
              </w:rPr>
            </w:pPr>
            <w:hyperlink r:id="rId6" w:history="1">
              <w:r w:rsidRPr="00D34189">
                <w:rPr>
                  <w:rFonts w:ascii="Arial" w:eastAsia="Times New Roman" w:hAnsi="Arial" w:cs="Arial"/>
                  <w:color w:val="333333"/>
                  <w:sz w:val="18"/>
                  <w:szCs w:val="18"/>
                  <w:u w:val="single"/>
                  <w:bdr w:val="none" w:sz="0" w:space="0" w:color="auto" w:frame="1"/>
                  <w:lang w:eastAsia="ru-RU"/>
                </w:rPr>
                <w:t>Приглашения к участию - 0</w:t>
              </w:r>
            </w:hyperlink>
          </w:p>
          <w:p w:rsidR="00D34189" w:rsidRPr="00D34189" w:rsidRDefault="00D34189" w:rsidP="00D34189">
            <w:pPr>
              <w:shd w:val="clear" w:color="auto" w:fill="D5DADB"/>
              <w:spacing w:after="30" w:line="240" w:lineRule="auto"/>
              <w:rPr>
                <w:rFonts w:ascii="Arial" w:eastAsia="Times New Roman" w:hAnsi="Arial" w:cs="Arial"/>
                <w:color w:val="333333"/>
                <w:sz w:val="18"/>
                <w:szCs w:val="18"/>
                <w:lang w:eastAsia="ru-RU"/>
              </w:rPr>
            </w:pPr>
            <w:hyperlink r:id="rId7" w:history="1">
              <w:r w:rsidRPr="00D34189">
                <w:rPr>
                  <w:rFonts w:ascii="Arial" w:eastAsia="Times New Roman" w:hAnsi="Arial" w:cs="Arial"/>
                  <w:color w:val="333333"/>
                  <w:sz w:val="18"/>
                  <w:szCs w:val="18"/>
                  <w:u w:val="single"/>
                  <w:bdr w:val="none" w:sz="0" w:space="0" w:color="auto" w:frame="1"/>
                  <w:lang w:eastAsia="ru-RU"/>
                </w:rPr>
                <w:t>Претенденты - 0</w:t>
              </w:r>
            </w:hyperlink>
          </w:p>
          <w:p w:rsidR="00D34189" w:rsidRPr="00D34189" w:rsidRDefault="00D34189" w:rsidP="00D34189">
            <w:pPr>
              <w:shd w:val="clear" w:color="auto" w:fill="D5DADB"/>
              <w:spacing w:after="30" w:line="240" w:lineRule="auto"/>
              <w:rPr>
                <w:rFonts w:ascii="Arial" w:eastAsia="Times New Roman" w:hAnsi="Arial" w:cs="Arial"/>
                <w:color w:val="333333"/>
                <w:sz w:val="18"/>
                <w:szCs w:val="18"/>
                <w:lang w:eastAsia="ru-RU"/>
              </w:rPr>
            </w:pPr>
            <w:hyperlink r:id="rId8" w:history="1">
              <w:r w:rsidRPr="00D3418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D34189" w:rsidRPr="00D34189" w:rsidRDefault="00D34189" w:rsidP="00D34189">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D34189" w:rsidRPr="00D34189">
        <w:trPr>
          <w:tblCellSpacing w:w="7" w:type="dxa"/>
        </w:trPr>
        <w:tc>
          <w:tcPr>
            <w:tcW w:w="0" w:type="auto"/>
            <w:shd w:val="clear" w:color="auto" w:fill="C2C9CD"/>
            <w:tcMar>
              <w:top w:w="75" w:type="dxa"/>
              <w:left w:w="75" w:type="dxa"/>
              <w:bottom w:w="75" w:type="dxa"/>
              <w:right w:w="75" w:type="dxa"/>
            </w:tcMar>
            <w:hideMark/>
          </w:tcPr>
          <w:p w:rsidR="00D34189" w:rsidRPr="00D34189" w:rsidRDefault="00D34189" w:rsidP="00D34189">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D34189">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Нижневартовские электрические сети</w:t>
              </w:r>
            </w:hyperlink>
            <w:r w:rsidRPr="00D34189">
              <w:rPr>
                <w:rFonts w:ascii="Arial" w:eastAsia="Times New Roman" w:hAnsi="Arial" w:cs="Arial"/>
                <w:color w:val="333333"/>
                <w:sz w:val="18"/>
                <w:szCs w:val="18"/>
                <w:lang w:eastAsia="ru-RU"/>
              </w:rPr>
              <w:t xml:space="preserve">, 628617, Ханты-Мансийский Автономный округ - Югра, Тюменская область, г. Нижневартовск, ул. Пермская, 22, </w:t>
            </w:r>
            <w:r w:rsidRPr="00D34189">
              <w:rPr>
                <w:rFonts w:ascii="Arial" w:eastAsia="Times New Roman" w:hAnsi="Arial" w:cs="Arial"/>
                <w:b/>
                <w:bCs/>
                <w:color w:val="333333"/>
                <w:sz w:val="18"/>
                <w:szCs w:val="18"/>
                <w:lang w:eastAsia="ru-RU"/>
              </w:rPr>
              <w:t>приглашает принять участие в процедуре (тендере)</w:t>
            </w:r>
            <w:r w:rsidRPr="00D34189">
              <w:rPr>
                <w:rFonts w:ascii="Arial" w:eastAsia="Times New Roman" w:hAnsi="Arial" w:cs="Arial"/>
                <w:color w:val="333333"/>
                <w:sz w:val="18"/>
                <w:szCs w:val="18"/>
                <w:lang w:eastAsia="ru-RU"/>
              </w:rPr>
              <w:t>.</w:t>
            </w:r>
          </w:p>
        </w:tc>
      </w:tr>
      <w:tr w:rsidR="00D34189" w:rsidRPr="00D3418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1"/>
              <w:gridCol w:w="7066"/>
            </w:tblGrid>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Предмет конкурса (тендера):</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среднему ремонту разъединителей с заменой приводов и ремонту механической блокировки на вводных ячейках 6 кВ на ПС филиала ОАО «Тюменьэнерго» Нижневартовские электрические сети в 2015 году</w:t>
                  </w:r>
                  <w:r w:rsidRPr="00D34189">
                    <w:rPr>
                      <w:rFonts w:ascii="Arial" w:eastAsia="Times New Roman" w:hAnsi="Arial" w:cs="Arial"/>
                      <w:sz w:val="18"/>
                      <w:szCs w:val="18"/>
                      <w:lang w:eastAsia="ru-RU"/>
                    </w:rPr>
                    <w:br/>
                  </w:r>
                  <w:r w:rsidRPr="00D34189">
                    <w:rPr>
                      <w:rFonts w:ascii="Arial" w:eastAsia="Times New Roman" w:hAnsi="Arial" w:cs="Arial"/>
                      <w:b/>
                      <w:bCs/>
                      <w:sz w:val="18"/>
                      <w:szCs w:val="18"/>
                      <w:lang w:eastAsia="ru-RU"/>
                    </w:rPr>
                    <w:t>Лот № 1.</w:t>
                  </w:r>
                  <w:r w:rsidRPr="00D34189">
                    <w:rPr>
                      <w:rFonts w:ascii="Arial" w:eastAsia="Times New Roman" w:hAnsi="Arial" w:cs="Arial"/>
                      <w:sz w:val="18"/>
                      <w:szCs w:val="18"/>
                      <w:lang w:eastAsia="ru-RU"/>
                    </w:rPr>
                    <w:t xml:space="preserve"> Выполнение работ по среднему ремонту разъединителей с заменой приводов и ремонту механической блокировки на вводных ячейках 6 кВ на ПС филиала ОАО «Тюменьэнерго» Нижневартовские электрические сети в 2015 году (ОАО "Тюменьэнерго")</w:t>
                  </w:r>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Категории классификатора:</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4010419 </w:t>
                  </w:r>
                  <w:hyperlink r:id="rId10" w:history="1">
                    <w:r w:rsidRPr="00D34189">
                      <w:rPr>
                        <w:rFonts w:ascii="Arial" w:eastAsia="Times New Roman" w:hAnsi="Arial" w:cs="Arial"/>
                        <w:color w:val="1C50A4"/>
                        <w:sz w:val="18"/>
                        <w:szCs w:val="18"/>
                        <w:lang w:eastAsia="ru-RU"/>
                      </w:rPr>
                      <w:t>Электроэнергия, произведенная электростанциями общего пользования прочими</w:t>
                    </w:r>
                  </w:hyperlink>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Категория ОКДП:</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4010419 </w:t>
                  </w:r>
                  <w:hyperlink r:id="rId11" w:history="1">
                    <w:r w:rsidRPr="00D34189">
                      <w:rPr>
                        <w:rFonts w:ascii="Arial" w:eastAsia="Times New Roman" w:hAnsi="Arial" w:cs="Arial"/>
                        <w:color w:val="1C50A4"/>
                        <w:sz w:val="18"/>
                        <w:szCs w:val="18"/>
                        <w:lang w:eastAsia="ru-RU"/>
                      </w:rPr>
                      <w:t>Электроэнергия, произведенная электростанциями общего пользования прочими</w:t>
                    </w:r>
                  </w:hyperlink>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Категория ОКВЭД:</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12" o:title=""/>
                      </v:shape>
                      <w:control r:id="rId13" w:name="DefaultOcxName" w:shapeid="_x0000_i1029"/>
                    </w:object>
                  </w:r>
                  <w:r w:rsidRPr="00D34189">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Конкурс (тендер) объявлен:</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10.10.2014 11:44</w:t>
                  </w:r>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Сроки поставки:</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b/>
                      <w:bCs/>
                      <w:sz w:val="18"/>
                      <w:szCs w:val="18"/>
                      <w:lang w:eastAsia="ru-RU"/>
                    </w:rPr>
                    <w:t>01.02.2015 - 30.11.2015</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Почтовый адрес заказчика:</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628617, Ханты-Мансийский Автономный округ - Югра, Тюменская область, г. Нижневартовск, ул. Пермская, 22</w:t>
                  </w:r>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628617, Ханты-Мансийский Автономный округ - Югра, Тюменская область, г. Нижневартовск, ул. Пермская, 22</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Контактное лицо:</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D34189">
                      <w:rPr>
                        <w:rFonts w:ascii="Arial" w:eastAsia="Times New Roman" w:hAnsi="Arial" w:cs="Arial"/>
                        <w:color w:val="1C50A4"/>
                        <w:sz w:val="18"/>
                        <w:szCs w:val="18"/>
                        <w:lang w:eastAsia="ru-RU"/>
                      </w:rPr>
                      <w:t>Черных Юлия Николаевна</w:t>
                    </w:r>
                  </w:hyperlink>
                  <w:r w:rsidRPr="00D34189">
                    <w:rPr>
                      <w:rFonts w:ascii="Arial" w:eastAsia="Times New Roman" w:hAnsi="Arial" w:cs="Arial"/>
                      <w:sz w:val="18"/>
                      <w:szCs w:val="18"/>
                      <w:lang w:eastAsia="ru-RU"/>
                    </w:rPr>
                    <w:t xml:space="preserve">, тел.+7 (3466) 48-42-83, </w:t>
                  </w:r>
                  <w:hyperlink r:id="rId15" w:history="1">
                    <w:r w:rsidRPr="00D34189">
                      <w:rPr>
                        <w:rFonts w:ascii="Arial" w:eastAsia="Times New Roman" w:hAnsi="Arial" w:cs="Arial"/>
                        <w:color w:val="1C50A4"/>
                        <w:sz w:val="18"/>
                        <w:szCs w:val="18"/>
                        <w:lang w:eastAsia="ru-RU"/>
                      </w:rPr>
                      <w:t>ChernyhYN@vartanet.ru</w:t>
                    </w:r>
                  </w:hyperlink>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Конкурсная комиссия:</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Назначена приказом ОАО "Тюменьэнерго" от 25.08.2014 г. № 316</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Требования к участникам:</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D34189">
                    <w:rPr>
                      <w:rFonts w:ascii="Arial" w:eastAsia="Times New Roman" w:hAnsi="Arial" w:cs="Arial"/>
                      <w:sz w:val="18"/>
                      <w:szCs w:val="18"/>
                      <w:lang w:eastAsia="ru-RU"/>
                    </w:rPr>
                    <w:br/>
                    <w:t>•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в Закупочной документации).</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Кредитная организация, выдавшая комфортное письмо, должна удовлетворять следующим требованиям:</w:t>
                  </w:r>
                  <w:r w:rsidRPr="00D34189">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D34189">
                    <w:rPr>
                      <w:rFonts w:ascii="Arial" w:eastAsia="Times New Roman" w:hAnsi="Arial" w:cs="Arial"/>
                      <w:sz w:val="18"/>
                      <w:szCs w:val="18"/>
                      <w:lang w:eastAsia="ru-RU"/>
                    </w:rPr>
                    <w:br/>
                    <w:t>б) участвовать в системе страхования вкладов;</w:t>
                  </w:r>
                  <w:r w:rsidRPr="00D34189">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D34189">
                    <w:rPr>
                      <w:rFonts w:ascii="Arial" w:eastAsia="Times New Roman" w:hAnsi="Arial" w:cs="Arial"/>
                      <w:sz w:val="18"/>
                      <w:szCs w:val="18"/>
                      <w:lang w:eastAsia="ru-RU"/>
                    </w:rPr>
                    <w:br/>
                    <w:t>При несоответствии кредитной организации указанным требованиям комфортное письмо считается не предоставленным.</w:t>
                  </w:r>
                  <w:r w:rsidRPr="00D34189">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D34189">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ОАО «Россети» в информационно-телекоммуникационной сети Интернет </w:t>
                  </w:r>
                  <w:r w:rsidRPr="00D34189">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«Россети» в информационно-телекоммуникационной сети Интернет.</w:t>
                  </w:r>
                  <w:r w:rsidRPr="00D34189">
                    <w:rPr>
                      <w:rFonts w:ascii="Arial" w:eastAsia="Times New Roman" w:hAnsi="Arial" w:cs="Arial"/>
                      <w:sz w:val="18"/>
                      <w:szCs w:val="18"/>
                      <w:lang w:eastAsia="ru-RU"/>
                    </w:rPr>
                    <w:br/>
                    <w:t xml:space="preserve">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 </w:t>
                  </w:r>
                  <w:r w:rsidRPr="00D34189">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D34189">
                    <w:rPr>
                      <w:rFonts w:ascii="Arial" w:eastAsia="Times New Roman" w:hAnsi="Arial" w:cs="Arial"/>
                      <w:sz w:val="18"/>
                      <w:szCs w:val="18"/>
                      <w:lang w:eastAsia="ru-RU"/>
                    </w:rPr>
                    <w:br/>
                    <w:t>•Участник должен обладать необходимыми кадровыми ресурсами: наличие ремонтного персонала - электрослесарей (электромонтажников) не менее 9 чел., сварщиков не менее 3 чел.</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D34189">
                    <w:rPr>
                      <w:rFonts w:ascii="Arial" w:eastAsia="Times New Roman" w:hAnsi="Arial" w:cs="Arial"/>
                      <w:sz w:val="18"/>
                      <w:szCs w:val="18"/>
                      <w:lang w:eastAsia="ru-RU"/>
                    </w:rPr>
                    <w:br/>
                    <w:t xml:space="preserve">•Участник должен обладать необходимыми основными машинами и механизмами: </w:t>
                  </w:r>
                  <w:r w:rsidRPr="00D34189">
                    <w:rPr>
                      <w:rFonts w:ascii="Arial" w:eastAsia="Times New Roman" w:hAnsi="Arial" w:cs="Arial"/>
                      <w:sz w:val="18"/>
                      <w:szCs w:val="18"/>
                      <w:lang w:eastAsia="ru-RU"/>
                    </w:rPr>
                    <w:br/>
                    <w:t xml:space="preserve">сварочный аппарат не менее 1ед., </w:t>
                  </w:r>
                  <w:r w:rsidRPr="00D34189">
                    <w:rPr>
                      <w:rFonts w:ascii="Arial" w:eastAsia="Times New Roman" w:hAnsi="Arial" w:cs="Arial"/>
                      <w:sz w:val="18"/>
                      <w:szCs w:val="18"/>
                      <w:lang w:eastAsia="ru-RU"/>
                    </w:rPr>
                    <w:br/>
                    <w:t xml:space="preserve">слесарно-монтажный инструмент не менее 3 комплекта; </w:t>
                  </w:r>
                  <w:r w:rsidRPr="00D34189">
                    <w:rPr>
                      <w:rFonts w:ascii="Arial" w:eastAsia="Times New Roman" w:hAnsi="Arial" w:cs="Arial"/>
                      <w:sz w:val="18"/>
                      <w:szCs w:val="18"/>
                      <w:lang w:eastAsia="ru-RU"/>
                    </w:rPr>
                    <w:br/>
                    <w:t>автотранспорт (собственный или арендованный) для доставки персонала на объекты выполнения работ не менее 3 ед., для перевозки оснастки и технологического оборудования не менее 3 ед.</w:t>
                  </w:r>
                  <w:r w:rsidRPr="00D34189">
                    <w:rPr>
                      <w:rFonts w:ascii="Arial" w:eastAsia="Times New Roman" w:hAnsi="Arial" w:cs="Arial"/>
                      <w:sz w:val="18"/>
                      <w:szCs w:val="18"/>
                      <w:lang w:eastAsia="ru-RU"/>
                    </w:rPr>
                    <w:br/>
                    <w:t xml:space="preserve">электроизмерительные приборы, необходимые для обеспечения замеров и контроля качества выполненных работ на разъединителях (прибор для определения контактного нажатия и вытягивающего усилия) не менее 3 комп. </w:t>
                  </w:r>
                  <w:r w:rsidRPr="00D34189">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D34189">
                    <w:rPr>
                      <w:rFonts w:ascii="Arial" w:eastAsia="Times New Roman" w:hAnsi="Arial" w:cs="Arial"/>
                      <w:sz w:val="18"/>
                      <w:szCs w:val="18"/>
                      <w:lang w:eastAsia="ru-RU"/>
                    </w:rPr>
                    <w:br/>
                    <w:t>•Опыт выполнения аналогичных договоров в сопоставимых с предметом закупки (в денежном выражении) за последние 3 года</w:t>
                  </w:r>
                  <w:r w:rsidRPr="00D34189">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D34189">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D34189">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D3418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D34189">
                    <w:rPr>
                      <w:rFonts w:ascii="Arial" w:eastAsia="Times New Roman" w:hAnsi="Arial" w:cs="Arial"/>
                      <w:sz w:val="18"/>
                      <w:szCs w:val="18"/>
                      <w:lang w:eastAsia="ru-RU"/>
                    </w:rPr>
                    <w:t> </w:t>
                  </w:r>
                  <w:r w:rsidRPr="00D3418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34189">
                    <w:rPr>
                      <w:rFonts w:ascii="Arial" w:eastAsia="Times New Roman" w:hAnsi="Arial" w:cs="Arial"/>
                      <w:sz w:val="18"/>
                      <w:szCs w:val="18"/>
                      <w:lang w:eastAsia="ru-RU"/>
                    </w:rPr>
                    <w:t> </w:t>
                  </w:r>
                  <w:r w:rsidRPr="00D3418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34189">
                    <w:rPr>
                      <w:rFonts w:ascii="Arial" w:eastAsia="Times New Roman" w:hAnsi="Arial" w:cs="Arial"/>
                      <w:sz w:val="18"/>
                      <w:szCs w:val="18"/>
                      <w:lang w:eastAsia="ru-RU"/>
                    </w:rPr>
                    <w:t> </w:t>
                  </w:r>
                  <w:r w:rsidRPr="00D34189">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34189">
                    <w:rPr>
                      <w:rFonts w:ascii="Arial" w:eastAsia="Times New Roman" w:hAnsi="Arial" w:cs="Arial"/>
                      <w:sz w:val="18"/>
                      <w:szCs w:val="18"/>
                      <w:lang w:eastAsia="ru-RU"/>
                    </w:rPr>
                    <w:t> </w:t>
                  </w:r>
                  <w:r w:rsidRPr="00D34189">
                    <w:rPr>
                      <w:rFonts w:ascii="Arial" w:eastAsia="Times New Roman" w:hAnsi="Arial" w:cs="Arial"/>
                      <w:sz w:val="18"/>
                      <w:szCs w:val="18"/>
                      <w:lang w:eastAsia="ru-RU"/>
                    </w:rPr>
                    <w:br/>
                    <w:t>д) Участник не должен иметь задолженность по уплате налогов;</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е) на имущество Участника не должен быть наложен арест;</w:t>
                  </w:r>
                  <w:r w:rsidRPr="00D34189">
                    <w:rPr>
                      <w:rFonts w:ascii="Arial" w:eastAsia="Times New Roman" w:hAnsi="Arial" w:cs="Arial"/>
                      <w:sz w:val="18"/>
                      <w:szCs w:val="18"/>
                      <w:lang w:eastAsia="ru-RU"/>
                    </w:rPr>
                    <w:t> </w:t>
                  </w:r>
                  <w:r w:rsidRPr="00D3418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34189">
                    <w:rPr>
                      <w:rFonts w:ascii="Arial" w:eastAsia="Times New Roman" w:hAnsi="Arial" w:cs="Arial"/>
                      <w:sz w:val="18"/>
                      <w:szCs w:val="18"/>
                      <w:lang w:eastAsia="ru-RU"/>
                    </w:rPr>
                    <w:t> </w:t>
                  </w:r>
                  <w:r w:rsidRPr="00D34189">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D34189">
                    <w:rPr>
                      <w:rFonts w:ascii="Arial" w:eastAsia="Times New Roman" w:hAnsi="Arial" w:cs="Arial"/>
                      <w:sz w:val="18"/>
                      <w:szCs w:val="18"/>
                      <w:lang w:eastAsia="ru-RU"/>
                    </w:rPr>
                    <w:t> </w:t>
                  </w:r>
                  <w:r w:rsidRPr="00D3418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D34189">
                    <w:rPr>
                      <w:rFonts w:ascii="Arial" w:eastAsia="Times New Roman" w:hAnsi="Arial" w:cs="Arial"/>
                      <w:sz w:val="18"/>
                      <w:szCs w:val="18"/>
                      <w:lang w:eastAsia="ru-RU"/>
                    </w:rPr>
                    <w:t> </w:t>
                  </w:r>
                  <w:r w:rsidRPr="00D34189">
                    <w:rPr>
                      <w:rFonts w:ascii="Arial" w:eastAsia="Times New Roman" w:hAnsi="Arial" w:cs="Arial"/>
                      <w:sz w:val="18"/>
                      <w:szCs w:val="18"/>
                      <w:lang w:eastAsia="ru-RU"/>
                    </w:rPr>
                    <w:br/>
                    <w:t>к) Участник не должен быть аффилирован к другим Участникам закупки;</w:t>
                  </w:r>
                  <w:r w:rsidRPr="00D34189">
                    <w:rPr>
                      <w:rFonts w:ascii="Arial" w:eastAsia="Times New Roman" w:hAnsi="Arial" w:cs="Arial"/>
                      <w:sz w:val="18"/>
                      <w:szCs w:val="18"/>
                      <w:lang w:eastAsia="ru-RU"/>
                    </w:rPr>
                    <w:t> </w:t>
                  </w:r>
                  <w:r w:rsidRPr="00D34189">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D34189">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34189">
                    <w:rPr>
                      <w:rFonts w:ascii="Arial" w:eastAsia="Times New Roman" w:hAnsi="Arial" w:cs="Arial"/>
                      <w:sz w:val="18"/>
                      <w:szCs w:val="18"/>
                      <w:lang w:eastAsia="ru-RU"/>
                    </w:rPr>
                    <w:t> </w:t>
                  </w:r>
                  <w:r w:rsidRPr="00D34189">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D34189">
                    <w:rPr>
                      <w:rFonts w:ascii="Arial" w:eastAsia="Times New Roman" w:hAnsi="Arial" w:cs="Arial"/>
                      <w:sz w:val="18"/>
                      <w:szCs w:val="18"/>
                      <w:lang w:eastAsia="ru-RU"/>
                    </w:rPr>
                    <w:t> </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D34189">
                    <w:rPr>
                      <w:rFonts w:ascii="Arial" w:eastAsia="Times New Roman" w:hAnsi="Arial" w:cs="Arial"/>
                      <w:sz w:val="18"/>
                      <w:szCs w:val="18"/>
                      <w:lang w:eastAsia="ru-RU"/>
                    </w:rPr>
                    <w:br/>
                    <w:t>•Участник должен иметь устойчивое финансовое состояние.</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D34189">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D34189">
                    <w:rPr>
                      <w:rFonts w:ascii="Arial" w:eastAsia="Times New Roman" w:hAnsi="Arial" w:cs="Arial"/>
                      <w:sz w:val="18"/>
                      <w:szCs w:val="18"/>
                      <w:lang w:eastAsia="ru-RU"/>
                    </w:rPr>
                    <w:br/>
                    <w:t xml:space="preserve">СЧА= стр.1600-стр.1400-стр.1500, </w:t>
                  </w:r>
                  <w:r w:rsidRPr="00D34189">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D34189">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KCB=(V/B)/(S/P)</w:t>
                  </w:r>
                  <w:r w:rsidRPr="00D34189">
                    <w:rPr>
                      <w:rFonts w:ascii="Arial" w:eastAsia="Times New Roman" w:hAnsi="Arial" w:cs="Arial"/>
                      <w:sz w:val="18"/>
                      <w:szCs w:val="18"/>
                      <w:lang w:eastAsia="ru-RU"/>
                    </w:rPr>
                    <w:br/>
                    <w:t>,</w:t>
                  </w:r>
                  <w:r w:rsidRPr="00D34189">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D34189">
                    <w:rPr>
                      <w:rFonts w:ascii="Arial" w:eastAsia="Times New Roman" w:hAnsi="Arial" w:cs="Arial"/>
                      <w:sz w:val="18"/>
                      <w:szCs w:val="18"/>
                      <w:lang w:eastAsia="ru-RU"/>
                    </w:rPr>
                    <w:br/>
                    <w:t>Р – период выполнения обязательств по договору (в месяцах),</w:t>
                  </w:r>
                  <w:r w:rsidRPr="00D34189">
                    <w:rPr>
                      <w:rFonts w:ascii="Arial" w:eastAsia="Times New Roman" w:hAnsi="Arial" w:cs="Arial"/>
                      <w:sz w:val="18"/>
                      <w:szCs w:val="18"/>
                      <w:lang w:eastAsia="ru-RU"/>
                    </w:rPr>
                    <w:br/>
                    <w:t>В – количество месяцев в периоде, в котором сформирован показатель V</w:t>
                  </w:r>
                  <w:r w:rsidRPr="00D34189">
                    <w:rPr>
                      <w:rFonts w:ascii="Arial" w:eastAsia="Times New Roman" w:hAnsi="Arial" w:cs="Arial"/>
                      <w:sz w:val="18"/>
                      <w:szCs w:val="18"/>
                      <w:lang w:eastAsia="ru-RU"/>
                    </w:rPr>
                    <w:br/>
                    <w:t>S – сумма договора (без НДС)</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Конкурсная документация:</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hyperlink r:id="rId16" w:tgtFrame="_blank" w:history="1">
                    <w:r w:rsidRPr="00D34189">
                      <w:rPr>
                        <w:rFonts w:ascii="Arial" w:eastAsia="Times New Roman" w:hAnsi="Arial" w:cs="Arial"/>
                        <w:color w:val="1C50A4"/>
                        <w:sz w:val="18"/>
                        <w:szCs w:val="18"/>
                        <w:lang w:eastAsia="ru-RU"/>
                      </w:rPr>
                      <w:t xml:space="preserve">Скачать файл </w:t>
                    </w:r>
                    <w:r w:rsidRPr="00D34189">
                      <w:rPr>
                        <w:rFonts w:ascii="Arial" w:eastAsia="Times New Roman" w:hAnsi="Arial" w:cs="Arial"/>
                        <w:b/>
                        <w:bCs/>
                        <w:color w:val="1C50A4"/>
                        <w:sz w:val="18"/>
                        <w:szCs w:val="18"/>
                        <w:lang w:eastAsia="ru-RU"/>
                      </w:rPr>
                      <w:t>КД.zip</w:t>
                    </w:r>
                  </w:hyperlink>
                  <w:r w:rsidRPr="00D34189">
                    <w:rPr>
                      <w:rFonts w:ascii="Arial" w:eastAsia="Times New Roman" w:hAnsi="Arial" w:cs="Arial"/>
                      <w:sz w:val="18"/>
                      <w:szCs w:val="18"/>
                      <w:lang w:eastAsia="ru-RU"/>
                    </w:rPr>
                    <w:t> (18.3 Мб)</w:t>
                  </w:r>
                </w:p>
                <w:p w:rsidR="00D34189" w:rsidRPr="00D34189" w:rsidRDefault="00D34189" w:rsidP="00D34189">
                  <w:pPr>
                    <w:spacing w:after="0" w:line="240" w:lineRule="auto"/>
                    <w:rPr>
                      <w:rFonts w:ascii="Arial" w:eastAsia="Times New Roman" w:hAnsi="Arial" w:cs="Arial"/>
                      <w:sz w:val="18"/>
                      <w:szCs w:val="18"/>
                      <w:lang w:eastAsia="ru-RU"/>
                    </w:rPr>
                  </w:pPr>
                  <w:hyperlink r:id="rId17" w:history="1">
                    <w:r w:rsidRPr="00D34189">
                      <w:rPr>
                        <w:rFonts w:ascii="Arial" w:eastAsia="Times New Roman" w:hAnsi="Arial" w:cs="Arial"/>
                        <w:b/>
                        <w:bCs/>
                        <w:color w:val="1C50A4"/>
                        <w:sz w:val="18"/>
                        <w:szCs w:val="18"/>
                        <w:lang w:eastAsia="ru-RU"/>
                      </w:rPr>
                      <w:t>Редактировать конкурсную документацию</w:t>
                    </w:r>
                  </w:hyperlink>
                  <w:r w:rsidRPr="00D34189">
                    <w:rPr>
                      <w:rFonts w:ascii="Arial" w:eastAsia="Times New Roman" w:hAnsi="Arial" w:cs="Arial"/>
                      <w:sz w:val="18"/>
                      <w:szCs w:val="18"/>
                      <w:lang w:eastAsia="ru-RU"/>
                    </w:rPr>
                    <w:t xml:space="preserve"> </w:t>
                  </w:r>
                </w:p>
                <w:p w:rsidR="00D34189" w:rsidRPr="00D34189" w:rsidRDefault="00D34189" w:rsidP="00D34189">
                  <w:pPr>
                    <w:spacing w:after="0" w:line="240" w:lineRule="auto"/>
                    <w:rPr>
                      <w:rFonts w:ascii="Arial" w:eastAsia="Times New Roman" w:hAnsi="Arial" w:cs="Arial"/>
                      <w:sz w:val="18"/>
                      <w:szCs w:val="18"/>
                      <w:lang w:eastAsia="ru-RU"/>
                    </w:rPr>
                  </w:pPr>
                  <w:hyperlink r:id="rId18" w:tgtFrame="signature" w:history="1">
                    <w:r w:rsidRPr="00D34189">
                      <w:rPr>
                        <w:rFonts w:ascii="Arial" w:eastAsia="Times New Roman" w:hAnsi="Arial" w:cs="Arial"/>
                        <w:color w:val="1C50A4"/>
                        <w:sz w:val="18"/>
                        <w:szCs w:val="18"/>
                        <w:lang w:eastAsia="ru-RU"/>
                      </w:rPr>
                      <w:t>Подписана ЭП</w:t>
                    </w:r>
                  </w:hyperlink>
                </w:p>
                <w:p w:rsidR="00D34189" w:rsidRPr="00D34189" w:rsidRDefault="00D34189" w:rsidP="00D34189">
                  <w:pPr>
                    <w:spacing w:after="0" w:line="240" w:lineRule="auto"/>
                    <w:rPr>
                      <w:rFonts w:ascii="Arial" w:eastAsia="Times New Roman" w:hAnsi="Arial" w:cs="Arial"/>
                      <w:sz w:val="18"/>
                      <w:szCs w:val="18"/>
                      <w:lang w:eastAsia="ru-RU"/>
                    </w:rPr>
                  </w:pPr>
                  <w:hyperlink r:id="rId19" w:history="1">
                    <w:r w:rsidRPr="00D34189">
                      <w:rPr>
                        <w:rFonts w:ascii="Arial" w:eastAsia="Times New Roman" w:hAnsi="Arial" w:cs="Arial"/>
                        <w:color w:val="1C50A4"/>
                        <w:sz w:val="18"/>
                        <w:szCs w:val="18"/>
                        <w:lang w:eastAsia="ru-RU"/>
                      </w:rPr>
                      <w:t>Перевести документацию на другой язык</w:t>
                    </w:r>
                  </w:hyperlink>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Обеспечение обязательств по договору осуществляется двумя способами.</w:t>
                  </w:r>
                  <w:r w:rsidRPr="00D34189">
                    <w:rPr>
                      <w:rFonts w:ascii="Arial" w:eastAsia="Times New Roman" w:hAnsi="Arial" w:cs="Arial"/>
                      <w:sz w:val="18"/>
                      <w:szCs w:val="18"/>
                      <w:lang w:eastAsia="ru-RU"/>
                    </w:rPr>
                    <w:br/>
                    <w:t>1. Банковской гарантией на возврат авансовых платежей, предусмотренных договором.</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Срок внесения/ предоставления: Согласно п.4.5 проекта договора банковская гарантия предоставляется на дату заключения договора.</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D34189">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D34189">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D34189">
                    <w:rPr>
                      <w:rFonts w:ascii="Arial" w:eastAsia="Times New Roman" w:hAnsi="Arial" w:cs="Arial"/>
                      <w:sz w:val="18"/>
                      <w:szCs w:val="18"/>
                      <w:lang w:eastAsia="ru-RU"/>
                    </w:rPr>
                    <w:br/>
                    <w:t>б) участвовать в системе страхования вкладов;</w:t>
                  </w:r>
                  <w:r w:rsidRPr="00D34189">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D34189">
                    <w:rPr>
                      <w:rFonts w:ascii="Arial" w:eastAsia="Times New Roman" w:hAnsi="Arial" w:cs="Arial"/>
                      <w:sz w:val="18"/>
                      <w:szCs w:val="18"/>
                      <w:lang w:eastAsia="ru-RU"/>
                    </w:rPr>
                    <w:br/>
                    <w:t>2. Финансовым обеспечением исполнения обязательств (кроме возврата авансовых платежей) в размере не менее 3 % от стоимости заявки с учетом налогов.</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Срок внесения/ предоставления:</w:t>
                  </w:r>
                  <w:r w:rsidRPr="00D34189">
                    <w:rPr>
                      <w:rFonts w:ascii="Arial" w:eastAsia="Times New Roman" w:hAnsi="Arial" w:cs="Arial"/>
                      <w:sz w:val="18"/>
                      <w:szCs w:val="18"/>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 (форма 12)</w:t>
                  </w:r>
                  <w:r w:rsidRPr="00D34189">
                    <w:rPr>
                      <w:rFonts w:ascii="Arial" w:eastAsia="Times New Roman" w:hAnsi="Arial" w:cs="Arial"/>
                      <w:sz w:val="18"/>
                      <w:szCs w:val="18"/>
                      <w:lang w:eastAsia="ru-RU"/>
                    </w:rPr>
                    <w:br/>
                  </w:r>
                  <w:r w:rsidRPr="00D34189">
                    <w:rPr>
                      <w:rFonts w:ascii="Arial" w:eastAsia="Times New Roman" w:hAnsi="Arial" w:cs="Arial"/>
                      <w:sz w:val="18"/>
                      <w:szCs w:val="18"/>
                      <w:lang w:eastAsia="ru-RU"/>
                    </w:rPr>
                    <w:br/>
                    <w:t>При отклонении цены участника от начальной (предельной) стоимости закупки более чем на 20% в сторону уменьшения, % обеспечения удваивается</w:t>
                  </w:r>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Конкурсные заявки:</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Цена с НДС</w:t>
                  </w:r>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Место вскрытия конвертов:</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 xml:space="preserve">Вскрытие конвертов с заявками состоится </w:t>
                  </w:r>
                  <w:r w:rsidRPr="00D34189">
                    <w:rPr>
                      <w:rFonts w:ascii="Arial" w:eastAsia="Times New Roman" w:hAnsi="Arial" w:cs="Arial"/>
                      <w:b/>
                      <w:bCs/>
                      <w:sz w:val="18"/>
                      <w:szCs w:val="18"/>
                      <w:lang w:eastAsia="ru-RU"/>
                    </w:rPr>
                    <w:t>06.11.2014 в 09:00 по московскому времени</w:t>
                  </w:r>
                  <w:r w:rsidRPr="00D34189">
                    <w:rPr>
                      <w:rFonts w:ascii="Arial" w:eastAsia="Times New Roman" w:hAnsi="Arial" w:cs="Arial"/>
                      <w:sz w:val="18"/>
                      <w:szCs w:val="18"/>
                      <w:lang w:eastAsia="ru-RU"/>
                    </w:rPr>
                    <w:t>.</w:t>
                  </w:r>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26.11.2014 15:00</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628617, ХМАО-Югра, Тюменская область, г. Нижневартовск, ул. Пермская, 22</w:t>
                  </w:r>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05.12.2014 15:00</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Место подведения итогов:</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628617, ХМАО-Югра, Тюменская область, г. Нижневартовск, ул. Пермская, 22</w:t>
                  </w:r>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Лот № 1. 23 110 137,37 руб. (цена с НДС)</w:t>
                  </w:r>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34189" w:rsidRPr="00D34189">
              <w:trPr>
                <w:tblCellSpacing w:w="0" w:type="dxa"/>
              </w:trPr>
              <w:tc>
                <w:tcPr>
                  <w:tcW w:w="0" w:type="auto"/>
                  <w:shd w:val="clear" w:color="auto" w:fill="E9E9E9"/>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D34189" w:rsidRPr="00D34189" w:rsidRDefault="00D34189" w:rsidP="00D34189">
                  <w:pPr>
                    <w:spacing w:after="0" w:line="240" w:lineRule="auto"/>
                    <w:rPr>
                      <w:rFonts w:ascii="Arial" w:eastAsia="Times New Roman" w:hAnsi="Arial" w:cs="Arial"/>
                      <w:sz w:val="18"/>
                      <w:szCs w:val="18"/>
                      <w:lang w:eastAsia="ru-RU"/>
                    </w:rPr>
                  </w:pPr>
                  <w:r w:rsidRPr="00D34189">
                    <w:rPr>
                      <w:rFonts w:ascii="Arial" w:eastAsia="Times New Roman" w:hAnsi="Arial" w:cs="Arial"/>
                      <w:sz w:val="18"/>
                      <w:szCs w:val="18"/>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D3418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34189">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3418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34189" w:rsidRPr="00D34189">
              <w:trPr>
                <w:tblCellSpacing w:w="0" w:type="dxa"/>
              </w:trPr>
              <w:tc>
                <w:tcPr>
                  <w:tcW w:w="0" w:type="auto"/>
                  <w:shd w:val="clear" w:color="auto" w:fill="F7F7F7"/>
                  <w:hideMark/>
                </w:tcPr>
                <w:p w:rsidR="00D34189" w:rsidRPr="00D34189" w:rsidRDefault="00D34189" w:rsidP="00D34189">
                  <w:pPr>
                    <w:spacing w:after="0" w:line="240" w:lineRule="auto"/>
                    <w:jc w:val="right"/>
                    <w:rPr>
                      <w:rFonts w:ascii="Arial" w:eastAsia="Times New Roman" w:hAnsi="Arial" w:cs="Arial"/>
                      <w:sz w:val="18"/>
                      <w:szCs w:val="18"/>
                      <w:lang w:eastAsia="ru-RU"/>
                    </w:rPr>
                  </w:pPr>
                  <w:r w:rsidRPr="00D3418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34189" w:rsidRPr="00D34189" w:rsidRDefault="00D34189" w:rsidP="00D34189">
                  <w:pPr>
                    <w:spacing w:after="0" w:line="240" w:lineRule="auto"/>
                    <w:rPr>
                      <w:rFonts w:ascii="Arial" w:eastAsia="Times New Roman" w:hAnsi="Arial" w:cs="Arial"/>
                      <w:sz w:val="18"/>
                      <w:szCs w:val="18"/>
                      <w:lang w:eastAsia="ru-RU"/>
                    </w:rPr>
                  </w:pPr>
                  <w:hyperlink w:history="1">
                    <w:r w:rsidRPr="00D34189">
                      <w:rPr>
                        <w:rFonts w:ascii="Arial" w:eastAsia="Times New Roman" w:hAnsi="Arial" w:cs="Arial"/>
                        <w:color w:val="1C50A4"/>
                        <w:sz w:val="18"/>
                        <w:szCs w:val="18"/>
                        <w:lang w:eastAsia="ru-RU"/>
                      </w:rPr>
                      <w:t>628617, Ханты-Мансийский Автономный округ - Югра, Тюменская область, г. Нижневартовск, ул. Пермская, 22</w:t>
                    </w:r>
                  </w:hyperlink>
                  <w:r w:rsidRPr="00D34189">
                    <w:rPr>
                      <w:rFonts w:ascii="Arial" w:eastAsia="Times New Roman" w:hAnsi="Arial" w:cs="Arial"/>
                      <w:sz w:val="18"/>
                      <w:szCs w:val="18"/>
                      <w:lang w:eastAsia="ru-RU"/>
                    </w:rPr>
                    <w:t xml:space="preserve"> </w:t>
                  </w:r>
                  <w:r w:rsidRPr="00D34189">
                    <w:rPr>
                      <w:rFonts w:ascii="Arial" w:eastAsia="Times New Roman" w:hAnsi="Arial" w:cs="Arial"/>
                      <w:sz w:val="18"/>
                      <w:szCs w:val="18"/>
                      <w:lang w:eastAsia="ru-RU"/>
                    </w:rPr>
                    <w:pict/>
                  </w:r>
                </w:p>
              </w:tc>
            </w:tr>
          </w:tbl>
          <w:p w:rsidR="00D34189" w:rsidRPr="00D34189" w:rsidRDefault="00D34189" w:rsidP="00D34189">
            <w:pPr>
              <w:spacing w:after="0" w:line="240" w:lineRule="auto"/>
              <w:rPr>
                <w:rFonts w:ascii="Arial" w:eastAsia="Times New Roman" w:hAnsi="Arial" w:cs="Arial"/>
                <w:sz w:val="18"/>
                <w:szCs w:val="18"/>
                <w:lang w:eastAsia="ru-RU"/>
              </w:rPr>
            </w:pPr>
          </w:p>
        </w:tc>
      </w:tr>
    </w:tbl>
    <w:p w:rsidR="00D8461B" w:rsidRDefault="00D8461B">
      <w:bookmarkStart w:id="0" w:name="_GoBack"/>
      <w:bookmarkEnd w:id="0"/>
    </w:p>
    <w:sectPr w:rsidR="00D84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89"/>
    <w:rsid w:val="00D34189"/>
    <w:rsid w:val="00D84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F57BC-18E5-421C-98A3-5D2F2BCE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254531">
      <w:bodyDiv w:val="1"/>
      <w:marLeft w:val="0"/>
      <w:marRight w:val="0"/>
      <w:marTop w:val="0"/>
      <w:marBottom w:val="0"/>
      <w:divBdr>
        <w:top w:val="none" w:sz="0" w:space="0" w:color="auto"/>
        <w:left w:val="none" w:sz="0" w:space="0" w:color="auto"/>
        <w:bottom w:val="none" w:sz="0" w:space="0" w:color="auto"/>
        <w:right w:val="none" w:sz="0" w:space="0" w:color="auto"/>
      </w:divBdr>
      <w:divsChild>
        <w:div w:id="1749036750">
          <w:marLeft w:val="0"/>
          <w:marRight w:val="0"/>
          <w:marTop w:val="0"/>
          <w:marBottom w:val="0"/>
          <w:divBdr>
            <w:top w:val="none" w:sz="0" w:space="0" w:color="auto"/>
            <w:left w:val="none" w:sz="0" w:space="0" w:color="auto"/>
            <w:bottom w:val="none" w:sz="0" w:space="0" w:color="auto"/>
            <w:right w:val="none" w:sz="0" w:space="0" w:color="auto"/>
          </w:divBdr>
        </w:div>
        <w:div w:id="836068257">
          <w:marLeft w:val="0"/>
          <w:marRight w:val="15"/>
          <w:marTop w:val="0"/>
          <w:marBottom w:val="30"/>
          <w:divBdr>
            <w:top w:val="none" w:sz="0" w:space="0" w:color="auto"/>
            <w:left w:val="none" w:sz="0" w:space="0" w:color="auto"/>
            <w:bottom w:val="none" w:sz="0" w:space="0" w:color="auto"/>
            <w:right w:val="none" w:sz="0" w:space="0" w:color="auto"/>
          </w:divBdr>
        </w:div>
        <w:div w:id="824319016">
          <w:marLeft w:val="0"/>
          <w:marRight w:val="15"/>
          <w:marTop w:val="0"/>
          <w:marBottom w:val="30"/>
          <w:divBdr>
            <w:top w:val="none" w:sz="0" w:space="0" w:color="auto"/>
            <w:left w:val="none" w:sz="0" w:space="0" w:color="auto"/>
            <w:bottom w:val="none" w:sz="0" w:space="0" w:color="auto"/>
            <w:right w:val="none" w:sz="0" w:space="0" w:color="auto"/>
          </w:divBdr>
        </w:div>
        <w:div w:id="1230112392">
          <w:marLeft w:val="0"/>
          <w:marRight w:val="15"/>
          <w:marTop w:val="0"/>
          <w:marBottom w:val="30"/>
          <w:divBdr>
            <w:top w:val="none" w:sz="0" w:space="0" w:color="auto"/>
            <w:left w:val="none" w:sz="0" w:space="0" w:color="auto"/>
            <w:bottom w:val="none" w:sz="0" w:space="0" w:color="auto"/>
            <w:right w:val="none" w:sz="0" w:space="0" w:color="auto"/>
          </w:divBdr>
        </w:div>
        <w:div w:id="499588254">
          <w:marLeft w:val="0"/>
          <w:marRight w:val="15"/>
          <w:marTop w:val="0"/>
          <w:marBottom w:val="30"/>
          <w:divBdr>
            <w:top w:val="none" w:sz="0" w:space="0" w:color="auto"/>
            <w:left w:val="none" w:sz="0" w:space="0" w:color="auto"/>
            <w:bottom w:val="none" w:sz="0" w:space="0" w:color="auto"/>
            <w:right w:val="none" w:sz="0" w:space="0" w:color="auto"/>
          </w:divBdr>
        </w:div>
        <w:div w:id="1533228848">
          <w:marLeft w:val="0"/>
          <w:marRight w:val="15"/>
          <w:marTop w:val="0"/>
          <w:marBottom w:val="30"/>
          <w:divBdr>
            <w:top w:val="none" w:sz="0" w:space="0" w:color="auto"/>
            <w:left w:val="none" w:sz="0" w:space="0" w:color="auto"/>
            <w:bottom w:val="none" w:sz="0" w:space="0" w:color="auto"/>
            <w:right w:val="none" w:sz="0" w:space="0" w:color="auto"/>
          </w:divBdr>
        </w:div>
        <w:div w:id="1844975954">
          <w:marLeft w:val="0"/>
          <w:marRight w:val="0"/>
          <w:marTop w:val="0"/>
          <w:marBottom w:val="0"/>
          <w:divBdr>
            <w:top w:val="none" w:sz="0" w:space="0" w:color="auto"/>
            <w:left w:val="none" w:sz="0" w:space="0" w:color="auto"/>
            <w:bottom w:val="none" w:sz="0" w:space="0" w:color="auto"/>
            <w:right w:val="none" w:sz="0" w:space="0" w:color="auto"/>
          </w:divBdr>
          <w:divsChild>
            <w:div w:id="1813518794">
              <w:marLeft w:val="0"/>
              <w:marRight w:val="0"/>
              <w:marTop w:val="0"/>
              <w:marBottom w:val="0"/>
              <w:divBdr>
                <w:top w:val="none" w:sz="0" w:space="0" w:color="auto"/>
                <w:left w:val="none" w:sz="0" w:space="0" w:color="auto"/>
                <w:bottom w:val="none" w:sz="0" w:space="0" w:color="auto"/>
                <w:right w:val="none" w:sz="0" w:space="0" w:color="auto"/>
              </w:divBdr>
            </w:div>
          </w:divsChild>
        </w:div>
        <w:div w:id="1611354818">
          <w:marLeft w:val="0"/>
          <w:marRight w:val="0"/>
          <w:marTop w:val="0"/>
          <w:marBottom w:val="0"/>
          <w:divBdr>
            <w:top w:val="none" w:sz="0" w:space="0" w:color="auto"/>
            <w:left w:val="none" w:sz="0" w:space="0" w:color="auto"/>
            <w:bottom w:val="none" w:sz="0" w:space="0" w:color="auto"/>
            <w:right w:val="none" w:sz="0" w:space="0" w:color="auto"/>
          </w:divBdr>
        </w:div>
        <w:div w:id="82722319">
          <w:marLeft w:val="0"/>
          <w:marRight w:val="0"/>
          <w:marTop w:val="0"/>
          <w:marBottom w:val="0"/>
          <w:divBdr>
            <w:top w:val="none" w:sz="0" w:space="0" w:color="auto"/>
            <w:left w:val="none" w:sz="0" w:space="0" w:color="auto"/>
            <w:bottom w:val="none" w:sz="0" w:space="0" w:color="auto"/>
            <w:right w:val="none" w:sz="0" w:space="0" w:color="auto"/>
          </w:divBdr>
        </w:div>
        <w:div w:id="1469930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175&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175&amp;action=signed_doc&amp;key=doc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edit_tender.html?id=42175&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175&amp;action=docs" TargetMode="External"/><Relationship Id="rId2" Type="http://schemas.openxmlformats.org/officeDocument/2006/relationships/settings" Target="settings.xml"/><Relationship Id="rId16" Type="http://schemas.openxmlformats.org/officeDocument/2006/relationships/hyperlink" Target="http://www.b2b-mrsk.ru/download.html?file=file%2F12066273.zip&amp;title=%D0%9A%D0%94.zi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2175&amp;action=invitations" TargetMode="External"/><Relationship Id="rId11" Type="http://schemas.openxmlformats.org/officeDocument/2006/relationships/hyperlink" Target="http://www.b2b-mrsk.ru/market/list_tenders.html?open=1&amp;all=0&amp;cat_id=54010419" TargetMode="External"/><Relationship Id="rId5" Type="http://schemas.openxmlformats.org/officeDocument/2006/relationships/hyperlink" Target="http://www.b2b-mrsk.ru/market/view_tender.html?id=42175&amp;action=explanation" TargetMode="External"/><Relationship Id="rId15" Type="http://schemas.openxmlformats.org/officeDocument/2006/relationships/hyperlink" Target="mailto:ChernyhYN@vartanet.ru" TargetMode="External"/><Relationship Id="rId10" Type="http://schemas.openxmlformats.org/officeDocument/2006/relationships/hyperlink" Target="http://www.b2b-mrsk.ru/market/list_tenders.html?open=1&amp;all=0&amp;cat_id=54010419"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2175&amp;show=lots" TargetMode="External"/><Relationship Id="rId9" Type="http://schemas.openxmlformats.org/officeDocument/2006/relationships/hyperlink" Target="http://www.b2b-mrsk.ru/firms/view_firm.html?id=102351" TargetMode="External"/><Relationship Id="rId14" Type="http://schemas.openxmlformats.org/officeDocument/2006/relationships/hyperlink" Target="http://www.b2b-mrsk.ru/popups/send_message.html?action=send&amp;to=125052&amp;subject=%D0%92%D0%BE%D0%BF%D1%80%D0%BE%D1%81+%D0%BF%D0%BE+%D0%BA%D0%BE%D0%BD%D0%BA%D1%83%D1%80%D1%81%D1%83+%E2%84%96+4217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2586</Words>
  <Characters>14742</Characters>
  <Application>Microsoft Office Word</Application>
  <DocSecurity>0</DocSecurity>
  <Lines>122</Lines>
  <Paragraphs>34</Paragraphs>
  <ScaleCrop>false</ScaleCrop>
  <Company>NVES</Company>
  <LinksUpToDate>false</LinksUpToDate>
  <CharactersWithSpaces>17294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2014-10-10T08:05:00Z</dcterms:created>
  <dcterms:modified xsi:type="dcterms:W3CDTF">2014-10-10T08:05:00Z</dcterms:modified>
</cp:coreProperties>
</file>