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81" w:rsidRPr="002A559B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2A559B">
        <w:rPr>
          <w:rFonts w:ascii="Times New Roman" w:hAnsi="Times New Roman" w:cs="Times New Roman"/>
        </w:rPr>
        <w:t>Приложение N 7</w:t>
      </w:r>
    </w:p>
    <w:p w:rsidR="00A84C81" w:rsidRPr="002A559B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2A559B">
        <w:rPr>
          <w:rFonts w:ascii="Times New Roman" w:hAnsi="Times New Roman" w:cs="Times New Roman"/>
        </w:rPr>
        <w:t>к Единым стандартам</w:t>
      </w:r>
    </w:p>
    <w:p w:rsidR="00A84C81" w:rsidRPr="002A559B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2A559B">
        <w:rPr>
          <w:rFonts w:ascii="Times New Roman" w:hAnsi="Times New Roman" w:cs="Times New Roman"/>
        </w:rPr>
        <w:t>качества обслуживания сетевыми</w:t>
      </w:r>
    </w:p>
    <w:p w:rsidR="00A84C81" w:rsidRPr="002A559B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2A559B">
        <w:rPr>
          <w:rFonts w:ascii="Times New Roman" w:hAnsi="Times New Roman" w:cs="Times New Roman"/>
        </w:rPr>
        <w:t>организациями потребителей</w:t>
      </w:r>
    </w:p>
    <w:p w:rsidR="00A84C81" w:rsidRPr="002A559B" w:rsidRDefault="0029090F">
      <w:pPr>
        <w:pStyle w:val="ConsPlusNormal"/>
        <w:jc w:val="right"/>
        <w:rPr>
          <w:rFonts w:ascii="Times New Roman" w:hAnsi="Times New Roman" w:cs="Times New Roman"/>
        </w:rPr>
      </w:pPr>
      <w:r w:rsidRPr="002A559B">
        <w:rPr>
          <w:rFonts w:ascii="Times New Roman" w:hAnsi="Times New Roman" w:cs="Times New Roman"/>
        </w:rPr>
        <w:t>услуг сетевых организаций</w:t>
      </w:r>
    </w:p>
    <w:p w:rsidR="00A84C81" w:rsidRPr="002A559B" w:rsidRDefault="00A84C8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A84C81" w:rsidRPr="002A559B" w:rsidRDefault="0029090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9B">
        <w:rPr>
          <w:rFonts w:ascii="Times New Roman" w:hAnsi="Times New Roman" w:cs="Times New Roman"/>
          <w:b/>
          <w:sz w:val="24"/>
          <w:szCs w:val="24"/>
        </w:rPr>
        <w:t>Информация о качестве обслуживания потребителей услуг</w:t>
      </w:r>
    </w:p>
    <w:p w:rsidR="00A84C81" w:rsidRPr="002A559B" w:rsidRDefault="001A2E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9B"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 w:rsidRPr="002A559B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 w:cs="Times New Roman"/>
          <w:b/>
          <w:sz w:val="24"/>
          <w:szCs w:val="24"/>
        </w:rPr>
        <w:t xml:space="preserve"> Тюмень»</w:t>
      </w:r>
      <w:r w:rsidR="0029090F" w:rsidRPr="002A559B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D07A7F" w:rsidRPr="002A559B">
        <w:rPr>
          <w:rFonts w:ascii="Times New Roman" w:hAnsi="Times New Roman" w:cs="Times New Roman"/>
          <w:b/>
          <w:sz w:val="24"/>
          <w:szCs w:val="24"/>
        </w:rPr>
        <w:t>2</w:t>
      </w:r>
      <w:r w:rsidR="0024664D" w:rsidRPr="002A559B">
        <w:rPr>
          <w:rFonts w:ascii="Times New Roman" w:hAnsi="Times New Roman" w:cs="Times New Roman"/>
          <w:b/>
          <w:sz w:val="24"/>
          <w:szCs w:val="24"/>
        </w:rPr>
        <w:t>1</w:t>
      </w:r>
      <w:r w:rsidR="0029090F" w:rsidRPr="002A559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84C81" w:rsidRPr="002A559B" w:rsidRDefault="0029090F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9B">
        <w:rPr>
          <w:rFonts w:ascii="Times New Roman" w:hAnsi="Times New Roman" w:cs="Times New Roman"/>
          <w:b/>
          <w:sz w:val="24"/>
          <w:szCs w:val="24"/>
        </w:rPr>
        <w:t>1. Общая информация о филиале</w:t>
      </w:r>
    </w:p>
    <w:p w:rsidR="00A84C81" w:rsidRPr="002A559B" w:rsidRDefault="0029090F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>1.1. Количество потребителей услуг АО «</w:t>
      </w:r>
      <w:r w:rsidR="00CB3B7B"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Россети </w:t>
      </w: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Тюмень» (далее - потребители) </w:t>
      </w:r>
      <w:r w:rsidR="009F0CE2" w:rsidRPr="002A559B">
        <w:rPr>
          <w:rFonts w:ascii="Times New Roman" w:eastAsiaTheme="minorHAnsi" w:hAnsi="Times New Roman"/>
          <w:sz w:val="24"/>
          <w:szCs w:val="24"/>
          <w:lang w:eastAsia="en-US"/>
        </w:rPr>
        <w:t>203 828</w:t>
      </w: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>, из них потребителей - юридических лиц 6 </w:t>
      </w:r>
      <w:r w:rsidR="00D07A7F" w:rsidRPr="002A559B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9F0CE2" w:rsidRPr="002A559B">
        <w:rPr>
          <w:rFonts w:ascii="Times New Roman" w:eastAsiaTheme="minorHAnsi" w:hAnsi="Times New Roman"/>
          <w:sz w:val="24"/>
          <w:szCs w:val="24"/>
          <w:lang w:eastAsia="en-US"/>
        </w:rPr>
        <w:t>50</w:t>
      </w: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>, потребителей физических лиц -</w:t>
      </w:r>
      <w:r w:rsidR="00D07A7F" w:rsidRPr="002A559B">
        <w:rPr>
          <w:rFonts w:ascii="Times New Roman" w:eastAsiaTheme="minorHAnsi" w:hAnsi="Times New Roman"/>
          <w:sz w:val="24"/>
          <w:szCs w:val="24"/>
          <w:lang w:eastAsia="en-US"/>
        </w:rPr>
        <w:t>19</w:t>
      </w:r>
      <w:r w:rsidR="009F0CE2" w:rsidRPr="002A559B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D07A7F"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F0CE2" w:rsidRPr="002A559B">
        <w:rPr>
          <w:rFonts w:ascii="Times New Roman" w:eastAsiaTheme="minorHAnsi" w:hAnsi="Times New Roman"/>
          <w:sz w:val="24"/>
          <w:szCs w:val="24"/>
          <w:lang w:eastAsia="en-US"/>
        </w:rPr>
        <w:t>678</w:t>
      </w: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A84C81" w:rsidRPr="002A559B" w:rsidRDefault="0029090F"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1.2. Количество точек учета составляет </w:t>
      </w:r>
      <w:r w:rsidR="009F0CE2" w:rsidRPr="002A559B">
        <w:rPr>
          <w:rFonts w:ascii="Times New Roman" w:eastAsiaTheme="minorHAnsi" w:hAnsi="Times New Roman"/>
          <w:sz w:val="24"/>
          <w:szCs w:val="24"/>
          <w:lang w:eastAsia="en-US"/>
        </w:rPr>
        <w:t>229 078</w:t>
      </w: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шт., в том числе у юридических лиц – </w:t>
      </w:r>
      <w:r w:rsidR="009F0CE2"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29 115 </w:t>
      </w: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шт., у физических лиц – </w:t>
      </w:r>
      <w:r w:rsidR="009F0CE2"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199 963 </w:t>
      </w: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шт. Из них у потребителей - юридических лиц количество точек учета, оборудованных приборами учета с удаленным опросом составляет </w:t>
      </w:r>
      <w:r w:rsidR="009F0CE2" w:rsidRPr="002A559B">
        <w:rPr>
          <w:rFonts w:ascii="Times New Roman" w:eastAsiaTheme="minorHAnsi" w:hAnsi="Times New Roman"/>
          <w:sz w:val="24"/>
          <w:szCs w:val="24"/>
          <w:lang w:eastAsia="en-US"/>
        </w:rPr>
        <w:t>19 334</w:t>
      </w: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шт.</w:t>
      </w:r>
      <w:r w:rsidR="009F0CE2" w:rsidRPr="002A559B">
        <w:rPr>
          <w:rFonts w:ascii="Times New Roman" w:eastAsiaTheme="minorHAnsi" w:hAnsi="Times New Roman"/>
          <w:sz w:val="24"/>
          <w:szCs w:val="24"/>
          <w:lang w:eastAsia="en-US"/>
        </w:rPr>
        <w:t>, у</w:t>
      </w: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потребителей - физических лиц количество точек учета, оборудованных приборами учета с удаленным опросом составляет </w:t>
      </w:r>
      <w:r w:rsidR="009F0CE2" w:rsidRPr="002A559B">
        <w:rPr>
          <w:rFonts w:ascii="Times New Roman" w:eastAsiaTheme="minorHAnsi" w:hAnsi="Times New Roman"/>
          <w:sz w:val="24"/>
          <w:szCs w:val="24"/>
          <w:lang w:eastAsia="en-US"/>
        </w:rPr>
        <w:t>142 340</w:t>
      </w: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шт.</w:t>
      </w:r>
    </w:p>
    <w:p w:rsidR="00A84C81" w:rsidRPr="002A559B" w:rsidRDefault="0029090F">
      <w:pPr>
        <w:spacing w:after="160" w:line="240" w:lineRule="auto"/>
        <w:ind w:firstLine="539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По сравнению с предыдущим годом количество точек учета у потребителей – юридических лиц </w:t>
      </w:r>
      <w:r w:rsidR="009F0CE2"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снизилось </w:t>
      </w: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на </w:t>
      </w:r>
      <w:r w:rsidR="009F0CE2" w:rsidRPr="002A559B">
        <w:rPr>
          <w:rFonts w:ascii="Times New Roman" w:eastAsiaTheme="minorHAnsi" w:hAnsi="Times New Roman"/>
          <w:sz w:val="24"/>
          <w:szCs w:val="24"/>
          <w:lang w:eastAsia="en-US"/>
        </w:rPr>
        <w:t>269</w:t>
      </w: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шт., физических лиц </w:t>
      </w:r>
      <w:r w:rsidR="009F0CE2" w:rsidRPr="002A559B">
        <w:rPr>
          <w:rFonts w:ascii="Times New Roman" w:eastAsiaTheme="minorHAnsi" w:hAnsi="Times New Roman"/>
          <w:sz w:val="24"/>
          <w:szCs w:val="24"/>
          <w:lang w:eastAsia="en-US"/>
        </w:rPr>
        <w:t>увеличилось</w:t>
      </w:r>
      <w:r w:rsidR="00CB3B7B"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на </w:t>
      </w:r>
      <w:r w:rsidR="009F0CE2"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2 681 </w:t>
      </w: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>шт.</w:t>
      </w:r>
    </w:p>
    <w:p w:rsidR="00A84C81" w:rsidRPr="002A559B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9B">
        <w:rPr>
          <w:rFonts w:ascii="Times New Roman" w:hAnsi="Times New Roman" w:cs="Times New Roman"/>
          <w:sz w:val="24"/>
          <w:szCs w:val="24"/>
        </w:rPr>
        <w:t xml:space="preserve">1.3. Информация об объектах электросетевого хозяйства </w:t>
      </w:r>
      <w:r w:rsidR="001A2E1A" w:rsidRPr="002A559B">
        <w:rPr>
          <w:rFonts w:ascii="Times New Roman" w:hAnsi="Times New Roman" w:cs="Times New Roman"/>
          <w:sz w:val="24"/>
          <w:szCs w:val="24"/>
        </w:rPr>
        <w:t>АО «Россети Тюмень»</w:t>
      </w:r>
      <w:r w:rsidRPr="002A559B">
        <w:rPr>
          <w:rFonts w:ascii="Times New Roman" w:hAnsi="Times New Roman" w:cs="Times New Roman"/>
          <w:sz w:val="24"/>
          <w:szCs w:val="24"/>
        </w:rPr>
        <w:t>.</w:t>
      </w:r>
    </w:p>
    <w:p w:rsidR="00A84C81" w:rsidRPr="002A559B" w:rsidRDefault="00A84C8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2A559B" w:rsidRDefault="0029090F" w:rsidP="009318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 w:rsidRPr="002A559B">
        <w:rPr>
          <w:rFonts w:ascii="Times New Roman" w:hAnsi="Times New Roman"/>
          <w:sz w:val="20"/>
          <w:szCs w:val="20"/>
        </w:rPr>
        <w:t>Таблица 1.3.1 Длина воздушных линий (далее - ВЛ) и кабельных линий (далее - КЛ)</w:t>
      </w:r>
    </w:p>
    <w:tbl>
      <w:tblPr>
        <w:tblW w:w="1451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54"/>
        <w:gridCol w:w="2127"/>
        <w:gridCol w:w="1998"/>
        <w:gridCol w:w="1999"/>
        <w:gridCol w:w="10"/>
        <w:gridCol w:w="1549"/>
        <w:gridCol w:w="2141"/>
        <w:gridCol w:w="2424"/>
        <w:gridCol w:w="10"/>
      </w:tblGrid>
      <w:tr w:rsidR="002A559B" w:rsidRPr="002A559B" w:rsidTr="00CF0615">
        <w:trPr>
          <w:trHeight w:val="33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F0615" w:rsidRPr="002A559B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6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F0615" w:rsidRPr="002A559B" w:rsidRDefault="00CF0615" w:rsidP="00246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24664D" w:rsidRPr="002A55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CF0615" w:rsidRPr="002A559B" w:rsidRDefault="00CF0615" w:rsidP="00246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4A1EB2" w:rsidRPr="002A559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4664D" w:rsidRPr="002A55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2A559B" w:rsidRPr="002A559B" w:rsidTr="00CF0615">
        <w:trPr>
          <w:gridAfter w:val="1"/>
          <w:wAfter w:w="10" w:type="dxa"/>
          <w:trHeight w:val="591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F0615" w:rsidRPr="002A559B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2A559B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Количество (</w:t>
            </w:r>
            <w:proofErr w:type="spellStart"/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2A559B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Протяженность по трассе (км)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2A559B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Протяженность по цепям (км)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2A559B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Количество (</w:t>
            </w:r>
            <w:proofErr w:type="spellStart"/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2A559B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Протяженность по трассе (км)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2A559B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Протяженность по цепям (км)</w:t>
            </w:r>
          </w:p>
        </w:tc>
      </w:tr>
      <w:tr w:rsidR="002A559B" w:rsidRPr="002A559B" w:rsidTr="00633934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33934" w:rsidRPr="002A559B" w:rsidRDefault="00633934" w:rsidP="00633934">
            <w:pPr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ИТОГО ВЛ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17 799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42 903,2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51 408,1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18 794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33934" w:rsidRPr="002A559B" w:rsidRDefault="00633934" w:rsidP="00633934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43 087,3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33934" w:rsidRPr="002A559B" w:rsidRDefault="00633934" w:rsidP="00633934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51 678,5</w:t>
            </w:r>
          </w:p>
        </w:tc>
      </w:tr>
      <w:tr w:rsidR="002A559B" w:rsidRPr="002A559B" w:rsidTr="00633934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3934" w:rsidRPr="002A559B" w:rsidRDefault="00633934" w:rsidP="0063393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 xml:space="preserve">ВЛ 0.4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15 743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9 658,3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9 662,7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16 736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9 730,3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9 734,7</w:t>
            </w:r>
          </w:p>
        </w:tc>
      </w:tr>
      <w:tr w:rsidR="002A559B" w:rsidRPr="002A559B" w:rsidTr="00633934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3934" w:rsidRPr="002A559B" w:rsidRDefault="00633934" w:rsidP="0063393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 xml:space="preserve">ВЛ 6-20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1 225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14 184,4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14 205,8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1 219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14 183,4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14 204,8</w:t>
            </w:r>
          </w:p>
        </w:tc>
      </w:tr>
      <w:tr w:rsidR="002A559B" w:rsidRPr="002A559B" w:rsidTr="00633934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934" w:rsidRPr="002A559B" w:rsidRDefault="00633934" w:rsidP="0063393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 xml:space="preserve">ВЛ 35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1 322,9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1 472,4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1 325,1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1 476,4</w:t>
            </w:r>
          </w:p>
        </w:tc>
      </w:tr>
      <w:tr w:rsidR="002A559B" w:rsidRPr="002A559B" w:rsidTr="00633934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3934" w:rsidRPr="002A559B" w:rsidRDefault="00633934" w:rsidP="0063393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 xml:space="preserve">ВЛ 110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16 725,5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24 896,5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742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16 838,0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25 094,1</w:t>
            </w:r>
          </w:p>
        </w:tc>
      </w:tr>
      <w:tr w:rsidR="002A559B" w:rsidRPr="002A559B" w:rsidTr="00633934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934" w:rsidRPr="002A559B" w:rsidRDefault="00633934" w:rsidP="0063393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 xml:space="preserve">ВЛ 220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1 012,1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1 170,7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1 010,5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1 168,5</w:t>
            </w:r>
          </w:p>
        </w:tc>
      </w:tr>
      <w:tr w:rsidR="002A559B" w:rsidRPr="002A559B" w:rsidTr="00633934">
        <w:trPr>
          <w:gridAfter w:val="1"/>
          <w:wAfter w:w="10" w:type="dxa"/>
          <w:trHeight w:val="330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33934" w:rsidRPr="002A559B" w:rsidRDefault="00633934" w:rsidP="00633934">
            <w:pPr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ИТОГО КЛ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3 553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914,8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914,8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2743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961,9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961,9</w:t>
            </w:r>
          </w:p>
        </w:tc>
      </w:tr>
      <w:tr w:rsidR="002A559B" w:rsidRPr="002A559B" w:rsidTr="00633934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3934" w:rsidRPr="002A559B" w:rsidRDefault="00633934" w:rsidP="0063393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КЛ 0.4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2 767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478,1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478,1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2053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489,3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489,3</w:t>
            </w:r>
          </w:p>
        </w:tc>
      </w:tr>
      <w:tr w:rsidR="002A559B" w:rsidRPr="002A559B" w:rsidTr="00633934">
        <w:trPr>
          <w:gridAfter w:val="1"/>
          <w:wAfter w:w="10" w:type="dxa"/>
          <w:trHeight w:val="30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3934" w:rsidRPr="002A559B" w:rsidRDefault="00633934" w:rsidP="0063393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 xml:space="preserve">КЛ 6-20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768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406,5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406,5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672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442,6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442,6</w:t>
            </w:r>
          </w:p>
        </w:tc>
      </w:tr>
      <w:tr w:rsidR="002A559B" w:rsidRPr="002A559B" w:rsidTr="00633934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3934" w:rsidRPr="002A559B" w:rsidRDefault="00633934" w:rsidP="0063393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 xml:space="preserve">КЛ 35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633934" w:rsidRPr="002A559B" w:rsidTr="00633934">
        <w:trPr>
          <w:gridAfter w:val="1"/>
          <w:wAfter w:w="10" w:type="dxa"/>
          <w:trHeight w:val="34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934" w:rsidRPr="002A559B" w:rsidRDefault="00633934" w:rsidP="0063393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 xml:space="preserve">КЛ 110-220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3934" w:rsidRPr="002A559B" w:rsidRDefault="00633934" w:rsidP="00633934">
            <w:pPr>
              <w:spacing w:before="80"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934" w:rsidRPr="002A559B" w:rsidRDefault="00633934" w:rsidP="006339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</w:tr>
    </w:tbl>
    <w:p w:rsidR="00A84C81" w:rsidRPr="002A559B" w:rsidRDefault="00A84C81" w:rsidP="00CF061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2A559B" w:rsidRDefault="00290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559B">
        <w:rPr>
          <w:rFonts w:ascii="Times New Roman" w:hAnsi="Times New Roman"/>
          <w:sz w:val="20"/>
          <w:szCs w:val="20"/>
        </w:rPr>
        <w:t xml:space="preserve">                                   </w:t>
      </w:r>
    </w:p>
    <w:p w:rsidR="00A84C81" w:rsidRPr="002A559B" w:rsidRDefault="0029090F" w:rsidP="00CF06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 w:rsidRPr="002A559B">
        <w:rPr>
          <w:rFonts w:ascii="Times New Roman" w:hAnsi="Times New Roman"/>
          <w:sz w:val="20"/>
          <w:szCs w:val="20"/>
        </w:rPr>
        <w:t>Таблица 1.3.2 Количество подстанций 6(10)</w:t>
      </w:r>
      <w:r w:rsidRPr="002A559B">
        <w:rPr>
          <w:rFonts w:ascii="Times New Roman" w:hAnsi="Times New Roman"/>
          <w:sz w:val="20"/>
          <w:szCs w:val="20"/>
          <w:lang w:val="en-US"/>
        </w:rPr>
        <w:t>-220</w:t>
      </w:r>
      <w:r w:rsidRPr="002A559B">
        <w:rPr>
          <w:rFonts w:ascii="Times New Roman" w:hAnsi="Times New Roman"/>
          <w:sz w:val="20"/>
          <w:szCs w:val="20"/>
        </w:rPr>
        <w:t xml:space="preserve"> кВ</w:t>
      </w:r>
    </w:p>
    <w:p w:rsidR="009318EE" w:rsidRPr="002A559B" w:rsidRDefault="009318EE" w:rsidP="00CF06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</w:p>
    <w:tbl>
      <w:tblPr>
        <w:tblW w:w="14459" w:type="dxa"/>
        <w:tblInd w:w="137" w:type="dxa"/>
        <w:tblLook w:val="04A0" w:firstRow="1" w:lastRow="0" w:firstColumn="1" w:lastColumn="0" w:noHBand="0" w:noVBand="1"/>
      </w:tblPr>
      <w:tblGrid>
        <w:gridCol w:w="2902"/>
        <w:gridCol w:w="2268"/>
        <w:gridCol w:w="2551"/>
        <w:gridCol w:w="2693"/>
        <w:gridCol w:w="4045"/>
      </w:tblGrid>
      <w:tr w:rsidR="002A559B" w:rsidRPr="002A559B" w:rsidTr="00CF0615">
        <w:trPr>
          <w:trHeight w:val="330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F0615" w:rsidRPr="002A559B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  <w:p w:rsidR="00CF0615" w:rsidRPr="002A559B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CF0615" w:rsidRPr="002A559B" w:rsidRDefault="00CF0615" w:rsidP="00246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24664D" w:rsidRPr="002A55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:rsidR="00CF0615" w:rsidRPr="002A559B" w:rsidRDefault="00CF0615" w:rsidP="00246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4A1EB2" w:rsidRPr="002A559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4664D" w:rsidRPr="002A55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2A559B" w:rsidRPr="002A559B" w:rsidTr="00CF0615">
        <w:trPr>
          <w:trHeight w:val="635"/>
        </w:trPr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CF0615" w:rsidRPr="002A559B" w:rsidRDefault="00CF0615" w:rsidP="00CF06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2A559B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Количество (</w:t>
            </w:r>
            <w:proofErr w:type="spellStart"/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2A559B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2A559B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Количество (</w:t>
            </w:r>
            <w:proofErr w:type="spellStart"/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2A559B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МВА</w:t>
            </w:r>
          </w:p>
        </w:tc>
      </w:tr>
      <w:tr w:rsidR="002A559B" w:rsidRPr="002A559B" w:rsidTr="00CF0615">
        <w:trPr>
          <w:trHeight w:val="345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3934" w:rsidRPr="002A559B" w:rsidRDefault="00633934" w:rsidP="00633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7 881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30 018,03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7896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30 326,42</w:t>
            </w:r>
          </w:p>
        </w:tc>
      </w:tr>
      <w:tr w:rsidR="002A559B" w:rsidRPr="002A559B" w:rsidTr="00CF0615">
        <w:trPr>
          <w:trHeight w:val="33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3934" w:rsidRPr="002A559B" w:rsidRDefault="00633934" w:rsidP="00633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ИТОГО ПС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28 382,1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559B">
              <w:rPr>
                <w:rFonts w:ascii="Times New Roman" w:hAnsi="Times New Roman"/>
                <w:sz w:val="20"/>
                <w:szCs w:val="20"/>
                <w:lang w:val="en-US"/>
              </w:rPr>
              <w:t>659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28 680,2</w:t>
            </w:r>
          </w:p>
        </w:tc>
      </w:tr>
      <w:tr w:rsidR="002A559B" w:rsidRPr="002A559B" w:rsidTr="00CF0615">
        <w:trPr>
          <w:trHeight w:val="30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3934" w:rsidRPr="002A559B" w:rsidRDefault="00633934" w:rsidP="00633934">
            <w:pPr>
              <w:spacing w:after="0" w:line="240" w:lineRule="auto"/>
              <w:ind w:left="-756" w:firstLine="756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 xml:space="preserve">ПС 35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327,4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559B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327,4</w:t>
            </w:r>
          </w:p>
        </w:tc>
      </w:tr>
      <w:tr w:rsidR="002A559B" w:rsidRPr="002A559B" w:rsidTr="00CF0615">
        <w:trPr>
          <w:trHeight w:val="30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3934" w:rsidRPr="002A559B" w:rsidRDefault="00633934" w:rsidP="00633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 xml:space="preserve">ПС 110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592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25 662,7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559B">
              <w:rPr>
                <w:rFonts w:ascii="Times New Roman" w:hAnsi="Times New Roman"/>
                <w:sz w:val="20"/>
                <w:szCs w:val="20"/>
                <w:lang w:val="en-US"/>
              </w:rPr>
              <w:t>598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25 960,8</w:t>
            </w:r>
          </w:p>
        </w:tc>
      </w:tr>
      <w:tr w:rsidR="002A559B" w:rsidRPr="002A559B" w:rsidTr="00CF0615">
        <w:trPr>
          <w:trHeight w:val="33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934" w:rsidRPr="002A559B" w:rsidRDefault="00633934" w:rsidP="00633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 xml:space="preserve">ПС 220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2 392,0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559B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2 392</w:t>
            </w:r>
          </w:p>
        </w:tc>
      </w:tr>
      <w:tr w:rsidR="00633934" w:rsidRPr="002A559B" w:rsidTr="00CF0615">
        <w:trPr>
          <w:trHeight w:val="33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3934" w:rsidRPr="002A559B" w:rsidRDefault="00633934" w:rsidP="00633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 xml:space="preserve">ТП 6-10/35-0.4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7 228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1 635,93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559B">
              <w:rPr>
                <w:rFonts w:ascii="Times New Roman" w:hAnsi="Times New Roman"/>
                <w:sz w:val="20"/>
                <w:szCs w:val="20"/>
                <w:lang w:val="en-US"/>
              </w:rPr>
              <w:t>7237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  <w:lang w:val="en-US"/>
              </w:rPr>
              <w:t>1646</w:t>
            </w:r>
            <w:r w:rsidRPr="002A559B">
              <w:rPr>
                <w:rFonts w:ascii="Times New Roman" w:hAnsi="Times New Roman"/>
                <w:sz w:val="20"/>
                <w:szCs w:val="20"/>
              </w:rPr>
              <w:t>,22</w:t>
            </w:r>
          </w:p>
        </w:tc>
      </w:tr>
    </w:tbl>
    <w:p w:rsidR="00A84C81" w:rsidRPr="002A559B" w:rsidRDefault="00A84C81" w:rsidP="00CF061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2A559B" w:rsidRDefault="00A84C8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2A559B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9B">
        <w:rPr>
          <w:rFonts w:ascii="Times New Roman" w:hAnsi="Times New Roman" w:cs="Times New Roman"/>
          <w:sz w:val="24"/>
          <w:szCs w:val="24"/>
        </w:rPr>
        <w:t xml:space="preserve">1.4. Уровень физического износа объектов электросетевого хозяйства </w:t>
      </w:r>
      <w:r w:rsidR="001A2E1A" w:rsidRPr="002A559B">
        <w:rPr>
          <w:rFonts w:ascii="Times New Roman" w:eastAsiaTheme="minorHAnsi" w:hAnsi="Times New Roman"/>
          <w:sz w:val="24"/>
          <w:szCs w:val="24"/>
          <w:lang w:eastAsia="en-US"/>
        </w:rPr>
        <w:t>АО «Россети Тюмень»</w:t>
      </w:r>
      <w:r w:rsidRPr="002A559B">
        <w:rPr>
          <w:rFonts w:ascii="Times New Roman" w:hAnsi="Times New Roman" w:cs="Times New Roman"/>
          <w:sz w:val="24"/>
          <w:szCs w:val="24"/>
        </w:rPr>
        <w:t>.</w:t>
      </w:r>
    </w:p>
    <w:p w:rsidR="00A84C81" w:rsidRPr="002A559B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9B">
        <w:rPr>
          <w:rFonts w:ascii="Times New Roman" w:hAnsi="Times New Roman" w:cs="Times New Roman"/>
          <w:sz w:val="24"/>
          <w:szCs w:val="24"/>
        </w:rPr>
        <w:tab/>
      </w:r>
    </w:p>
    <w:p w:rsidR="00A84C81" w:rsidRPr="002A559B" w:rsidRDefault="0029090F" w:rsidP="00390072">
      <w:pPr>
        <w:pStyle w:val="ConsPlusNormal"/>
        <w:ind w:left="1203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A559B">
        <w:rPr>
          <w:rFonts w:ascii="Times New Roman" w:hAnsi="Times New Roman" w:cs="Times New Roman"/>
          <w:sz w:val="20"/>
          <w:szCs w:val="20"/>
        </w:rPr>
        <w:t>Таблица 1.4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1"/>
        <w:gridCol w:w="2520"/>
        <w:gridCol w:w="1600"/>
        <w:gridCol w:w="2528"/>
      </w:tblGrid>
      <w:tr w:rsidR="002A559B" w:rsidRPr="002A559B" w:rsidTr="00CF0615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2A559B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2A559B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Доля оборудования со сверхнормативным</w:t>
            </w:r>
          </w:p>
        </w:tc>
      </w:tr>
      <w:tr w:rsidR="002A559B" w:rsidRPr="002A559B" w:rsidTr="00CF0615">
        <w:trPr>
          <w:trHeight w:val="330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2A559B" w:rsidRDefault="00CF0615" w:rsidP="00CF06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615" w:rsidRPr="002A559B" w:rsidRDefault="00CF0615" w:rsidP="00CF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сроком эксплуатации</w:t>
            </w:r>
          </w:p>
        </w:tc>
      </w:tr>
      <w:tr w:rsidR="002A559B" w:rsidRPr="002A559B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2A559B" w:rsidRDefault="0024664D" w:rsidP="0024664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2A559B" w:rsidRDefault="0024664D" w:rsidP="00246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2A559B" w:rsidRDefault="0024664D" w:rsidP="00246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2A559B" w:rsidRDefault="0024664D" w:rsidP="00246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Pr="002A55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2A559B" w:rsidRPr="002A559B" w:rsidTr="00CF0615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Силовые трансформаторы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559B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2A5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559B">
              <w:rPr>
                <w:rFonts w:ascii="Times New Roman" w:hAnsi="Times New Roman"/>
                <w:sz w:val="20"/>
                <w:szCs w:val="20"/>
                <w:lang w:val="en-US"/>
              </w:rPr>
              <w:t>994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10 076</w:t>
            </w:r>
          </w:p>
        </w:tc>
      </w:tr>
      <w:tr w:rsidR="002A559B" w:rsidRPr="002A559B" w:rsidTr="00CF0615">
        <w:trPr>
          <w:trHeight w:val="309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 w:rsidRPr="002A559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559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A5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559B">
              <w:rPr>
                <w:rFonts w:ascii="Times New Roman" w:hAnsi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6 144</w:t>
            </w:r>
          </w:p>
        </w:tc>
      </w:tr>
      <w:tr w:rsidR="002A559B" w:rsidRPr="002A559B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61,54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60,97</w:t>
            </w:r>
          </w:p>
        </w:tc>
      </w:tr>
      <w:tr w:rsidR="002A559B" w:rsidRPr="002A559B" w:rsidTr="00CF0615">
        <w:trPr>
          <w:trHeight w:val="330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Высоковольтные выключатели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10 287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10 541</w:t>
            </w:r>
          </w:p>
        </w:tc>
      </w:tr>
      <w:tr w:rsidR="002A559B" w:rsidRPr="002A559B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 w:rsidRPr="002A559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3 183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3 145</w:t>
            </w:r>
          </w:p>
        </w:tc>
      </w:tr>
      <w:tr w:rsidR="002A559B" w:rsidRPr="002A559B" w:rsidTr="00CF0615">
        <w:trPr>
          <w:trHeight w:val="316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30,94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29,84</w:t>
            </w:r>
          </w:p>
        </w:tc>
      </w:tr>
      <w:tr w:rsidR="002A559B" w:rsidRPr="002A559B" w:rsidTr="00CF0615">
        <w:trPr>
          <w:trHeight w:val="277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 xml:space="preserve">ВЛ 0,4-220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2A559B">
              <w:rPr>
                <w:rFonts w:ascii="Times New Roman" w:hAnsi="Times New Roman"/>
                <w:sz w:val="20"/>
                <w:szCs w:val="20"/>
              </w:rPr>
              <w:t xml:space="preserve"> (&gt;35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42 403,2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43 087,3</w:t>
            </w:r>
          </w:p>
        </w:tc>
      </w:tr>
      <w:tr w:rsidR="002A559B" w:rsidRPr="002A559B" w:rsidTr="00CF0615">
        <w:trPr>
          <w:trHeight w:val="380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 w:rsidRPr="002A559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18318,7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19 318</w:t>
            </w:r>
          </w:p>
        </w:tc>
      </w:tr>
      <w:tr w:rsidR="002A559B" w:rsidRPr="002A559B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</w:tr>
      <w:tr w:rsidR="002A559B" w:rsidRPr="002A559B" w:rsidTr="00CF0615">
        <w:trPr>
          <w:trHeight w:val="343"/>
        </w:trPr>
        <w:tc>
          <w:tcPr>
            <w:tcW w:w="7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 xml:space="preserve">КЛ 0,4-110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2A559B">
              <w:rPr>
                <w:rFonts w:ascii="Times New Roman" w:hAnsi="Times New Roman"/>
                <w:sz w:val="20"/>
                <w:szCs w:val="20"/>
              </w:rPr>
              <w:t xml:space="preserve"> (&gt;25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914,8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961,9</w:t>
            </w:r>
          </w:p>
        </w:tc>
      </w:tr>
      <w:tr w:rsidR="002A559B" w:rsidRPr="002A559B" w:rsidTr="00CF0615">
        <w:trPr>
          <w:trHeight w:val="330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выраб</w:t>
            </w:r>
            <w:proofErr w:type="spellEnd"/>
            <w:r w:rsidRPr="002A559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норм.срок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</w:tr>
      <w:tr w:rsidR="00633934" w:rsidRPr="002A559B" w:rsidTr="00CF0615">
        <w:trPr>
          <w:trHeight w:val="345"/>
        </w:trPr>
        <w:tc>
          <w:tcPr>
            <w:tcW w:w="7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4" w:rsidRPr="002A559B" w:rsidRDefault="00633934" w:rsidP="00633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</w:tr>
    </w:tbl>
    <w:p w:rsidR="00CF0615" w:rsidRPr="002A559B" w:rsidRDefault="00CF0615" w:rsidP="00CF061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2A559B" w:rsidRDefault="0029090F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9B">
        <w:rPr>
          <w:rFonts w:ascii="Times New Roman" w:hAnsi="Times New Roman" w:cs="Times New Roman"/>
          <w:b/>
          <w:sz w:val="24"/>
          <w:szCs w:val="24"/>
        </w:rPr>
        <w:t>2. Информация о качестве услуг по передаче</w:t>
      </w:r>
    </w:p>
    <w:p w:rsidR="00A84C81" w:rsidRPr="002A559B" w:rsidRDefault="00290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9B">
        <w:rPr>
          <w:rFonts w:ascii="Times New Roman" w:hAnsi="Times New Roman" w:cs="Times New Roman"/>
          <w:b/>
          <w:sz w:val="24"/>
          <w:szCs w:val="24"/>
        </w:rPr>
        <w:t>электрической энергии</w:t>
      </w:r>
    </w:p>
    <w:p w:rsidR="00A84C81" w:rsidRPr="002A559B" w:rsidRDefault="00A84C8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93CAA" w:rsidRPr="002A559B" w:rsidRDefault="0029090F" w:rsidP="00C9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9B">
        <w:rPr>
          <w:rFonts w:ascii="Times New Roman" w:hAnsi="Times New Roman" w:cs="Times New Roman"/>
          <w:sz w:val="24"/>
          <w:szCs w:val="24"/>
        </w:rPr>
        <w:t xml:space="preserve">2.1. </w:t>
      </w:r>
      <w:r w:rsidR="00C93CAA" w:rsidRPr="002A559B">
        <w:rPr>
          <w:rFonts w:ascii="Times New Roman" w:hAnsi="Times New Roman" w:cs="Times New Roman"/>
          <w:sz w:val="24"/>
          <w:szCs w:val="24"/>
        </w:rPr>
        <w:t xml:space="preserve">Показатели качества услуг по передаче электрической энергии в целом по филиалу в отчетном периоде, а также динамика по отношению к году, предшествующему отчетному представлена в таблице 2.1. </w:t>
      </w:r>
    </w:p>
    <w:p w:rsidR="00C93CAA" w:rsidRPr="002A559B" w:rsidRDefault="00C93CAA" w:rsidP="00C9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090F" w:rsidRPr="002A559B" w:rsidRDefault="007B2AB2" w:rsidP="00C93CAA">
      <w:pPr>
        <w:pStyle w:val="ConsPlusNormal"/>
        <w:ind w:left="1274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59B">
        <w:rPr>
          <w:rFonts w:ascii="Times New Roman" w:hAnsi="Times New Roman" w:cs="Times New Roman"/>
          <w:sz w:val="20"/>
          <w:szCs w:val="20"/>
        </w:rPr>
        <w:t>Таблица 2.1.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0481"/>
        <w:gridCol w:w="1033"/>
        <w:gridCol w:w="992"/>
        <w:gridCol w:w="1519"/>
      </w:tblGrid>
      <w:tr w:rsidR="002A559B" w:rsidRPr="002A559B" w:rsidTr="00F32360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2A559B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0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2A559B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5B022E" w:rsidRPr="002A559B" w:rsidRDefault="005B022E" w:rsidP="00F32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показателя, годы</w:t>
            </w:r>
          </w:p>
        </w:tc>
      </w:tr>
      <w:tr w:rsidR="002A559B" w:rsidRPr="002A559B" w:rsidTr="00F32360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2A559B" w:rsidRDefault="0024664D" w:rsidP="0024664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4664D" w:rsidRPr="002A559B" w:rsidRDefault="0024664D" w:rsidP="0024664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2A559B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2A559B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A559B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Pr="002A559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2A559B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b/>
                <w:sz w:val="20"/>
                <w:szCs w:val="20"/>
              </w:rPr>
              <w:t>Динамика изменения показателя, %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2A559B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2A559B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2A559B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59B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2A559B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4664D" w:rsidRPr="002A559B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A559B" w:rsidRPr="002A559B" w:rsidTr="0024664D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 (</w:t>
            </w:r>
            <w:r w:rsidRPr="002A559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B445809" wp14:editId="37F2512C">
                  <wp:extent cx="323850" cy="1809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0,2245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0,2183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-2,8</w:t>
            </w:r>
          </w:p>
        </w:tc>
      </w:tr>
      <w:tr w:rsidR="002A559B" w:rsidRPr="002A559B" w:rsidTr="00225153">
        <w:trPr>
          <w:trHeight w:val="20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0,0091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182,2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0,0215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-79,2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0,4124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0,6718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0,1918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0,1532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-20,1</w:t>
            </w:r>
          </w:p>
        </w:tc>
      </w:tr>
      <w:tr w:rsidR="002A559B" w:rsidRPr="002A559B" w:rsidTr="0024664D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 (</w:t>
            </w:r>
            <w:r w:rsidRPr="002A559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620E138" wp14:editId="166D1230">
                  <wp:extent cx="304800" cy="1809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0,1985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-0,1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0,0265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-9,1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0,0436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27,1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0,4661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0,5156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0,1529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0,1530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2A559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15F840A" wp14:editId="78597435">
                  <wp:extent cx="476250" cy="1905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6,0580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5,7958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-4,3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2,2186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3,0237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6,7668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6,2397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-7,8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2A559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ACC09C5" wp14:editId="209F8F6E">
                  <wp:extent cx="485775" cy="1905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2,2213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2,2169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-0,2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ВН (110 кВ и выше)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СН1 (35 - 60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СН2 (1 - 20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0,7540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1,0142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НН (до 1 кВ)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2,4915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2,4074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-3,4</w:t>
            </w: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4D" w:rsidRPr="002A559B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4D" w:rsidRPr="002A559B" w:rsidRDefault="0024664D" w:rsidP="0024664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D" w:rsidRPr="002A559B" w:rsidRDefault="0024664D" w:rsidP="002466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D" w:rsidRPr="002A559B" w:rsidRDefault="0024664D" w:rsidP="002466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D" w:rsidRPr="002A559B" w:rsidRDefault="0024664D" w:rsidP="002466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59B" w:rsidRPr="002A559B" w:rsidTr="00F3236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4D" w:rsidRPr="002A559B" w:rsidRDefault="0024664D" w:rsidP="002466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4D" w:rsidRPr="002A559B" w:rsidRDefault="0024664D" w:rsidP="0024664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D" w:rsidRPr="002A559B" w:rsidRDefault="0024664D" w:rsidP="002466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D" w:rsidRPr="002A559B" w:rsidRDefault="0024664D" w:rsidP="002466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4D" w:rsidRPr="002A559B" w:rsidRDefault="0024664D" w:rsidP="002466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4C81" w:rsidRPr="002A559B" w:rsidRDefault="00A84C81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E10FF0" w:rsidRPr="002A559B" w:rsidRDefault="00E10FF0" w:rsidP="005B022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C93CAA" w:rsidRPr="002A559B" w:rsidRDefault="0029090F" w:rsidP="00C9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9B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="00C93CAA" w:rsidRPr="002A559B">
        <w:rPr>
          <w:rFonts w:ascii="Times New Roman" w:hAnsi="Times New Roman" w:cs="Times New Roman"/>
          <w:sz w:val="24"/>
          <w:szCs w:val="24"/>
        </w:rPr>
        <w:t>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A84C81" w:rsidRPr="002A559B" w:rsidRDefault="0029090F" w:rsidP="00C93CAA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A55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Таблица 2.2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351"/>
        <w:gridCol w:w="676"/>
        <w:gridCol w:w="566"/>
        <w:gridCol w:w="567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566"/>
        <w:gridCol w:w="567"/>
        <w:gridCol w:w="566"/>
        <w:gridCol w:w="567"/>
        <w:gridCol w:w="2167"/>
        <w:gridCol w:w="1418"/>
      </w:tblGrid>
      <w:tr w:rsidR="002A559B" w:rsidRPr="002A559B" w:rsidTr="00C93CA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Структурная единица сетевой организации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 </w:t>
            </w:r>
            <w:r w:rsidRPr="002A559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EC289D7" wp14:editId="082EE722">
                  <wp:extent cx="323850" cy="1809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 </w:t>
            </w:r>
            <w:r w:rsidRPr="002A559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A65B7BB" wp14:editId="7B463322">
                  <wp:extent cx="304800" cy="1809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F249404" wp14:editId="494F3040">
                  <wp:extent cx="476250" cy="1905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</w:t>
            </w:r>
            <w:bookmarkStart w:id="0" w:name="_GoBack"/>
            <w:bookmarkEnd w:id="0"/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DFAD612" wp14:editId="1AF3740A">
                  <wp:extent cx="485775" cy="1905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2A559B" w:rsidRPr="002A559B" w:rsidTr="00C93CA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2A559B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2A559B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СН1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СН2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СН1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СН2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СН1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СН2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СН1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СН2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2A559B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9090F" w:rsidRPr="002A559B" w:rsidRDefault="0029090F" w:rsidP="002909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559B" w:rsidRPr="002A559B" w:rsidTr="00C93CAA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9090F" w:rsidRPr="002A559B" w:rsidRDefault="0029090F" w:rsidP="002909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59B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2A559B" w:rsidRPr="002A559B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2A559B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Северные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59B" w:rsidRPr="002A559B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2A559B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Нижневартовские</w:t>
            </w:r>
            <w:proofErr w:type="spellEnd"/>
            <w:r w:rsidRPr="002A559B">
              <w:rPr>
                <w:rFonts w:ascii="Times New Roman" w:hAnsi="Times New Roman" w:cs="Times New Roman"/>
                <w:sz w:val="20"/>
                <w:szCs w:val="20"/>
              </w:rPr>
              <w:t xml:space="preserve">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0,2245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59B" w:rsidRPr="002A559B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2A559B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Сургутские</w:t>
            </w:r>
            <w:proofErr w:type="spellEnd"/>
            <w:r w:rsidRPr="002A559B">
              <w:rPr>
                <w:rFonts w:ascii="Times New Roman" w:hAnsi="Times New Roman" w:cs="Times New Roman"/>
                <w:sz w:val="20"/>
                <w:szCs w:val="20"/>
              </w:rPr>
              <w:t xml:space="preserve">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0,0435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0,0667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0,0408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59B" w:rsidRPr="002A559B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2A559B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Урайские</w:t>
            </w:r>
            <w:proofErr w:type="spellEnd"/>
            <w:r w:rsidRPr="002A559B">
              <w:rPr>
                <w:rFonts w:ascii="Times New Roman" w:hAnsi="Times New Roman" w:cs="Times New Roman"/>
                <w:sz w:val="20"/>
                <w:szCs w:val="20"/>
              </w:rPr>
              <w:t xml:space="preserve">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0,0447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0,0235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59B" w:rsidRPr="002A559B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2A559B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Ноябрьские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0,1348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0,0335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59B" w:rsidRPr="002A559B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2A559B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Нефтеюганские</w:t>
            </w:r>
            <w:proofErr w:type="spellEnd"/>
            <w:r w:rsidRPr="002A559B">
              <w:rPr>
                <w:rFonts w:ascii="Times New Roman" w:hAnsi="Times New Roman" w:cs="Times New Roman"/>
                <w:sz w:val="20"/>
                <w:szCs w:val="20"/>
              </w:rPr>
              <w:t xml:space="preserve">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0,0244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0,0709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0,0705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0,0638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0,1111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59B" w:rsidRPr="002A559B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2A559B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Когалымские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59B" w:rsidRPr="002A559B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2A559B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Энергоком-плекс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0,3724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1,8614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0,50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59B" w:rsidRPr="002A559B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C93CAA" w:rsidRPr="002A559B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Тюменские электрические сети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0,7169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0,1537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0,0136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0,5494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0,1534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3,2292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6,2576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1,0838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2,4144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3CAA" w:rsidRPr="002A559B" w:rsidTr="00C93CA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AA" w:rsidRPr="002A559B" w:rsidRDefault="00C93CAA" w:rsidP="00C93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59B">
              <w:rPr>
                <w:rFonts w:ascii="Times New Roman" w:hAnsi="Times New Roman" w:cs="Times New Roman"/>
                <w:sz w:val="20"/>
                <w:szCs w:val="20"/>
              </w:rPr>
              <w:t>Всего по сетевой организации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0,6718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0,1532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0,0265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0,0436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0,5156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0,1530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3,0237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6,2397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1,0142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>
            <w:pPr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2,4074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A" w:rsidRPr="002A559B" w:rsidRDefault="00C93CAA" w:rsidP="00C93CAA"/>
        </w:tc>
      </w:tr>
    </w:tbl>
    <w:p w:rsidR="00A84C81" w:rsidRPr="002A559B" w:rsidRDefault="00A84C81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E008F" w:rsidRPr="002A559B" w:rsidRDefault="000E008F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10FF0" w:rsidRPr="002A559B" w:rsidRDefault="00E10FF0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10FF0" w:rsidRPr="002A559B" w:rsidRDefault="00E10FF0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10FF0" w:rsidRPr="002A559B" w:rsidRDefault="00E10FF0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10FF0" w:rsidRPr="002A559B" w:rsidRDefault="00E10FF0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10FF0" w:rsidRPr="002A559B" w:rsidRDefault="00E10FF0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10FF0" w:rsidRPr="002A559B" w:rsidRDefault="00E10FF0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10FF0" w:rsidRPr="002A559B" w:rsidRDefault="00E10FF0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10FF0" w:rsidRPr="002A559B" w:rsidRDefault="00E10FF0">
      <w:pPr>
        <w:spacing w:after="16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2A559B" w:rsidRDefault="0029090F">
      <w:pPr>
        <w:numPr>
          <w:ilvl w:val="1"/>
          <w:numId w:val="0"/>
        </w:numPr>
        <w:tabs>
          <w:tab w:val="num" w:pos="720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lastRenderedPageBreak/>
        <w:t xml:space="preserve">2.3. Мероприятия, выполненные </w:t>
      </w:r>
      <w:r w:rsidR="001A2E1A" w:rsidRPr="002A559B">
        <w:rPr>
          <w:rFonts w:ascii="Times New Roman" w:hAnsi="Times New Roman"/>
          <w:sz w:val="24"/>
          <w:szCs w:val="24"/>
        </w:rPr>
        <w:t>АО «Россети Тюмень»</w:t>
      </w:r>
      <w:r w:rsidRPr="002A559B">
        <w:rPr>
          <w:rFonts w:ascii="Times New Roman" w:hAnsi="Times New Roman"/>
          <w:sz w:val="24"/>
          <w:szCs w:val="24"/>
        </w:rPr>
        <w:t>, в целях повышения качества оказания услуг по передаче электрической энергии.</w:t>
      </w:r>
    </w:p>
    <w:p w:rsidR="00A84C81" w:rsidRPr="002A559B" w:rsidRDefault="0029090F">
      <w:pPr>
        <w:numPr>
          <w:ilvl w:val="1"/>
          <w:numId w:val="0"/>
        </w:numPr>
        <w:tabs>
          <w:tab w:val="num" w:pos="720"/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Выполнение ремонтной программы.</w:t>
      </w:r>
    </w:p>
    <w:p w:rsidR="00A84C81" w:rsidRPr="002A559B" w:rsidRDefault="0029090F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Ремонт оборудования подстанций и линий электропередачи в 20</w:t>
      </w:r>
      <w:r w:rsidR="005A2CA8" w:rsidRPr="002A559B">
        <w:rPr>
          <w:rFonts w:ascii="Times New Roman" w:hAnsi="Times New Roman"/>
          <w:sz w:val="24"/>
          <w:szCs w:val="24"/>
        </w:rPr>
        <w:t>2</w:t>
      </w:r>
      <w:r w:rsidR="00633934" w:rsidRPr="002A559B">
        <w:rPr>
          <w:rFonts w:ascii="Times New Roman" w:hAnsi="Times New Roman"/>
          <w:sz w:val="24"/>
          <w:szCs w:val="24"/>
        </w:rPr>
        <w:t>1</w:t>
      </w:r>
      <w:r w:rsidRPr="002A559B">
        <w:rPr>
          <w:rFonts w:ascii="Times New Roman" w:hAnsi="Times New Roman"/>
          <w:sz w:val="24"/>
          <w:szCs w:val="24"/>
        </w:rPr>
        <w:t xml:space="preserve"> г. выполнен в полном объеме в соответствии с программой ремонтов.</w:t>
      </w:r>
    </w:p>
    <w:p w:rsidR="00A84C81" w:rsidRPr="002A559B" w:rsidRDefault="0029090F" w:rsidP="005A2CA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A559B">
        <w:rPr>
          <w:rFonts w:ascii="Times New Roman" w:hAnsi="Times New Roman"/>
          <w:sz w:val="20"/>
          <w:szCs w:val="20"/>
        </w:rPr>
        <w:t>Табл. 2.3. Выполнение по основным видам оборудования</w:t>
      </w:r>
    </w:p>
    <w:tbl>
      <w:tblPr>
        <w:tblW w:w="146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850"/>
        <w:gridCol w:w="1701"/>
        <w:gridCol w:w="1984"/>
        <w:gridCol w:w="1985"/>
        <w:gridCol w:w="1844"/>
      </w:tblGrid>
      <w:tr w:rsidR="002A559B" w:rsidRPr="002A559B" w:rsidTr="00633934">
        <w:trPr>
          <w:tblHeader/>
        </w:trPr>
        <w:tc>
          <w:tcPr>
            <w:tcW w:w="567" w:type="dxa"/>
            <w:shd w:val="clear" w:color="auto" w:fill="BDD6EE" w:themeFill="accent1" w:themeFillTint="66"/>
          </w:tcPr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Наименование запланированного мероприятия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Един.</w:t>
            </w:r>
          </w:p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 xml:space="preserve">Факт </w:t>
            </w:r>
          </w:p>
          <w:p w:rsidR="005A2CA8" w:rsidRPr="002A559B" w:rsidRDefault="0024664D" w:rsidP="0024664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  <w:r w:rsidR="005A2CA8" w:rsidRPr="002A559B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 xml:space="preserve">План </w:t>
            </w:r>
          </w:p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633934" w:rsidRPr="002A559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 xml:space="preserve">Факт </w:t>
            </w:r>
          </w:p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633934" w:rsidRPr="002A559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844" w:type="dxa"/>
            <w:shd w:val="clear" w:color="auto" w:fill="BDD6EE" w:themeFill="accent1" w:themeFillTint="66"/>
          </w:tcPr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 xml:space="preserve">% </w:t>
            </w:r>
          </w:p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выполнения</w:t>
            </w:r>
          </w:p>
        </w:tc>
      </w:tr>
      <w:tr w:rsidR="002A559B" w:rsidRPr="002A559B" w:rsidTr="00633934">
        <w:trPr>
          <w:tblHeader/>
        </w:trPr>
        <w:tc>
          <w:tcPr>
            <w:tcW w:w="567" w:type="dxa"/>
            <w:shd w:val="clear" w:color="auto" w:fill="BDD6EE" w:themeFill="accent1" w:themeFillTint="66"/>
          </w:tcPr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44" w:type="dxa"/>
            <w:shd w:val="clear" w:color="auto" w:fill="BDD6EE" w:themeFill="accent1" w:themeFillTint="66"/>
          </w:tcPr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2A559B" w:rsidRPr="002A559B" w:rsidTr="00633934">
        <w:tc>
          <w:tcPr>
            <w:tcW w:w="567" w:type="dxa"/>
          </w:tcPr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4" w:type="dxa"/>
            <w:gridSpan w:val="6"/>
          </w:tcPr>
          <w:p w:rsidR="005A2CA8" w:rsidRPr="002A559B" w:rsidRDefault="005A2CA8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Выполнение капитальных и средних ремонтов электротехнического оборудования подстанций</w:t>
            </w:r>
          </w:p>
        </w:tc>
      </w:tr>
      <w:tr w:rsidR="002A559B" w:rsidRPr="002A559B" w:rsidTr="00633934">
        <w:tc>
          <w:tcPr>
            <w:tcW w:w="567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670" w:type="dxa"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Силовые трансформаторы 35-110 кВ</w:t>
            </w:r>
          </w:p>
        </w:tc>
        <w:tc>
          <w:tcPr>
            <w:tcW w:w="850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984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844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107%</w:t>
            </w:r>
          </w:p>
        </w:tc>
      </w:tr>
      <w:tr w:rsidR="002A559B" w:rsidRPr="002A559B" w:rsidTr="00633934">
        <w:tc>
          <w:tcPr>
            <w:tcW w:w="567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670" w:type="dxa"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МВ-110 кВ</w:t>
            </w:r>
          </w:p>
        </w:tc>
        <w:tc>
          <w:tcPr>
            <w:tcW w:w="850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984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985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844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101%</w:t>
            </w:r>
          </w:p>
        </w:tc>
      </w:tr>
      <w:tr w:rsidR="002A559B" w:rsidRPr="002A559B" w:rsidTr="00633934">
        <w:tc>
          <w:tcPr>
            <w:tcW w:w="567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670" w:type="dxa"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МВ-35 кВ</w:t>
            </w:r>
          </w:p>
        </w:tc>
        <w:tc>
          <w:tcPr>
            <w:tcW w:w="850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1984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985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844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2A559B" w:rsidRPr="002A559B" w:rsidTr="00633934">
        <w:tc>
          <w:tcPr>
            <w:tcW w:w="567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670" w:type="dxa"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МВ-6(10) кВ</w:t>
            </w:r>
          </w:p>
        </w:tc>
        <w:tc>
          <w:tcPr>
            <w:tcW w:w="850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984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985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844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107%</w:t>
            </w:r>
          </w:p>
        </w:tc>
      </w:tr>
      <w:tr w:rsidR="002A559B" w:rsidRPr="002A559B" w:rsidTr="00633934">
        <w:tc>
          <w:tcPr>
            <w:tcW w:w="567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5670" w:type="dxa"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ОД и КЗ 110 кВ</w:t>
            </w:r>
          </w:p>
        </w:tc>
        <w:tc>
          <w:tcPr>
            <w:tcW w:w="850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559B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2A55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2A559B" w:rsidRPr="002A559B" w:rsidTr="00633934">
        <w:tc>
          <w:tcPr>
            <w:tcW w:w="567" w:type="dxa"/>
            <w:tcBorders>
              <w:bottom w:val="nil"/>
            </w:tcBorders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5670" w:type="dxa"/>
            <w:tcBorders>
              <w:bottom w:val="nil"/>
            </w:tcBorders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Разъединители 110 кВ</w:t>
            </w:r>
          </w:p>
        </w:tc>
        <w:tc>
          <w:tcPr>
            <w:tcW w:w="850" w:type="dxa"/>
            <w:tcBorders>
              <w:bottom w:val="nil"/>
            </w:tcBorders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bottom w:val="nil"/>
            </w:tcBorders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984" w:type="dxa"/>
            <w:tcBorders>
              <w:bottom w:val="nil"/>
            </w:tcBorders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985" w:type="dxa"/>
            <w:tcBorders>
              <w:bottom w:val="nil"/>
            </w:tcBorders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844" w:type="dxa"/>
            <w:tcBorders>
              <w:bottom w:val="nil"/>
            </w:tcBorders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2A559B" w:rsidRPr="002A559B" w:rsidTr="00633934">
        <w:tc>
          <w:tcPr>
            <w:tcW w:w="567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5670" w:type="dxa"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Разъединители 35 кВ</w:t>
            </w:r>
          </w:p>
        </w:tc>
        <w:tc>
          <w:tcPr>
            <w:tcW w:w="850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984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985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844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108%</w:t>
            </w:r>
          </w:p>
        </w:tc>
      </w:tr>
      <w:tr w:rsidR="002A559B" w:rsidRPr="002A559B" w:rsidTr="00633934">
        <w:tc>
          <w:tcPr>
            <w:tcW w:w="567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4" w:type="dxa"/>
            <w:gridSpan w:val="6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Ремонт воздушных линий электропередачи 35-110кВ</w:t>
            </w:r>
          </w:p>
        </w:tc>
      </w:tr>
      <w:tr w:rsidR="002A559B" w:rsidRPr="002A559B" w:rsidTr="00633934">
        <w:tc>
          <w:tcPr>
            <w:tcW w:w="567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670" w:type="dxa"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Расчистка трасс ВЛ</w:t>
            </w:r>
          </w:p>
        </w:tc>
        <w:tc>
          <w:tcPr>
            <w:tcW w:w="850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701" w:type="dxa"/>
            <w:vAlign w:val="bottom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6</w:t>
            </w:r>
            <w:r w:rsidR="00225153" w:rsidRPr="002A5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559B">
              <w:rPr>
                <w:rFonts w:ascii="Times New Roman" w:hAnsi="Times New Roman"/>
                <w:sz w:val="20"/>
                <w:szCs w:val="20"/>
              </w:rPr>
              <w:t>734</w:t>
            </w:r>
          </w:p>
        </w:tc>
        <w:tc>
          <w:tcPr>
            <w:tcW w:w="1984" w:type="dxa"/>
          </w:tcPr>
          <w:p w:rsidR="00633934" w:rsidRPr="002A559B" w:rsidRDefault="00633934" w:rsidP="002251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5</w:t>
            </w:r>
            <w:r w:rsidR="00225153" w:rsidRPr="002A5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559B">
              <w:rPr>
                <w:rFonts w:ascii="Times New Roman" w:hAnsi="Times New Roman"/>
                <w:sz w:val="20"/>
                <w:szCs w:val="20"/>
              </w:rPr>
              <w:t>570,9</w:t>
            </w:r>
          </w:p>
        </w:tc>
        <w:tc>
          <w:tcPr>
            <w:tcW w:w="1985" w:type="dxa"/>
          </w:tcPr>
          <w:p w:rsidR="00633934" w:rsidRPr="002A559B" w:rsidRDefault="00633934" w:rsidP="002251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5</w:t>
            </w:r>
            <w:r w:rsidR="00225153" w:rsidRPr="002A5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559B"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1844" w:type="dxa"/>
          </w:tcPr>
          <w:p w:rsidR="00633934" w:rsidRPr="002A559B" w:rsidRDefault="00633934" w:rsidP="002251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101%</w:t>
            </w:r>
          </w:p>
        </w:tc>
      </w:tr>
      <w:tr w:rsidR="002A559B" w:rsidRPr="002A559B" w:rsidTr="00633934">
        <w:tc>
          <w:tcPr>
            <w:tcW w:w="567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670" w:type="dxa"/>
          </w:tcPr>
          <w:p w:rsidR="00633934" w:rsidRPr="002A559B" w:rsidRDefault="00633934" w:rsidP="00633934">
            <w:pPr>
              <w:pStyle w:val="1"/>
              <w:ind w:left="-97"/>
              <w:jc w:val="both"/>
              <w:rPr>
                <w:b w:val="0"/>
                <w:sz w:val="20"/>
                <w:szCs w:val="20"/>
              </w:rPr>
            </w:pPr>
            <w:r w:rsidRPr="002A559B">
              <w:rPr>
                <w:b w:val="0"/>
                <w:sz w:val="20"/>
                <w:szCs w:val="20"/>
              </w:rPr>
              <w:t xml:space="preserve"> Замена изоляторов</w:t>
            </w:r>
          </w:p>
        </w:tc>
        <w:tc>
          <w:tcPr>
            <w:tcW w:w="850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bottom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23</w:t>
            </w:r>
            <w:r w:rsidR="00225153" w:rsidRPr="002A5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559B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1984" w:type="dxa"/>
          </w:tcPr>
          <w:p w:rsidR="00633934" w:rsidRPr="002A559B" w:rsidRDefault="00633934" w:rsidP="002251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20</w:t>
            </w:r>
            <w:r w:rsidR="00225153" w:rsidRPr="002A5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559B">
              <w:rPr>
                <w:rFonts w:ascii="Times New Roman" w:hAnsi="Times New Roman"/>
                <w:sz w:val="20"/>
                <w:szCs w:val="20"/>
              </w:rPr>
              <w:t>452</w:t>
            </w:r>
          </w:p>
        </w:tc>
        <w:tc>
          <w:tcPr>
            <w:tcW w:w="1985" w:type="dxa"/>
          </w:tcPr>
          <w:p w:rsidR="00633934" w:rsidRPr="002A559B" w:rsidRDefault="00633934" w:rsidP="002251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21 007</w:t>
            </w:r>
          </w:p>
        </w:tc>
        <w:tc>
          <w:tcPr>
            <w:tcW w:w="1844" w:type="dxa"/>
          </w:tcPr>
          <w:p w:rsidR="00633934" w:rsidRPr="002A559B" w:rsidRDefault="00633934" w:rsidP="002251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101%</w:t>
            </w:r>
          </w:p>
        </w:tc>
      </w:tr>
      <w:tr w:rsidR="002A559B" w:rsidRPr="002A559B" w:rsidTr="00633934">
        <w:tc>
          <w:tcPr>
            <w:tcW w:w="567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5670" w:type="dxa"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Перестановка опор на новые фундаменты</w:t>
            </w:r>
          </w:p>
        </w:tc>
        <w:tc>
          <w:tcPr>
            <w:tcW w:w="850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bottom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984" w:type="dxa"/>
          </w:tcPr>
          <w:p w:rsidR="00633934" w:rsidRPr="002A559B" w:rsidRDefault="00633934" w:rsidP="002251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136,00</w:t>
            </w:r>
          </w:p>
        </w:tc>
        <w:tc>
          <w:tcPr>
            <w:tcW w:w="1985" w:type="dxa"/>
          </w:tcPr>
          <w:p w:rsidR="00633934" w:rsidRPr="002A559B" w:rsidRDefault="00633934" w:rsidP="002251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1844" w:type="dxa"/>
          </w:tcPr>
          <w:p w:rsidR="00633934" w:rsidRPr="002A559B" w:rsidRDefault="00633934" w:rsidP="002251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116,91%</w:t>
            </w:r>
          </w:p>
        </w:tc>
      </w:tr>
      <w:tr w:rsidR="002A559B" w:rsidRPr="002A559B" w:rsidTr="00633934">
        <w:tc>
          <w:tcPr>
            <w:tcW w:w="567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5670" w:type="dxa"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Замена опор</w:t>
            </w:r>
          </w:p>
        </w:tc>
        <w:tc>
          <w:tcPr>
            <w:tcW w:w="850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bottom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984" w:type="dxa"/>
          </w:tcPr>
          <w:p w:rsidR="00633934" w:rsidRPr="002A559B" w:rsidRDefault="00633934" w:rsidP="002251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985" w:type="dxa"/>
          </w:tcPr>
          <w:p w:rsidR="00633934" w:rsidRPr="002A559B" w:rsidRDefault="00633934" w:rsidP="002251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844" w:type="dxa"/>
          </w:tcPr>
          <w:p w:rsidR="00633934" w:rsidRPr="002A559B" w:rsidRDefault="00633934" w:rsidP="002251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128,74%</w:t>
            </w:r>
          </w:p>
        </w:tc>
      </w:tr>
      <w:tr w:rsidR="00225153" w:rsidRPr="002A559B" w:rsidTr="00633934">
        <w:tc>
          <w:tcPr>
            <w:tcW w:w="567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5670" w:type="dxa"/>
          </w:tcPr>
          <w:p w:rsidR="00633934" w:rsidRPr="002A559B" w:rsidRDefault="00633934" w:rsidP="006339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Ремонт и замена провода</w:t>
            </w:r>
          </w:p>
        </w:tc>
        <w:tc>
          <w:tcPr>
            <w:tcW w:w="850" w:type="dxa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vAlign w:val="bottom"/>
          </w:tcPr>
          <w:p w:rsidR="00633934" w:rsidRPr="002A559B" w:rsidRDefault="00633934" w:rsidP="006339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:rsidR="00633934" w:rsidRPr="002A559B" w:rsidRDefault="00633934" w:rsidP="002251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633934" w:rsidRPr="002A559B" w:rsidRDefault="00633934" w:rsidP="002251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4" w:type="dxa"/>
          </w:tcPr>
          <w:p w:rsidR="00633934" w:rsidRPr="002A559B" w:rsidRDefault="00633934" w:rsidP="002251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59B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:rsidR="007B2AB2" w:rsidRPr="002A559B" w:rsidRDefault="007B2AB2" w:rsidP="005A2CA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84C81" w:rsidRPr="002A559B" w:rsidRDefault="00290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9B">
        <w:rPr>
          <w:rFonts w:ascii="Times New Roman" w:hAnsi="Times New Roman" w:cs="Times New Roman"/>
          <w:b/>
          <w:sz w:val="24"/>
          <w:szCs w:val="24"/>
        </w:rPr>
        <w:t>3. Информация о качестве услуг</w:t>
      </w:r>
    </w:p>
    <w:p w:rsidR="00A84C81" w:rsidRPr="002A559B" w:rsidRDefault="00290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9B">
        <w:rPr>
          <w:rFonts w:ascii="Times New Roman" w:hAnsi="Times New Roman" w:cs="Times New Roman"/>
          <w:b/>
          <w:sz w:val="24"/>
          <w:szCs w:val="24"/>
        </w:rPr>
        <w:t>по технологическому присоединению</w:t>
      </w:r>
    </w:p>
    <w:p w:rsidR="0032124A" w:rsidRPr="002A559B" w:rsidRDefault="0032124A" w:rsidP="0032124A">
      <w:pPr>
        <w:spacing w:before="240"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3.1. </w:t>
      </w:r>
      <w:r w:rsidR="00675F55"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На основании информации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35 </w:t>
      </w:r>
      <w:proofErr w:type="spellStart"/>
      <w:r w:rsidR="00675F55" w:rsidRPr="002A559B">
        <w:rPr>
          <w:rFonts w:ascii="Times New Roman" w:eastAsiaTheme="minorHAnsi" w:hAnsi="Times New Roman"/>
          <w:sz w:val="24"/>
          <w:szCs w:val="24"/>
          <w:lang w:eastAsia="en-US"/>
        </w:rPr>
        <w:t>кВ</w:t>
      </w:r>
      <w:proofErr w:type="spellEnd"/>
      <w:r w:rsidR="00675F55"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и выше, АО «</w:t>
      </w:r>
      <w:proofErr w:type="spellStart"/>
      <w:r w:rsidR="00675F55" w:rsidRPr="002A559B">
        <w:rPr>
          <w:rFonts w:ascii="Times New Roman" w:eastAsiaTheme="minorHAnsi" w:hAnsi="Times New Roman"/>
          <w:sz w:val="24"/>
          <w:szCs w:val="24"/>
          <w:lang w:eastAsia="en-US"/>
        </w:rPr>
        <w:t>Россети</w:t>
      </w:r>
      <w:proofErr w:type="spellEnd"/>
      <w:r w:rsidR="00675F55"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Тюмень» имеется 659 центров питания. С учётом действующих договоров об осуществлении технологического присоединения </w:t>
      </w:r>
      <w:proofErr w:type="spellStart"/>
      <w:r w:rsidR="00675F55" w:rsidRPr="002A559B">
        <w:rPr>
          <w:rFonts w:ascii="Times New Roman" w:eastAsiaTheme="minorHAnsi" w:hAnsi="Times New Roman"/>
          <w:sz w:val="24"/>
          <w:szCs w:val="24"/>
          <w:lang w:eastAsia="en-US"/>
        </w:rPr>
        <w:t>энергодефицитными</w:t>
      </w:r>
      <w:proofErr w:type="spellEnd"/>
      <w:r w:rsidR="00675F55"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являются 4 ЦП с дефицитом мощности 25,51 МВА. Профицит (резерв) мощности в отчётном периоде составляет 11 719,56 МВА. В результате реализации инвестиционной программы АО «</w:t>
      </w:r>
      <w:proofErr w:type="spellStart"/>
      <w:r w:rsidR="00675F55" w:rsidRPr="002A559B">
        <w:rPr>
          <w:rFonts w:ascii="Times New Roman" w:eastAsiaTheme="minorHAnsi" w:hAnsi="Times New Roman"/>
          <w:sz w:val="24"/>
          <w:szCs w:val="24"/>
          <w:lang w:eastAsia="en-US"/>
        </w:rPr>
        <w:t>Россети</w:t>
      </w:r>
      <w:proofErr w:type="spellEnd"/>
      <w:r w:rsidR="00675F55"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Тюмень» к 2023 году планируется снятие ограничения по 2 ЦП. По оставшимся условно закрытым центрам питания существует возможность перевода нагрузок по сети 35-6 </w:t>
      </w:r>
      <w:proofErr w:type="spellStart"/>
      <w:r w:rsidR="00675F55" w:rsidRPr="002A559B">
        <w:rPr>
          <w:rFonts w:ascii="Times New Roman" w:eastAsiaTheme="minorHAnsi" w:hAnsi="Times New Roman"/>
          <w:sz w:val="24"/>
          <w:szCs w:val="24"/>
          <w:lang w:eastAsia="en-US"/>
        </w:rPr>
        <w:t>кВ</w:t>
      </w:r>
      <w:proofErr w:type="spellEnd"/>
      <w:r w:rsidR="00675F55"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на другие ЦП для обеспечения возможности выполнения ремонтов. Дальнейшее увеличение нагрузки на данных ЦП не планируется (отсутствуют заявки на ТП, прогноз увеличения нагрузок в схеме и программе развития электроэнергетики субъектов РФ не предусмотрен).</w:t>
      </w:r>
    </w:p>
    <w:p w:rsidR="0032124A" w:rsidRPr="002A559B" w:rsidRDefault="0032124A" w:rsidP="0032124A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</w:p>
    <w:p w:rsidR="0032124A" w:rsidRPr="002A559B" w:rsidRDefault="0032124A" w:rsidP="0032124A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</w:p>
    <w:p w:rsidR="0032124A" w:rsidRPr="002A559B" w:rsidRDefault="00B24C12" w:rsidP="00B24C12">
      <w:pPr>
        <w:spacing w:before="240"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3.2. </w:t>
      </w:r>
      <w:r w:rsidR="0032124A"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Мероприятия, выполненные </w:t>
      </w:r>
      <w:r w:rsidR="00146FC8" w:rsidRPr="002A559B">
        <w:rPr>
          <w:rFonts w:ascii="Times New Roman" w:eastAsiaTheme="minorHAnsi" w:hAnsi="Times New Roman"/>
          <w:sz w:val="24"/>
          <w:szCs w:val="24"/>
          <w:lang w:eastAsia="en-US"/>
        </w:rPr>
        <w:t>АО «Россети Тюмень»</w:t>
      </w:r>
      <w:r w:rsidR="0032124A"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в целях совершенствования деятельности по технологическому присоединению:</w:t>
      </w:r>
    </w:p>
    <w:p w:rsidR="0006352A" w:rsidRPr="002A559B" w:rsidRDefault="0006352A" w:rsidP="0006352A">
      <w:pPr>
        <w:pStyle w:val="a7"/>
        <w:numPr>
          <w:ilvl w:val="2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lastRenderedPageBreak/>
        <w:t>С 01 октября 2020 года в АО «</w:t>
      </w:r>
      <w:proofErr w:type="spellStart"/>
      <w:r w:rsidRPr="002A559B">
        <w:rPr>
          <w:rFonts w:ascii="Times New Roman" w:hAnsi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/>
          <w:sz w:val="24"/>
          <w:szCs w:val="24"/>
        </w:rPr>
        <w:t xml:space="preserve"> Тюмень» остановлен приём заявок на оказание услуг и обращений через Личный кабинет клиента на официальном сайте АО «</w:t>
      </w:r>
      <w:proofErr w:type="spellStart"/>
      <w:r w:rsidRPr="002A559B">
        <w:rPr>
          <w:rFonts w:ascii="Times New Roman" w:hAnsi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/>
          <w:sz w:val="24"/>
          <w:szCs w:val="24"/>
        </w:rPr>
        <w:t xml:space="preserve"> Тюмень» и осуществлён переход на Портал электросетевых услуг Группы компаний </w:t>
      </w:r>
      <w:proofErr w:type="spellStart"/>
      <w:r w:rsidRPr="002A559B">
        <w:rPr>
          <w:rFonts w:ascii="Times New Roman" w:hAnsi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/>
          <w:sz w:val="24"/>
          <w:szCs w:val="24"/>
        </w:rPr>
        <w:t xml:space="preserve"> (далее- Портал) и Мобильное приложение. </w:t>
      </w:r>
    </w:p>
    <w:p w:rsidR="0006352A" w:rsidRPr="002A559B" w:rsidRDefault="0006352A" w:rsidP="0006352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 xml:space="preserve">         В соответствие с приказом АО </w:t>
      </w:r>
      <w:proofErr w:type="spellStart"/>
      <w:r w:rsidRPr="002A559B">
        <w:rPr>
          <w:rFonts w:ascii="Times New Roman" w:hAnsi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/>
          <w:sz w:val="24"/>
          <w:szCs w:val="24"/>
        </w:rPr>
        <w:t xml:space="preserve"> Тюмень» от 30.09.2020 № 397 сервисы Портала приняты в опытно – промышленную эксплуатацию:</w:t>
      </w:r>
    </w:p>
    <w:p w:rsidR="0006352A" w:rsidRPr="002A559B" w:rsidRDefault="0006352A" w:rsidP="000635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Сервис «Личный кабинет клиента» в части технологического присоединения:</w:t>
      </w:r>
    </w:p>
    <w:p w:rsidR="0006352A" w:rsidRPr="002A559B" w:rsidRDefault="0006352A" w:rsidP="0006352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A559B">
        <w:rPr>
          <w:rFonts w:ascii="Times New Roman" w:hAnsi="Times New Roman"/>
          <w:bCs/>
          <w:sz w:val="24"/>
          <w:szCs w:val="24"/>
        </w:rPr>
        <w:t>упрощённый порядок технологического присоединения мощностью до 150 кВт в электронной форме;</w:t>
      </w:r>
    </w:p>
    <w:p w:rsidR="0006352A" w:rsidRPr="002A559B" w:rsidRDefault="0006352A" w:rsidP="0006352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A559B">
        <w:rPr>
          <w:rFonts w:ascii="Times New Roman" w:hAnsi="Times New Roman"/>
          <w:bCs/>
          <w:sz w:val="24"/>
          <w:szCs w:val="24"/>
        </w:rPr>
        <w:t>приём заявок на технологическое присоединение и электронное взаимодействие при осуществлении технологического присоединения для всех категорий заявителей;</w:t>
      </w:r>
    </w:p>
    <w:p w:rsidR="0006352A" w:rsidRPr="002A559B" w:rsidRDefault="0006352A" w:rsidP="0006352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A559B">
        <w:rPr>
          <w:rFonts w:ascii="Times New Roman" w:hAnsi="Times New Roman"/>
          <w:bCs/>
          <w:sz w:val="24"/>
          <w:szCs w:val="24"/>
        </w:rPr>
        <w:t xml:space="preserve">электронный документооборот с использованием электронной подписи </w:t>
      </w:r>
    </w:p>
    <w:p w:rsidR="0006352A" w:rsidRPr="002A559B" w:rsidRDefault="0006352A" w:rsidP="0006352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A559B">
        <w:rPr>
          <w:rFonts w:ascii="Times New Roman" w:hAnsi="Times New Roman"/>
          <w:bCs/>
          <w:sz w:val="24"/>
          <w:szCs w:val="24"/>
        </w:rPr>
        <w:t>на всех этапах процедуры технологического присоединения;</w:t>
      </w:r>
    </w:p>
    <w:p w:rsidR="0006352A" w:rsidRPr="002A559B" w:rsidRDefault="0006352A" w:rsidP="0006352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A559B">
        <w:rPr>
          <w:rFonts w:ascii="Times New Roman" w:hAnsi="Times New Roman"/>
          <w:bCs/>
          <w:sz w:val="24"/>
          <w:szCs w:val="24"/>
        </w:rPr>
        <w:t>интернет-оплата услуги по технологическому присоединению;</w:t>
      </w:r>
    </w:p>
    <w:p w:rsidR="0006352A" w:rsidRPr="002A559B" w:rsidRDefault="0006352A" w:rsidP="0006352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A559B">
        <w:rPr>
          <w:rFonts w:ascii="Times New Roman" w:hAnsi="Times New Roman"/>
          <w:bCs/>
          <w:sz w:val="24"/>
          <w:szCs w:val="24"/>
        </w:rPr>
        <w:t>уведомление со стороны заявителя о выполнении технических условий».</w:t>
      </w:r>
    </w:p>
    <w:p w:rsidR="0006352A" w:rsidRPr="002A559B" w:rsidRDefault="0006352A" w:rsidP="000635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Сервис «Заявка на восстановление ранее выданных документов о технологическом присоединении».</w:t>
      </w:r>
    </w:p>
    <w:p w:rsidR="0006352A" w:rsidRPr="002A559B" w:rsidRDefault="0006352A" w:rsidP="000635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Сервис «Личный кабинет (Автоматизированное рабочее место) администратора гарантирующего поставщика» для электронного взаимодействия с заявителями в рамках процедуры технологического присоединения.</w:t>
      </w:r>
    </w:p>
    <w:p w:rsidR="0006352A" w:rsidRPr="002A559B" w:rsidRDefault="0006352A" w:rsidP="000635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Сервис «Плановые отключения»:</w:t>
      </w:r>
    </w:p>
    <w:p w:rsidR="0006352A" w:rsidRPr="002A559B" w:rsidRDefault="0006352A" w:rsidP="0006352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A559B">
        <w:rPr>
          <w:rFonts w:ascii="Times New Roman" w:hAnsi="Times New Roman"/>
          <w:bCs/>
          <w:sz w:val="24"/>
          <w:szCs w:val="24"/>
        </w:rPr>
        <w:t>раскрытия информации о плановых отключениях электроэнергии;</w:t>
      </w:r>
    </w:p>
    <w:p w:rsidR="0006352A" w:rsidRPr="002A559B" w:rsidRDefault="0006352A" w:rsidP="0006352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A559B">
        <w:rPr>
          <w:rFonts w:ascii="Times New Roman" w:hAnsi="Times New Roman"/>
          <w:bCs/>
          <w:sz w:val="24"/>
          <w:szCs w:val="24"/>
        </w:rPr>
        <w:t xml:space="preserve">визуализация плановых отключений на Интерактивной карте </w:t>
      </w:r>
    </w:p>
    <w:p w:rsidR="0006352A" w:rsidRPr="002A559B" w:rsidRDefault="0006352A" w:rsidP="000635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 xml:space="preserve">Сервис «Обращения по теме «Отсутствие электроэнергии». </w:t>
      </w:r>
    </w:p>
    <w:p w:rsidR="0006352A" w:rsidRPr="002A559B" w:rsidRDefault="0006352A" w:rsidP="000635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Сервис «Передача объектов электросетевого хозяйства на баланс сетевой организации».</w:t>
      </w:r>
    </w:p>
    <w:p w:rsidR="0006352A" w:rsidRPr="002A559B" w:rsidRDefault="0006352A" w:rsidP="0006352A">
      <w:pPr>
        <w:pStyle w:val="a7"/>
        <w:numPr>
          <w:ilvl w:val="2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Планируемые к внедрению сервисы на Портале:</w:t>
      </w:r>
    </w:p>
    <w:p w:rsidR="0006352A" w:rsidRPr="002A559B" w:rsidRDefault="0006352A" w:rsidP="0006352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A559B">
        <w:rPr>
          <w:rFonts w:ascii="Times New Roman" w:hAnsi="Times New Roman"/>
          <w:bCs/>
          <w:sz w:val="24"/>
          <w:szCs w:val="24"/>
        </w:rPr>
        <w:t>Реализация подсистемы дополнительных (нетарифных) услуг и интеграция Мобильного приложения с Порталом в части услуги «Размещение сетей электросвязи на объектах инфраструктуры электросетевого хозяйства АО «</w:t>
      </w:r>
      <w:proofErr w:type="spellStart"/>
      <w:r w:rsidRPr="002A559B">
        <w:rPr>
          <w:rFonts w:ascii="Times New Roman" w:hAnsi="Times New Roman"/>
          <w:bCs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/>
          <w:bCs/>
          <w:sz w:val="24"/>
          <w:szCs w:val="24"/>
        </w:rPr>
        <w:t xml:space="preserve"> Тюмень» и интеграция Мобильного приложения с Порталом в части подсистемы дополнительных (нетарифных) услуг. </w:t>
      </w:r>
    </w:p>
    <w:p w:rsidR="0006352A" w:rsidRPr="002A559B" w:rsidRDefault="0006352A" w:rsidP="0006352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A559B">
        <w:rPr>
          <w:rFonts w:ascii="Times New Roman" w:hAnsi="Times New Roman"/>
          <w:bCs/>
          <w:sz w:val="24"/>
          <w:szCs w:val="24"/>
        </w:rPr>
        <w:t>Реализация функции интернет-оплаты в Мобильном приложении в части подсистемы дополнительных (нетарифных) услуг.</w:t>
      </w:r>
    </w:p>
    <w:p w:rsidR="0006352A" w:rsidRPr="002A559B" w:rsidRDefault="0006352A" w:rsidP="0006352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A559B">
        <w:rPr>
          <w:rFonts w:ascii="Times New Roman" w:hAnsi="Times New Roman"/>
          <w:bCs/>
          <w:sz w:val="24"/>
          <w:szCs w:val="24"/>
        </w:rPr>
        <w:t xml:space="preserve">Интеграция Мобильного приложения с Порталом в части подсистем качества и надёжности энергоснабжения. </w:t>
      </w:r>
    </w:p>
    <w:p w:rsidR="0006352A" w:rsidRPr="002A559B" w:rsidRDefault="0006352A" w:rsidP="0006352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A559B">
        <w:rPr>
          <w:rFonts w:ascii="Times New Roman" w:hAnsi="Times New Roman"/>
          <w:bCs/>
          <w:sz w:val="24"/>
          <w:szCs w:val="24"/>
        </w:rPr>
        <w:t>Обеспечение передачи данных из информационных систем АО «</w:t>
      </w:r>
      <w:proofErr w:type="spellStart"/>
      <w:r w:rsidRPr="002A559B">
        <w:rPr>
          <w:rFonts w:ascii="Times New Roman" w:hAnsi="Times New Roman"/>
          <w:bCs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/>
          <w:bCs/>
          <w:sz w:val="24"/>
          <w:szCs w:val="24"/>
        </w:rPr>
        <w:t xml:space="preserve"> Тюмень» в единые информационные ресурсы группы компаний «</w:t>
      </w:r>
      <w:proofErr w:type="spellStart"/>
      <w:r w:rsidRPr="002A559B">
        <w:rPr>
          <w:rFonts w:ascii="Times New Roman" w:hAnsi="Times New Roman"/>
          <w:bCs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/>
          <w:bCs/>
          <w:sz w:val="24"/>
          <w:szCs w:val="24"/>
        </w:rPr>
        <w:t>» в части качества и надёжности энергоснабжения для функционирования Мобильного приложения и Портала.</w:t>
      </w:r>
    </w:p>
    <w:p w:rsidR="0006352A" w:rsidRPr="002A559B" w:rsidRDefault="0006352A" w:rsidP="0006352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559B">
        <w:rPr>
          <w:rFonts w:ascii="Times New Roman" w:hAnsi="Times New Roman"/>
          <w:bCs/>
          <w:sz w:val="24"/>
          <w:szCs w:val="24"/>
        </w:rPr>
        <w:t>Интеграция Портала и Мобильного приложения с информационными вычислительными комплексами АО «</w:t>
      </w:r>
      <w:proofErr w:type="spellStart"/>
      <w:r w:rsidRPr="002A559B">
        <w:rPr>
          <w:rFonts w:ascii="Times New Roman" w:hAnsi="Times New Roman"/>
          <w:bCs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/>
          <w:bCs/>
          <w:sz w:val="24"/>
          <w:szCs w:val="24"/>
        </w:rPr>
        <w:t xml:space="preserve"> Тюмень» в части подсистемы интеллектуального учёта электрической энергии.</w:t>
      </w:r>
    </w:p>
    <w:p w:rsidR="0006352A" w:rsidRPr="002A559B" w:rsidRDefault="0006352A" w:rsidP="0006352A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>Показатель качества работы АО «</w:t>
      </w:r>
      <w:proofErr w:type="spellStart"/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>Россети</w:t>
      </w:r>
      <w:proofErr w:type="spellEnd"/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Тюмень» по технологическому присоединению определяется по сумме трёх индикаторов качества обслуживания потребителей с соответствующими весовыми коэффициентами. Значение показателя качества услуг АО «</w:t>
      </w:r>
      <w:proofErr w:type="spellStart"/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>Россети</w:t>
      </w:r>
      <w:proofErr w:type="spellEnd"/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Тюмень» в 2021 году составило 1,257 Плановое значение показателя уровня качества осуществляемого технологического присоединения к сети считается достигнутым, так как отношение фактического значения показателя к плановому показателю не превышает ±</w:t>
      </w:r>
      <w:r w:rsidRPr="002A559B">
        <w:rPr>
          <w:rFonts w:ascii="Times New Roman" w:eastAsiaTheme="minorHAnsi" w:hAnsi="Times New Roman"/>
          <w:sz w:val="28"/>
          <w:szCs w:val="24"/>
          <w:lang w:eastAsia="en-US"/>
        </w:rPr>
        <w:t>26</w:t>
      </w: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%. Показатель </w:t>
      </w: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уровня качества технологического присоединения рассчитывается ежеквартально для оценки динамики его изменения и проведения корректирующих мероприятий, направленных на достижение планового значения.</w:t>
      </w:r>
      <w:r w:rsidRPr="002A559B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06352A" w:rsidRPr="002A559B" w:rsidRDefault="0006352A" w:rsidP="0006352A">
      <w:pPr>
        <w:pStyle w:val="a7"/>
        <w:numPr>
          <w:ilvl w:val="1"/>
          <w:numId w:val="3"/>
        </w:numPr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Для улучшения показателя качества оказываемых услуг по технологическому присоединению и достижения плановых значений </w:t>
      </w: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br/>
        <w:t>в 2021 году АО «</w:t>
      </w:r>
      <w:proofErr w:type="spellStart"/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>Россети</w:t>
      </w:r>
      <w:proofErr w:type="spellEnd"/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Тюмень» выполнены следующие мероприятия:</w:t>
      </w:r>
    </w:p>
    <w:p w:rsidR="0006352A" w:rsidRPr="002A559B" w:rsidRDefault="0006352A" w:rsidP="0006352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A559B">
        <w:rPr>
          <w:rFonts w:ascii="Times New Roman" w:hAnsi="Times New Roman"/>
          <w:bCs/>
          <w:sz w:val="24"/>
          <w:szCs w:val="24"/>
        </w:rPr>
        <w:t xml:space="preserve">Утверждена и введена в действие новая редакция Регламента осуществления процедуры технологического присоединения </w:t>
      </w:r>
      <w:proofErr w:type="spellStart"/>
      <w:r w:rsidRPr="002A559B">
        <w:rPr>
          <w:rFonts w:ascii="Times New Roman" w:hAnsi="Times New Roman"/>
          <w:bCs/>
          <w:sz w:val="24"/>
          <w:szCs w:val="24"/>
        </w:rPr>
        <w:t>энергопринимающих</w:t>
      </w:r>
      <w:proofErr w:type="spellEnd"/>
      <w:r w:rsidRPr="002A559B">
        <w:rPr>
          <w:rFonts w:ascii="Times New Roman" w:hAnsi="Times New Roman"/>
          <w:bCs/>
          <w:sz w:val="24"/>
          <w:szCs w:val="24"/>
        </w:rPr>
        <w:t xml:space="preserve"> устройств к электрическим сетям.</w:t>
      </w:r>
    </w:p>
    <w:p w:rsidR="0006352A" w:rsidRPr="002A559B" w:rsidRDefault="0006352A" w:rsidP="0006352A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>Деятельность Комитета по технологическому присоединению направлена на рассмотрение динамики показателей по технологическому присоединению выработки предложений по мероприятиям, направленным на улучшение процедуры и показателей уровня качества услуг.</w:t>
      </w:r>
    </w:p>
    <w:p w:rsidR="0006352A" w:rsidRPr="002A559B" w:rsidRDefault="0006352A" w:rsidP="00567F6F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>Сведения о качестве услуг по технологическому присоединению к электрическим сетям АО «</w:t>
      </w:r>
      <w:proofErr w:type="spellStart"/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>Россети</w:t>
      </w:r>
      <w:proofErr w:type="spellEnd"/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Тюмень» представлены в таблице 3.3.</w:t>
      </w:r>
    </w:p>
    <w:p w:rsidR="00390072" w:rsidRPr="002A559B" w:rsidRDefault="00390072" w:rsidP="00CB422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2A559B" w:rsidRDefault="0029090F">
      <w:pPr>
        <w:spacing w:before="240" w:after="0" w:line="240" w:lineRule="auto"/>
        <w:contextualSpacing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2A559B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</w:t>
      </w:r>
      <w:r w:rsidRPr="002A559B">
        <w:rPr>
          <w:rFonts w:ascii="Times New Roman" w:eastAsiaTheme="minorHAnsi" w:hAnsi="Times New Roman"/>
          <w:sz w:val="20"/>
          <w:szCs w:val="20"/>
          <w:lang w:eastAsia="en-US"/>
        </w:rPr>
        <w:t>Таблица 3.3</w:t>
      </w: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3124"/>
        <w:gridCol w:w="709"/>
        <w:gridCol w:w="850"/>
        <w:gridCol w:w="851"/>
        <w:gridCol w:w="709"/>
        <w:gridCol w:w="708"/>
        <w:gridCol w:w="851"/>
        <w:gridCol w:w="709"/>
        <w:gridCol w:w="708"/>
        <w:gridCol w:w="851"/>
        <w:gridCol w:w="709"/>
        <w:gridCol w:w="708"/>
        <w:gridCol w:w="993"/>
        <w:gridCol w:w="708"/>
        <w:gridCol w:w="709"/>
        <w:gridCol w:w="850"/>
        <w:gridCol w:w="709"/>
      </w:tblGrid>
      <w:tr w:rsidR="002A559B" w:rsidRPr="002A559B" w:rsidTr="005523C4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1162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Всего</w:t>
            </w:r>
          </w:p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A559B" w:rsidRPr="002A559B" w:rsidTr="005523C4">
        <w:trPr>
          <w:trHeight w:val="5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до 15 кВт включительно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свыше 15 кВт и до 150 кВт включительно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свыше 150 кВт и менее 670 кВт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не менее 670 кВт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объекты по производству электрической энергии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A559B" w:rsidRPr="002A559B" w:rsidTr="0006352A">
        <w:trPr>
          <w:trHeight w:val="152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202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</w:tr>
      <w:tr w:rsidR="002A559B" w:rsidRPr="002A559B" w:rsidTr="0006352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6352A" w:rsidRPr="002A559B" w:rsidRDefault="0006352A" w:rsidP="005523C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</w:tc>
      </w:tr>
      <w:tr w:rsidR="002A559B" w:rsidRPr="002A559B" w:rsidTr="0006352A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8922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47.91%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41.29%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-3.29%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30.12%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10030</w:t>
            </w:r>
          </w:p>
        </w:tc>
      </w:tr>
      <w:tr w:rsidR="002A559B" w:rsidRPr="002A559B" w:rsidTr="005523C4">
        <w:trPr>
          <w:trHeight w:val="1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4928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7749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57.24%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90.83%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122.22%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49.09%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8618</w:t>
            </w:r>
          </w:p>
        </w:tc>
      </w:tr>
      <w:tr w:rsidR="002A559B" w:rsidRPr="002A559B" w:rsidTr="005523C4">
        <w:trPr>
          <w:trHeight w:val="9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подтверждённым актами контролирующих организаций и (или) решениями суда, штуки,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A559B" w:rsidRPr="002A559B" w:rsidTr="005523C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по вине сетевой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A559B" w:rsidRPr="002A559B" w:rsidTr="005523C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по вине сторонних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A559B" w:rsidRPr="002A559B" w:rsidTr="005523C4">
        <w:trPr>
          <w:trHeight w:val="1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6.98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36.86%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-3.81%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5.8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2.81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-51.55%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11.95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8.64%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6.75</w:t>
            </w:r>
          </w:p>
        </w:tc>
      </w:tr>
      <w:tr w:rsidR="002A559B" w:rsidRPr="002A559B" w:rsidTr="005523C4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5947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38.69%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70.61%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36.36%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104.00%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6490</w:t>
            </w:r>
          </w:p>
        </w:tc>
      </w:tr>
      <w:tr w:rsidR="002A559B" w:rsidRPr="002A559B" w:rsidTr="005523C4">
        <w:trPr>
          <w:trHeight w:val="7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4933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78.60%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45.00%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60.00%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2.63%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5228</w:t>
            </w:r>
          </w:p>
        </w:tc>
      </w:tr>
      <w:tr w:rsidR="002A559B" w:rsidRPr="002A559B" w:rsidTr="005523C4">
        <w:trPr>
          <w:trHeight w:val="1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подтверждённое актами контролирующих организаций и (или) решениями суда, штуки,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A559B" w:rsidRPr="002A559B" w:rsidTr="005523C4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7.1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по вине сетевой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A559B" w:rsidRPr="002A559B" w:rsidTr="005523C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7.2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по вине заявителя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A559B" w:rsidRPr="002A559B" w:rsidTr="005523C4">
        <w:trPr>
          <w:trHeight w:val="7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2A" w:rsidRPr="002A559B" w:rsidRDefault="0006352A" w:rsidP="005523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35.42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128.8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263.64%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50.68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60.89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20.15%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125.48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107.25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-14.53%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837.20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288.46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-65.54%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52A" w:rsidRPr="002A559B" w:rsidRDefault="0006352A" w:rsidP="005523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126.88</w:t>
            </w:r>
          </w:p>
        </w:tc>
      </w:tr>
    </w:tbl>
    <w:p w:rsidR="00A84C81" w:rsidRPr="002A559B" w:rsidRDefault="00A84C81" w:rsidP="00021F0C">
      <w:pPr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10FF0" w:rsidRPr="002A559B" w:rsidRDefault="00E10FF0" w:rsidP="00021F0C">
      <w:pPr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10FF0" w:rsidRPr="002A559B" w:rsidRDefault="00E10FF0" w:rsidP="00021F0C">
      <w:pPr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84C81" w:rsidRPr="002A559B" w:rsidRDefault="0029090F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9B">
        <w:rPr>
          <w:rFonts w:ascii="Times New Roman" w:hAnsi="Times New Roman" w:cs="Times New Roman"/>
          <w:b/>
          <w:sz w:val="24"/>
          <w:szCs w:val="24"/>
        </w:rPr>
        <w:lastRenderedPageBreak/>
        <w:t>4. Качество обслуживания</w:t>
      </w:r>
    </w:p>
    <w:p w:rsidR="002A7A80" w:rsidRPr="002A559B" w:rsidRDefault="00021F0C" w:rsidP="002A7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4.1</w:t>
      </w:r>
      <w:r w:rsidR="002A7A80" w:rsidRPr="002A559B">
        <w:t xml:space="preserve"> </w:t>
      </w:r>
      <w:r w:rsidR="002A7A80" w:rsidRPr="002A559B">
        <w:rPr>
          <w:rFonts w:ascii="Times New Roman" w:hAnsi="Times New Roman"/>
          <w:sz w:val="24"/>
          <w:szCs w:val="24"/>
        </w:rPr>
        <w:t>Количество обращений, поступивших в АО «</w:t>
      </w:r>
      <w:proofErr w:type="spellStart"/>
      <w:r w:rsidR="002A7A80" w:rsidRPr="002A559B">
        <w:rPr>
          <w:rFonts w:ascii="Times New Roman" w:hAnsi="Times New Roman"/>
          <w:sz w:val="24"/>
          <w:szCs w:val="24"/>
        </w:rPr>
        <w:t>Россети</w:t>
      </w:r>
      <w:proofErr w:type="spellEnd"/>
      <w:r w:rsidR="002A7A80" w:rsidRPr="002A559B">
        <w:rPr>
          <w:rFonts w:ascii="Times New Roman" w:hAnsi="Times New Roman"/>
          <w:sz w:val="24"/>
          <w:szCs w:val="24"/>
        </w:rPr>
        <w:t xml:space="preserve"> Тюмень» за 2021 год, составило 159943 шт.</w:t>
      </w:r>
    </w:p>
    <w:p w:rsidR="002A7A80" w:rsidRPr="002A559B" w:rsidRDefault="002A7A80" w:rsidP="002A7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В течение 12 месяцев 2021 года в АО «</w:t>
      </w:r>
      <w:proofErr w:type="spellStart"/>
      <w:r w:rsidRPr="002A559B">
        <w:rPr>
          <w:rFonts w:ascii="Times New Roman" w:hAnsi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/>
          <w:sz w:val="24"/>
          <w:szCs w:val="24"/>
        </w:rPr>
        <w:t xml:space="preserve"> Тюмень» принято 10162 заявки на технологическое присоединение. В 2021 году в                             АО «</w:t>
      </w:r>
      <w:proofErr w:type="spellStart"/>
      <w:r w:rsidRPr="002A559B">
        <w:rPr>
          <w:rFonts w:ascii="Times New Roman" w:hAnsi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/>
          <w:sz w:val="24"/>
          <w:szCs w:val="24"/>
        </w:rPr>
        <w:t xml:space="preserve"> Тюмень» от потребителей услуг поступило 434 жалобы. По итогам 2021 года их доля в общем числе обращений составила 0,3%.</w:t>
      </w:r>
    </w:p>
    <w:p w:rsidR="002A7A80" w:rsidRPr="002A559B" w:rsidRDefault="002A7A80" w:rsidP="002A7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 xml:space="preserve">В 2021 году сохраняются тенденции предыдущих лет. Больше половины обращений – более 92 тысяч касается вопросов отключения электроэнергии. Все более актуальным средством связи с компанией остаётся Контакт-центр. </w:t>
      </w:r>
    </w:p>
    <w:p w:rsidR="002A7A80" w:rsidRPr="002A559B" w:rsidRDefault="002A7A80" w:rsidP="002A7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Доля письменных обращений в АО «</w:t>
      </w:r>
      <w:proofErr w:type="spellStart"/>
      <w:r w:rsidRPr="002A559B">
        <w:rPr>
          <w:rFonts w:ascii="Times New Roman" w:hAnsi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/>
          <w:sz w:val="24"/>
          <w:szCs w:val="24"/>
        </w:rPr>
        <w:t xml:space="preserve"> Тюмень» за 2021 год составила 6,2% (10032 шт.) от общего количества, при этом количество письменных обращений увеличилось в 2,8 раза относительно количества аналогичных обращений, поступивших за 2020 год (3536 шт.).</w:t>
      </w:r>
    </w:p>
    <w:p w:rsidR="002A7A80" w:rsidRPr="002A559B" w:rsidRDefault="002A7A80" w:rsidP="002A7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За 2021 год через интернет ресурс в АО «</w:t>
      </w:r>
      <w:proofErr w:type="spellStart"/>
      <w:r w:rsidRPr="002A559B">
        <w:rPr>
          <w:rFonts w:ascii="Times New Roman" w:hAnsi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/>
          <w:sz w:val="24"/>
          <w:szCs w:val="24"/>
        </w:rPr>
        <w:t xml:space="preserve"> Тюмень» поступило 21 658 обращений, в том числе, посредством интерактивного инструмента «Личный кабинет» подано 10 744 заявок на технологическое присоединение к электрическим сетям. В сравнении с 2020 годом количество обращений, потупивших через интернет ресурс, снизилось на 9,6%.</w:t>
      </w:r>
    </w:p>
    <w:p w:rsidR="002A7A80" w:rsidRPr="002A559B" w:rsidRDefault="002A7A80" w:rsidP="002A7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Портал электросетевых услуг и Мобильное приложение стали более доступными и удобными для потребителей и, как следствие, по сравнению с 2020 годом в 4,5 раза увеличилось число заявок на технологическое присоединение, поступивших в электронной форме через сеть Интернет.</w:t>
      </w:r>
    </w:p>
    <w:p w:rsidR="002A7A80" w:rsidRPr="002A559B" w:rsidRDefault="002A7A80" w:rsidP="002A7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 xml:space="preserve">Основной процент обращений приходится на филиал «Тюменские электрические сети» - более 96% (более 155 тысяч шт.), что обусловлено плотностью населения и структурой потребителей. В этом регионе преобладают потребители категорий малого, среднего бизнеса и физические лица.   </w:t>
      </w:r>
    </w:p>
    <w:p w:rsidR="002A7A80" w:rsidRPr="002A559B" w:rsidRDefault="002A7A80" w:rsidP="002A7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Динамика по отношению к году, предшествующему отчётному указана в таблице 4.1.</w:t>
      </w:r>
    </w:p>
    <w:p w:rsidR="002A7A80" w:rsidRPr="002A559B" w:rsidRDefault="002A7A80" w:rsidP="002A7A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A7A80" w:rsidRPr="002A559B" w:rsidRDefault="002A7A80" w:rsidP="002A7A80">
      <w:pPr>
        <w:widowControl w:val="0"/>
        <w:autoSpaceDE w:val="0"/>
        <w:autoSpaceDN w:val="0"/>
        <w:adjustRightInd w:val="0"/>
        <w:spacing w:after="0" w:line="240" w:lineRule="auto"/>
        <w:ind w:left="12744" w:firstLine="708"/>
        <w:jc w:val="both"/>
        <w:rPr>
          <w:rFonts w:ascii="Times New Roman" w:hAnsi="Times New Roman"/>
          <w:sz w:val="20"/>
          <w:szCs w:val="20"/>
        </w:rPr>
      </w:pPr>
    </w:p>
    <w:p w:rsidR="00A84C81" w:rsidRPr="002A559B" w:rsidRDefault="0029090F" w:rsidP="002A7A80">
      <w:pPr>
        <w:widowControl w:val="0"/>
        <w:autoSpaceDE w:val="0"/>
        <w:autoSpaceDN w:val="0"/>
        <w:adjustRightInd w:val="0"/>
        <w:spacing w:after="0" w:line="240" w:lineRule="auto"/>
        <w:ind w:left="12744" w:firstLine="708"/>
        <w:jc w:val="both"/>
        <w:rPr>
          <w:rFonts w:ascii="Times New Roman" w:hAnsi="Times New Roman"/>
          <w:sz w:val="20"/>
          <w:szCs w:val="20"/>
        </w:rPr>
      </w:pPr>
      <w:r w:rsidRPr="002A559B">
        <w:rPr>
          <w:rFonts w:ascii="Times New Roman" w:hAnsi="Times New Roman"/>
          <w:sz w:val="20"/>
          <w:szCs w:val="20"/>
        </w:rPr>
        <w:t>Таблица 4.1.</w:t>
      </w: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665"/>
        <w:gridCol w:w="2165"/>
        <w:gridCol w:w="851"/>
        <w:gridCol w:w="865"/>
        <w:gridCol w:w="978"/>
        <w:gridCol w:w="850"/>
        <w:gridCol w:w="851"/>
        <w:gridCol w:w="850"/>
        <w:gridCol w:w="851"/>
        <w:gridCol w:w="850"/>
        <w:gridCol w:w="709"/>
        <w:gridCol w:w="709"/>
        <w:gridCol w:w="755"/>
        <w:gridCol w:w="946"/>
        <w:gridCol w:w="663"/>
        <w:gridCol w:w="612"/>
        <w:gridCol w:w="709"/>
      </w:tblGrid>
      <w:tr w:rsidR="002A559B" w:rsidRPr="002A559B" w:rsidTr="002A7A80">
        <w:trPr>
          <w:trHeight w:val="255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N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Категории обращений потребителей</w:t>
            </w:r>
          </w:p>
        </w:tc>
        <w:tc>
          <w:tcPr>
            <w:tcW w:w="120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Формы обслуживания</w:t>
            </w:r>
          </w:p>
        </w:tc>
      </w:tr>
      <w:tr w:rsidR="002A559B" w:rsidRPr="002A559B" w:rsidTr="002A7A80">
        <w:trPr>
          <w:trHeight w:val="555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Очная форма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Заочная форма с использованием телефонной связи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Электронная форма с использованием сети Интернет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Письменная форма с использованием почтовой связи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Прочее</w:t>
            </w:r>
          </w:p>
        </w:tc>
      </w:tr>
      <w:tr w:rsidR="002A559B" w:rsidRPr="002A559B" w:rsidTr="002A7A80">
        <w:trPr>
          <w:trHeight w:val="82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2020 год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202</w:t>
            </w: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1</w:t>
            </w: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202</w:t>
            </w: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1</w:t>
            </w: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20</w:t>
            </w: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202</w:t>
            </w: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1</w:t>
            </w: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20</w:t>
            </w: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2021 год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ind w:left="-39" w:firstLine="3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20</w:t>
            </w: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202</w:t>
            </w: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1</w:t>
            </w: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Динамика изменения показателя, %</w:t>
            </w:r>
          </w:p>
        </w:tc>
      </w:tr>
      <w:tr w:rsidR="002A559B" w:rsidRPr="002A559B" w:rsidTr="002A7A80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2A559B">
              <w:rPr>
                <w:rFonts w:ascii="Arial CYR" w:eastAsia="Times New Roman" w:hAnsi="Arial CYR"/>
                <w:b/>
                <w:sz w:val="18"/>
                <w:szCs w:val="18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2A559B">
              <w:rPr>
                <w:rFonts w:ascii="Arial CYR" w:eastAsia="Times New Roman" w:hAnsi="Arial CYR"/>
                <w:b/>
                <w:sz w:val="18"/>
                <w:szCs w:val="18"/>
              </w:rPr>
              <w:t>15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2A559B">
              <w:rPr>
                <w:rFonts w:ascii="Arial CYR" w:eastAsia="Times New Roman" w:hAnsi="Arial CYR"/>
                <w:b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sz w:val="18"/>
                <w:szCs w:val="18"/>
              </w:rPr>
            </w:pPr>
            <w:r w:rsidRPr="002A559B">
              <w:rPr>
                <w:rFonts w:ascii="Arial CYR" w:eastAsia="Times New Roman" w:hAnsi="Arial CYR"/>
                <w:b/>
                <w:sz w:val="18"/>
                <w:szCs w:val="18"/>
              </w:rPr>
              <w:t>17</w:t>
            </w:r>
          </w:p>
        </w:tc>
      </w:tr>
      <w:tr w:rsidR="002A559B" w:rsidRPr="002A559B" w:rsidTr="002A7A80">
        <w:trPr>
          <w:trHeight w:val="5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Всего обращений потребителей в ДЗО,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11 901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135 673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127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93.8%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23 962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21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3 536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283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2 149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44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</w:tr>
      <w:tr w:rsidR="002A559B" w:rsidRPr="002A559B" w:rsidTr="00E10FF0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оказание услуг по передаче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527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25425.0%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13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4.5%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477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108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100.0%</w:t>
            </w:r>
          </w:p>
        </w:tc>
      </w:tr>
      <w:tr w:rsidR="002A559B" w:rsidRPr="002A559B" w:rsidTr="00E10FF0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1.2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осуществление технологического присоединения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8 730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11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2357.6%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17 050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16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97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117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2218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</w:tr>
      <w:tr w:rsidR="002A559B" w:rsidRPr="002A559B" w:rsidTr="00E10FF0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коммерческий учет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1 271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161500.0%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1 139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173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188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191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101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100.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</w:tr>
      <w:tr w:rsidR="002A559B" w:rsidRPr="002A559B" w:rsidTr="002A7A80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качество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1 317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3 553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48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533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1782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33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</w:tr>
      <w:tr w:rsidR="002A559B" w:rsidRPr="002A559B" w:rsidTr="002A7A80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техническое обслуживание электросетевых объектов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200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7.1%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2A7A80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отключение электрической энергии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123 092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92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74.8%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229.6%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1855.6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2A7A80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1.7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дополнительные услуги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50.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2 426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100.0%</w:t>
            </w:r>
          </w:p>
        </w:tc>
      </w:tr>
      <w:tr w:rsidR="002A559B" w:rsidRPr="002A559B" w:rsidTr="002A7A80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1.8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контактная информация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2A559B" w:rsidRPr="002A559B" w:rsidTr="002A7A80">
        <w:trPr>
          <w:trHeight w:val="34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прочее (вопросы смежных организаций)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12 104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19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158.8%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1 430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23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75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245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</w:tr>
      <w:tr w:rsidR="002A559B" w:rsidRPr="002A559B" w:rsidTr="002A7A80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Жалобы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2066.7%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11.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100.0%</w:t>
            </w:r>
          </w:p>
        </w:tc>
      </w:tr>
      <w:tr w:rsidR="002A559B" w:rsidRPr="002A559B" w:rsidTr="002A7A80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оказание услуг по передаче электрической энергии,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800.0%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197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450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100.0%</w:t>
            </w:r>
          </w:p>
        </w:tc>
      </w:tr>
      <w:tr w:rsidR="002A559B" w:rsidRPr="002A559B" w:rsidTr="002A7A80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2.1.1.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качество услуг по передаче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950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2A7A80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2.1.2.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качество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163.6%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45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100.0%</w:t>
            </w:r>
          </w:p>
        </w:tc>
      </w:tr>
      <w:tr w:rsidR="002A559B" w:rsidRPr="002A559B" w:rsidTr="002A7A80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осуществление технологического присоединения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2700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770.0%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2A7A80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коммерческий учет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133.3%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E10FF0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качество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100.0%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E10FF0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2.5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техническое обслуживание объектов электросетевого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E10FF0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2.6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отключение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0.0%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277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E10FF0">
        <w:trPr>
          <w:trHeight w:val="25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2.7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дополнительные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2A7A80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2.8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контактная информация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2A7A80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прочее (указать)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300.0%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2A7A80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Заявка на оказание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1 031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11.7%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3750.0%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8 919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11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2 321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</w:tr>
      <w:tr w:rsidR="002A559B" w:rsidRPr="002A559B" w:rsidTr="002A7A80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по технологическому присоединению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379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24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6100.0%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7 783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28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2A7A80">
        <w:trPr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на заключение договора на оказание услуг по передаче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2A7A80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организация коммерческого учета электрической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561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200.0%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211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33.3%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2A7A80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3.4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по техническому обслуживанию сетей наружного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2A7A80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по техническому обслуживанию и ремонту сетей потребителей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2A7A80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3.6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по переустройству электросетевых объектов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2A7A80">
        <w:trPr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3.7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по предоставлению технических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2A7A80">
        <w:trPr>
          <w:trHeight w:val="2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по испытанию и диагностике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2A559B" w:rsidRPr="002A559B" w:rsidTr="002A7A80">
        <w:trPr>
          <w:trHeight w:val="105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3.9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по выполнению работ, относящихся к компетенции клиента при осуществлении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технологического присоединения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48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104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33.3%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100.0%</w:t>
            </w:r>
          </w:p>
        </w:tc>
      </w:tr>
      <w:tr w:rsidR="002A559B" w:rsidRPr="002A559B" w:rsidTr="002A7A80">
        <w:trPr>
          <w:trHeight w:val="344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3.10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прочее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7.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103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2206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6.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5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80" w:rsidRPr="002A559B" w:rsidRDefault="002A7A80" w:rsidP="002A7A8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A84C81" w:rsidRPr="002A559B" w:rsidRDefault="00A84C81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914FB6" w:rsidRPr="002A559B" w:rsidRDefault="00914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7A80" w:rsidRPr="002A559B" w:rsidRDefault="0029090F" w:rsidP="002A7A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9B">
        <w:rPr>
          <w:rFonts w:ascii="Times New Roman" w:hAnsi="Times New Roman" w:cs="Times New Roman"/>
          <w:sz w:val="24"/>
          <w:szCs w:val="24"/>
        </w:rPr>
        <w:t xml:space="preserve">4.2 </w:t>
      </w:r>
      <w:r w:rsidR="002A7A80" w:rsidRPr="002A559B">
        <w:rPr>
          <w:rFonts w:ascii="Times New Roman" w:hAnsi="Times New Roman" w:cs="Times New Roman"/>
          <w:sz w:val="24"/>
          <w:szCs w:val="24"/>
        </w:rPr>
        <w:t xml:space="preserve">На уровне филиалов Общества взаимодействие с клиентами осуществляется в Центре обслуживания потребителей и в пунктах по работе с потребителями, где обслуживание потребителей ведётся сотрудниками подразделений реализации услуг, учёта электроэнергии и взаимодействия с клиентами либо подразделений технологического присоединения и взаимодействия с клиентами в зависимости от организационной структуры филиала. </w:t>
      </w:r>
    </w:p>
    <w:p w:rsidR="002A7A80" w:rsidRPr="002A559B" w:rsidRDefault="002A7A80" w:rsidP="002A7A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9B">
        <w:rPr>
          <w:rFonts w:ascii="Times New Roman" w:hAnsi="Times New Roman" w:cs="Times New Roman"/>
          <w:sz w:val="24"/>
          <w:szCs w:val="24"/>
        </w:rPr>
        <w:t>В 2021 году очное обслуживание потребителей в компании не осуществлялось в связи с эпидемиологической обстановкой в регионе. В настоящее время на дистанционном обслуживании находятся офисы обслуживания в 9 филиалах АО «</w:t>
      </w:r>
      <w:proofErr w:type="spellStart"/>
      <w:r w:rsidRPr="002A559B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 w:cs="Times New Roman"/>
          <w:sz w:val="24"/>
          <w:szCs w:val="24"/>
        </w:rPr>
        <w:t xml:space="preserve"> Тюмень».</w:t>
      </w:r>
    </w:p>
    <w:p w:rsidR="002A7A80" w:rsidRPr="002A559B" w:rsidRDefault="002A7A80" w:rsidP="002A7A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9B">
        <w:rPr>
          <w:rFonts w:ascii="Times New Roman" w:hAnsi="Times New Roman" w:cs="Times New Roman"/>
          <w:sz w:val="24"/>
          <w:szCs w:val="24"/>
        </w:rPr>
        <w:t>Информация о деятельности офисов обслуживания потребителей представлена в таблице 4.2.</w:t>
      </w:r>
    </w:p>
    <w:p w:rsidR="00A84C81" w:rsidRPr="002A559B" w:rsidRDefault="0029090F" w:rsidP="00CB4229">
      <w:pPr>
        <w:pStyle w:val="ConsPlusNormal"/>
        <w:ind w:left="1274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A559B">
        <w:rPr>
          <w:rFonts w:ascii="Times New Roman" w:hAnsi="Times New Roman" w:cs="Times New Roman"/>
          <w:sz w:val="20"/>
          <w:szCs w:val="20"/>
        </w:rPr>
        <w:t>Таблица 4.2.</w:t>
      </w:r>
    </w:p>
    <w:p w:rsidR="00A84C81" w:rsidRPr="002A559B" w:rsidRDefault="00A84C8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8"/>
        <w:gridCol w:w="2268"/>
        <w:gridCol w:w="1559"/>
        <w:gridCol w:w="850"/>
        <w:gridCol w:w="1985"/>
        <w:gridCol w:w="1417"/>
        <w:gridCol w:w="1276"/>
        <w:gridCol w:w="1134"/>
        <w:gridCol w:w="1701"/>
      </w:tblGrid>
      <w:tr w:rsidR="002A559B" w:rsidRPr="002A559B" w:rsidTr="00914FB6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Офис обслуживания потребителей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Тип офиса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Адрес местонахождения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Номер телефона, адрес электронной почты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Режим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Предоставляемые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Количество потребителей, обратившихся очно в 2021 году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Среднее время на обслуживание потребителя, мин.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Среднее время ожидания потребителя в очереди, мин.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b/>
                <w:sz w:val="18"/>
                <w:szCs w:val="18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2A559B" w:rsidRPr="002A559B" w:rsidTr="00914FB6">
        <w:trPr>
          <w:trHeight w:val="10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A559B" w:rsidRPr="002A559B" w:rsidTr="0041476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</w:tr>
      <w:tr w:rsidR="002A559B" w:rsidRPr="002A559B" w:rsidTr="0024664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Филиал Тюменские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Центр обслуживания потребителей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625002, Тюменская область, ХМАО-Югра, г. Тюмень, ул. </w:t>
            </w:r>
            <w:proofErr w:type="spellStart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Даудельная</w:t>
            </w:r>
            <w:proofErr w:type="spellEnd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, 44</w:t>
            </w:r>
          </w:p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08:00-17:00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A559B" w:rsidRPr="002A559B" w:rsidTr="0024664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Филиал </w:t>
            </w:r>
            <w:proofErr w:type="spellStart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Сургутские</w:t>
            </w:r>
            <w:proofErr w:type="spellEnd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628404, Тюменская область, ХМАО-Югра, г. Сургут, ул. 30-лет Победы,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08:00-17:00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A559B" w:rsidRPr="002A559B" w:rsidTr="002A7A8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Филиал </w:t>
            </w:r>
            <w:proofErr w:type="spellStart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Нижневартовские</w:t>
            </w:r>
            <w:proofErr w:type="spellEnd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628617, Тюменская область, ХМАО-Югра, г. Нижневартовск, ул. Пермская,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08:00-17:00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A559B" w:rsidRPr="002A559B" w:rsidTr="002A7A8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Филиал </w:t>
            </w:r>
            <w:proofErr w:type="spellStart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Нефтеюганские</w:t>
            </w:r>
            <w:proofErr w:type="spellEnd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628303, Тюменская область, ХМАО-Югра, г. Нефтеюганск, ул. Мира,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08:00-17:00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A559B" w:rsidRPr="002A559B" w:rsidTr="002A7A8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Филиал Когалымские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628404, Тюменская область, ХМАО-Югра, г. Когалым, пр. Нефтяников,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08:00-17:00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A559B" w:rsidRPr="002A559B" w:rsidTr="002A7A8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Филиал </w:t>
            </w:r>
            <w:proofErr w:type="spellStart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Энергокомплекс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628187, Тюменская область, ХМАО-Югра, г. </w:t>
            </w:r>
            <w:proofErr w:type="spellStart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Нягань</w:t>
            </w:r>
            <w:proofErr w:type="spellEnd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мкр</w:t>
            </w:r>
            <w:proofErr w:type="spellEnd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Энергетиков,70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08:00-17:30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A559B" w:rsidRPr="002A559B" w:rsidTr="002A7A8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Филиал </w:t>
            </w:r>
            <w:proofErr w:type="spellStart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Урайские</w:t>
            </w:r>
            <w:proofErr w:type="spellEnd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628281, Тюменская область, ХМАО-Югра, </w:t>
            </w:r>
            <w:proofErr w:type="spellStart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г.Урай</w:t>
            </w:r>
            <w:proofErr w:type="spellEnd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мкр</w:t>
            </w:r>
            <w:proofErr w:type="spellEnd"/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. Электросети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08:00-17:15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A559B" w:rsidRPr="002A559B" w:rsidTr="002A7A8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Филиал Ноябрьские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629804, Тюменская область, ЯНАО, г. Ноябрьск, ул. Холмогорская,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08:00-17:00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Услуги по технологическому присоединению и передаче электроэнергии, приём 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A559B" w:rsidRPr="002A559B" w:rsidTr="0024664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Филиал Северные электрические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Пункт по работе с потребителями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629300, РФ, ЯНАО,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br/>
              <w:t>г. Новый Уренгой, улица Южная магистраль д.56, А/Я 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8-800-220-0-220 tsok@.te.ru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08:00-17:00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80" w:rsidRPr="002A559B" w:rsidRDefault="002A7A80" w:rsidP="002A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Услуги по технологическому присоединению и передаче электроэнергии, приём </w:t>
            </w: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и обработка жалоб и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80" w:rsidRPr="002A559B" w:rsidRDefault="002A7A80" w:rsidP="002A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:rsidR="00B0479C" w:rsidRPr="002A559B" w:rsidRDefault="00B0479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2A559B" w:rsidRDefault="00290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559B">
        <w:rPr>
          <w:rFonts w:ascii="Times New Roman" w:hAnsi="Times New Roman" w:cs="Times New Roman"/>
          <w:sz w:val="24"/>
          <w:szCs w:val="24"/>
        </w:rPr>
        <w:t>4.3. Информация о заочном обслуживании потребителей посредством телефонной связи представлена в таблице 4.3.</w:t>
      </w:r>
    </w:p>
    <w:p w:rsidR="00A84C81" w:rsidRPr="002A559B" w:rsidRDefault="00A84C8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2A559B" w:rsidRDefault="0029090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2A55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Таблица 4.3.</w:t>
      </w:r>
    </w:p>
    <w:p w:rsidR="00F82771" w:rsidRPr="002A559B" w:rsidRDefault="00F8277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Ind w:w="-714" w:type="dxa"/>
        <w:tblLook w:val="04A0" w:firstRow="1" w:lastRow="0" w:firstColumn="1" w:lastColumn="0" w:noHBand="0" w:noVBand="1"/>
      </w:tblPr>
      <w:tblGrid>
        <w:gridCol w:w="567"/>
        <w:gridCol w:w="9073"/>
        <w:gridCol w:w="1701"/>
        <w:gridCol w:w="4819"/>
      </w:tblGrid>
      <w:tr w:rsidR="002A559B" w:rsidRPr="002A559B" w:rsidTr="00DD109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9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A559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АО «</w:t>
            </w:r>
            <w:proofErr w:type="spellStart"/>
            <w:r w:rsidRPr="002A559B">
              <w:rPr>
                <w:rFonts w:ascii="Times New Roman" w:hAnsi="Times New Roman"/>
                <w:b/>
                <w:sz w:val="20"/>
                <w:szCs w:val="20"/>
              </w:rPr>
              <w:t>Россети</w:t>
            </w:r>
            <w:proofErr w:type="spellEnd"/>
            <w:r w:rsidRPr="002A559B">
              <w:rPr>
                <w:rFonts w:ascii="Times New Roman" w:hAnsi="Times New Roman"/>
                <w:b/>
                <w:sz w:val="20"/>
                <w:szCs w:val="20"/>
              </w:rPr>
              <w:t xml:space="preserve"> Тюмень»</w:t>
            </w:r>
          </w:p>
        </w:tc>
      </w:tr>
      <w:tr w:rsidR="002A559B" w:rsidRPr="002A559B" w:rsidTr="00DD109C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Перечень номеров телефонов, выделенных для обслуживания потребителей: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номер телефона</w:t>
            </w:r>
          </w:p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A559B" w:rsidRPr="002A559B" w:rsidTr="00DD109C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90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Номер телефона по вопросам энергоснабжения: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A559B" w:rsidRPr="002A559B" w:rsidTr="00DD109C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71" w:rsidRPr="002A559B" w:rsidRDefault="00F82771" w:rsidP="00DD10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8-800-200-55-03 </w:t>
            </w:r>
          </w:p>
        </w:tc>
      </w:tr>
      <w:tr w:rsidR="002A559B" w:rsidRPr="002A559B" w:rsidTr="00DD109C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Номера телефонов центров обработки телефонных вызовов: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8-800-220-02-20 </w:t>
            </w:r>
          </w:p>
        </w:tc>
      </w:tr>
      <w:tr w:rsidR="002A559B" w:rsidRPr="002A559B" w:rsidTr="00DD109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71" w:rsidRPr="002A559B" w:rsidRDefault="00F82771" w:rsidP="00DD10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Дополнительный номер для обращения потребителей (телефон доверия)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 xml:space="preserve">8-800-220-02-20 </w:t>
            </w:r>
          </w:p>
        </w:tc>
      </w:tr>
      <w:tr w:rsidR="002A559B" w:rsidRPr="002A559B" w:rsidTr="00DD109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единицы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127 308</w:t>
            </w:r>
          </w:p>
        </w:tc>
      </w:tr>
      <w:tr w:rsidR="002A559B" w:rsidRPr="002A559B" w:rsidTr="00DD109C">
        <w:trPr>
          <w:trHeight w:val="3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единицы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123 700</w:t>
            </w:r>
          </w:p>
        </w:tc>
      </w:tr>
      <w:tr w:rsidR="002A559B" w:rsidRPr="002A559B" w:rsidTr="00DD109C">
        <w:trPr>
          <w:trHeight w:val="5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единицы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3 608</w:t>
            </w:r>
          </w:p>
        </w:tc>
      </w:tr>
      <w:tr w:rsidR="002A559B" w:rsidRPr="002A559B" w:rsidTr="00DD109C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мин.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0:03:31</w:t>
            </w:r>
          </w:p>
        </w:tc>
      </w:tr>
      <w:tr w:rsidR="002A559B" w:rsidRPr="002A559B" w:rsidTr="00DD109C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мин.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71" w:rsidRPr="002A559B" w:rsidRDefault="00F82771" w:rsidP="00DD10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559B">
              <w:rPr>
                <w:rFonts w:ascii="Times New Roman" w:eastAsia="Times New Roman" w:hAnsi="Times New Roman"/>
                <w:sz w:val="18"/>
                <w:szCs w:val="18"/>
              </w:rPr>
              <w:t>0:03:06</w:t>
            </w:r>
          </w:p>
        </w:tc>
      </w:tr>
    </w:tbl>
    <w:p w:rsidR="00A84C81" w:rsidRPr="002A559B" w:rsidRDefault="00A84C8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84C81" w:rsidRPr="002A559B" w:rsidRDefault="00A84C8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914FB6" w:rsidRPr="002A559B" w:rsidRDefault="0029090F" w:rsidP="00220A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59B">
        <w:rPr>
          <w:rFonts w:ascii="Times New Roman" w:hAnsi="Times New Roman" w:cs="Times New Roman"/>
          <w:sz w:val="24"/>
          <w:szCs w:val="24"/>
        </w:rPr>
        <w:t xml:space="preserve">4.4. </w:t>
      </w:r>
      <w:r w:rsidR="00F82771" w:rsidRPr="002A559B">
        <w:rPr>
          <w:rFonts w:ascii="Times New Roman" w:hAnsi="Times New Roman" w:cs="Times New Roman"/>
          <w:sz w:val="24"/>
          <w:szCs w:val="24"/>
        </w:rPr>
        <w:t>Категория обращений, в которой зарегистрировано наибольшее число обращений по подаче заявки на технологическое присоединение – 10 162 шт. Обращений, содержащих жалобу – 434 шт. Обращений, содержащих заявку на оказание услуг, поступивших в отчётном периоде – 12 257 шт., в соответствии с пунктом 4.1. Информации о качестве обслуживания потребителей услуг.</w:t>
      </w:r>
    </w:p>
    <w:p w:rsidR="006235BF" w:rsidRPr="002A559B" w:rsidRDefault="006235BF" w:rsidP="006235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 xml:space="preserve">4.5. </w:t>
      </w:r>
      <w:r w:rsidRPr="002A559B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2A559B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 w:cs="Times New Roman"/>
          <w:sz w:val="24"/>
          <w:szCs w:val="24"/>
        </w:rPr>
        <w:t xml:space="preserve"> Тюмень» оказывает дополнительные платные услуги через офисы облуживания, а также через сотрудников, ответственных за работу с клиентами в филиалах. Дополнительные услуги осуществляются на платной основе для удовлетворения потребности клиентов (юридических и/или физических лиц), обратившихся в компанию АО «</w:t>
      </w:r>
      <w:proofErr w:type="spellStart"/>
      <w:r w:rsidRPr="002A559B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 w:cs="Times New Roman"/>
          <w:sz w:val="24"/>
          <w:szCs w:val="24"/>
        </w:rPr>
        <w:t xml:space="preserve"> Тюмень». Дополнительные платные работы/услуги не относятся к видам деятельности, в отношении которых в соответствии с законодательством РФ применяется государственное регулирование цен (тарифов).</w:t>
      </w:r>
    </w:p>
    <w:p w:rsidR="006235BF" w:rsidRPr="002A559B" w:rsidRDefault="006235BF" w:rsidP="006235B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559B">
        <w:rPr>
          <w:rFonts w:ascii="Times New Roman" w:eastAsia="Times New Roman" w:hAnsi="Times New Roman"/>
          <w:sz w:val="24"/>
          <w:szCs w:val="24"/>
        </w:rPr>
        <w:t xml:space="preserve">В целях определения единых подходов оказания дополнительных (нетарифных) услуг в Группе компаний </w:t>
      </w:r>
      <w:proofErr w:type="spellStart"/>
      <w:r w:rsidRPr="002A559B">
        <w:rPr>
          <w:rFonts w:ascii="Times New Roman" w:eastAsia="Times New Roman" w:hAnsi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eastAsia="Times New Roman" w:hAnsi="Times New Roman"/>
          <w:sz w:val="24"/>
          <w:szCs w:val="24"/>
        </w:rPr>
        <w:t xml:space="preserve"> утверждён Единый укрупнённый перечень дополнительных нетарифных услуг для потребителей:</w:t>
      </w:r>
    </w:p>
    <w:p w:rsidR="006235BF" w:rsidRPr="002A559B" w:rsidRDefault="006235BF" w:rsidP="006235BF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559B">
        <w:rPr>
          <w:rFonts w:ascii="Times New Roman" w:eastAsia="Times New Roman" w:hAnsi="Times New Roman"/>
          <w:sz w:val="24"/>
          <w:szCs w:val="24"/>
        </w:rPr>
        <w:t>Аренда.</w:t>
      </w:r>
    </w:p>
    <w:p w:rsidR="006235BF" w:rsidRPr="002A559B" w:rsidRDefault="006235BF" w:rsidP="006235BF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559B">
        <w:rPr>
          <w:rFonts w:ascii="Times New Roman" w:eastAsia="Times New Roman" w:hAnsi="Times New Roman"/>
          <w:sz w:val="24"/>
          <w:szCs w:val="24"/>
        </w:rPr>
        <w:lastRenderedPageBreak/>
        <w:t>Услуги по техническому и ремонтно-эксплуатационному обслуживанию.</w:t>
      </w:r>
    </w:p>
    <w:p w:rsidR="006235BF" w:rsidRPr="002A559B" w:rsidRDefault="006235BF" w:rsidP="006235BF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559B">
        <w:rPr>
          <w:rFonts w:ascii="Times New Roman" w:eastAsia="Times New Roman" w:hAnsi="Times New Roman"/>
          <w:sz w:val="24"/>
          <w:szCs w:val="24"/>
        </w:rPr>
        <w:t>Выполнение строительно-монтажных работ.</w:t>
      </w:r>
    </w:p>
    <w:p w:rsidR="006235BF" w:rsidRPr="002A559B" w:rsidRDefault="006235BF" w:rsidP="006235BF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559B">
        <w:rPr>
          <w:rFonts w:ascii="Times New Roman" w:eastAsia="Times New Roman" w:hAnsi="Times New Roman"/>
          <w:sz w:val="24"/>
          <w:szCs w:val="24"/>
        </w:rPr>
        <w:t>Консультационные и организационно-технические услуги.</w:t>
      </w:r>
    </w:p>
    <w:p w:rsidR="006235BF" w:rsidRPr="002A559B" w:rsidRDefault="006235BF" w:rsidP="006235BF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559B">
        <w:rPr>
          <w:rFonts w:ascii="Times New Roman" w:eastAsia="Times New Roman" w:hAnsi="Times New Roman"/>
          <w:sz w:val="24"/>
          <w:szCs w:val="24"/>
        </w:rPr>
        <w:t>Агентские услуги.</w:t>
      </w:r>
    </w:p>
    <w:p w:rsidR="006235BF" w:rsidRPr="002A559B" w:rsidRDefault="006235BF" w:rsidP="006235BF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559B">
        <w:rPr>
          <w:rFonts w:ascii="Times New Roman" w:eastAsia="Times New Roman" w:hAnsi="Times New Roman"/>
          <w:sz w:val="24"/>
          <w:szCs w:val="24"/>
        </w:rPr>
        <w:t>Услуги связи и информационных технологий.</w:t>
      </w:r>
    </w:p>
    <w:p w:rsidR="006235BF" w:rsidRPr="002A559B" w:rsidRDefault="006235BF" w:rsidP="006235BF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559B">
        <w:rPr>
          <w:rFonts w:ascii="Times New Roman" w:eastAsia="Times New Roman" w:hAnsi="Times New Roman"/>
          <w:sz w:val="24"/>
          <w:szCs w:val="24"/>
        </w:rPr>
        <w:t>Другие услуги по прочей операционной деятельности.</w:t>
      </w:r>
    </w:p>
    <w:p w:rsidR="006235BF" w:rsidRPr="002A559B" w:rsidRDefault="006235BF" w:rsidP="006235BF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559B">
        <w:rPr>
          <w:rFonts w:ascii="Times New Roman" w:eastAsia="Times New Roman" w:hAnsi="Times New Roman"/>
          <w:sz w:val="24"/>
          <w:szCs w:val="24"/>
        </w:rPr>
        <w:t>Другие прочие услуги.</w:t>
      </w:r>
    </w:p>
    <w:p w:rsidR="006235BF" w:rsidRPr="002A559B" w:rsidRDefault="006235BF" w:rsidP="006235B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559B">
        <w:rPr>
          <w:rFonts w:ascii="Times New Roman" w:eastAsia="Times New Roman" w:hAnsi="Times New Roman"/>
          <w:sz w:val="24"/>
          <w:szCs w:val="24"/>
        </w:rPr>
        <w:tab/>
        <w:t>В рамках данного перечня Обществом проведён предварительный анализ рынка по каждому виду дополнительных (нетарифных) услуг.</w:t>
      </w:r>
    </w:p>
    <w:p w:rsidR="006235BF" w:rsidRPr="002A559B" w:rsidRDefault="006235BF" w:rsidP="006235B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559B">
        <w:rPr>
          <w:rFonts w:ascii="Times New Roman" w:eastAsia="Times New Roman" w:hAnsi="Times New Roman"/>
          <w:sz w:val="24"/>
          <w:szCs w:val="24"/>
        </w:rPr>
        <w:t>По результатам анализа определён перечень востребованных дополнительных услуг в электросетевом бизнесе и смежных областях: аренда зданий, помещений, сооружений, услуги по размещению телекоммуникационного оборудования связи, услуги по оперативно-техническому и ремонтно-эксплуатационному обслуживанию, переустройство электросетевых объектов Общества по инициативе третьих лиц.</w:t>
      </w:r>
    </w:p>
    <w:p w:rsidR="006235BF" w:rsidRPr="002A559B" w:rsidRDefault="006235BF" w:rsidP="006235B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559B">
        <w:rPr>
          <w:rFonts w:ascii="Times New Roman" w:eastAsia="Times New Roman" w:hAnsi="Times New Roman"/>
          <w:sz w:val="24"/>
          <w:szCs w:val="24"/>
        </w:rPr>
        <w:t>Проведенный анализ рынка лег в основу утвержденной Дорожной карты по развитию указанных дополнительных услуг,</w:t>
      </w:r>
      <w:r w:rsidRPr="002A559B">
        <w:t xml:space="preserve"> </w:t>
      </w:r>
      <w:r w:rsidRPr="002A559B">
        <w:rPr>
          <w:rFonts w:ascii="Times New Roman" w:eastAsia="Times New Roman" w:hAnsi="Times New Roman"/>
          <w:sz w:val="24"/>
          <w:szCs w:val="24"/>
        </w:rPr>
        <w:t>формирующую условия для развития услуг в целях достижения целевых показателей утверждённого бизнес плана Общества по дополнительным (нетарифным) услугам на 2021-2025 г.</w:t>
      </w:r>
    </w:p>
    <w:p w:rsidR="00F82771" w:rsidRPr="002A559B" w:rsidRDefault="00F82771" w:rsidP="006235B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6235BF" w:rsidRPr="002A559B" w:rsidRDefault="006235BF" w:rsidP="006235BF">
      <w:pPr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559B">
        <w:rPr>
          <w:rFonts w:ascii="Times New Roman" w:eastAsia="Times New Roman" w:hAnsi="Times New Roman"/>
          <w:sz w:val="24"/>
          <w:szCs w:val="24"/>
        </w:rPr>
        <w:t xml:space="preserve">Ориентировочный срок исполнения мероприятий дорожной карты – 2021-2025 год. </w:t>
      </w:r>
    </w:p>
    <w:tbl>
      <w:tblPr>
        <w:tblpPr w:leftFromText="180" w:rightFromText="180" w:vertAnchor="text" w:horzAnchor="margin" w:tblpY="21"/>
        <w:tblW w:w="14881" w:type="dxa"/>
        <w:tblLayout w:type="fixed"/>
        <w:tblLook w:val="04A0" w:firstRow="1" w:lastRow="0" w:firstColumn="1" w:lastColumn="0" w:noHBand="0" w:noVBand="1"/>
      </w:tblPr>
      <w:tblGrid>
        <w:gridCol w:w="3100"/>
        <w:gridCol w:w="1652"/>
        <w:gridCol w:w="2066"/>
        <w:gridCol w:w="2272"/>
        <w:gridCol w:w="1860"/>
        <w:gridCol w:w="2067"/>
        <w:gridCol w:w="1864"/>
      </w:tblGrid>
      <w:tr w:rsidR="002A559B" w:rsidRPr="002A559B" w:rsidTr="00633934">
        <w:trPr>
          <w:trHeight w:val="321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показателя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</w:p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измерения</w:t>
            </w:r>
          </w:p>
        </w:tc>
        <w:tc>
          <w:tcPr>
            <w:tcW w:w="10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 xml:space="preserve">Целевые показатели (сформированы согласно бизнес плана 2021-2025 </w:t>
            </w:r>
            <w:proofErr w:type="spellStart"/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гг</w:t>
            </w:r>
            <w:proofErr w:type="spellEnd"/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2A559B" w:rsidRPr="002A559B" w:rsidTr="00633934">
        <w:trPr>
          <w:trHeight w:val="324"/>
        </w:trPr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2021 г.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2022 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2023 г.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2024 г.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2025 г.</w:t>
            </w:r>
          </w:p>
        </w:tc>
      </w:tr>
      <w:tr w:rsidR="002A559B" w:rsidRPr="002A559B" w:rsidTr="00633934">
        <w:trPr>
          <w:trHeight w:val="28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Выручка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млн руб.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353,420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740,576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976,878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1 364,040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1 956,332</w:t>
            </w:r>
          </w:p>
        </w:tc>
      </w:tr>
      <w:tr w:rsidR="002A559B" w:rsidRPr="002A559B" w:rsidTr="00633934">
        <w:trPr>
          <w:trHeight w:val="28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Чистая прибыль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млн руб.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121,087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116,624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148,190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190,038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210,708</w:t>
            </w:r>
          </w:p>
        </w:tc>
      </w:tr>
      <w:tr w:rsidR="002A559B" w:rsidRPr="002A559B" w:rsidTr="00633934">
        <w:trPr>
          <w:trHeight w:val="28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Рентабельность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55,05%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19,57%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18,56%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16,68%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BF" w:rsidRPr="002A559B" w:rsidRDefault="006235BF" w:rsidP="00633934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559B">
              <w:rPr>
                <w:rFonts w:ascii="Times New Roman" w:hAnsi="Times New Roman"/>
                <w:bCs/>
                <w:sz w:val="20"/>
                <w:szCs w:val="20"/>
              </w:rPr>
              <w:t>15,91%</w:t>
            </w:r>
          </w:p>
        </w:tc>
      </w:tr>
    </w:tbl>
    <w:p w:rsidR="009E7162" w:rsidRPr="002A559B" w:rsidRDefault="009E7162" w:rsidP="006235BF">
      <w:pPr>
        <w:tabs>
          <w:tab w:val="left" w:pos="1080"/>
          <w:tab w:val="left" w:pos="1320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235BF" w:rsidRPr="002A559B" w:rsidRDefault="006235BF" w:rsidP="006235BF">
      <w:pPr>
        <w:tabs>
          <w:tab w:val="left" w:pos="1080"/>
          <w:tab w:val="left" w:pos="1320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Целевые показатели Дорожной карты сформированы с учётом:</w:t>
      </w:r>
    </w:p>
    <w:p w:rsidR="006235BF" w:rsidRPr="002A559B" w:rsidRDefault="006235BF" w:rsidP="0062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- сценарных условий формирования бизнес-плана (действующий в периоде);</w:t>
      </w:r>
    </w:p>
    <w:p w:rsidR="006235BF" w:rsidRPr="002A559B" w:rsidRDefault="006235BF" w:rsidP="0062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- фактических значений показателей от реализации дополнительных услуг за предыдущие периоды;</w:t>
      </w:r>
    </w:p>
    <w:p w:rsidR="006235BF" w:rsidRPr="002A559B" w:rsidRDefault="006235BF" w:rsidP="0062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- действующих доходных договоров;</w:t>
      </w:r>
    </w:p>
    <w:p w:rsidR="006235BF" w:rsidRPr="002A559B" w:rsidRDefault="006235BF" w:rsidP="0062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- перспектив развития дополнительных (нетарифных) услуг;</w:t>
      </w:r>
    </w:p>
    <w:p w:rsidR="006235BF" w:rsidRPr="002A559B" w:rsidRDefault="006235BF" w:rsidP="0062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- утверждённого минимального уровня доходности дополнительных услуг (рентабельность для каждой дополнительной услуги не менее величины, которая определяется как наибольшее значение из 10 % и фактической рентабельности услуги за прошлый период).</w:t>
      </w:r>
    </w:p>
    <w:p w:rsidR="006235BF" w:rsidRPr="002A559B" w:rsidRDefault="006235BF" w:rsidP="006235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Мероприятия дорожной карты нацелены на увеличение доли рынка дополнительных (нетарифных) услуг Общества, увеличение нетарифной выручки от реализации дополнительных услуг, повышение доступности дополнительных услуг Общества, а также коммерциализацию процессов взаимодействия с потребителями.</w:t>
      </w:r>
    </w:p>
    <w:p w:rsidR="006235BF" w:rsidRPr="002A559B" w:rsidRDefault="006235BF" w:rsidP="006235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35BF" w:rsidRPr="002A559B" w:rsidRDefault="006235BF" w:rsidP="006235B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 w:cs="Times New Roman"/>
          <w:sz w:val="24"/>
          <w:szCs w:val="24"/>
        </w:rPr>
        <w:t>Информация по оказанию дополнительных услуг АО «</w:t>
      </w:r>
      <w:proofErr w:type="spellStart"/>
      <w:r w:rsidRPr="002A559B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 w:cs="Times New Roman"/>
          <w:sz w:val="24"/>
          <w:szCs w:val="24"/>
        </w:rPr>
        <w:t xml:space="preserve"> Тюмень» представлена в таблице 4.5.</w:t>
      </w:r>
    </w:p>
    <w:p w:rsidR="006235BF" w:rsidRPr="002A559B" w:rsidRDefault="006235BF" w:rsidP="006235BF">
      <w:pPr>
        <w:tabs>
          <w:tab w:val="left" w:pos="567"/>
          <w:tab w:val="left" w:pos="993"/>
          <w:tab w:val="left" w:pos="1276"/>
          <w:tab w:val="left" w:pos="1560"/>
        </w:tabs>
        <w:spacing w:after="0" w:line="240" w:lineRule="auto"/>
        <w:ind w:left="567" w:firstLine="567"/>
        <w:jc w:val="right"/>
        <w:rPr>
          <w:rFonts w:ascii="Times New Roman" w:hAnsi="Times New Roman"/>
          <w:sz w:val="20"/>
          <w:szCs w:val="20"/>
        </w:rPr>
      </w:pPr>
      <w:r w:rsidRPr="002A559B">
        <w:rPr>
          <w:rFonts w:ascii="Times New Roman" w:hAnsi="Times New Roman"/>
          <w:sz w:val="20"/>
          <w:szCs w:val="20"/>
        </w:rPr>
        <w:t>Таблица 4.5.</w:t>
      </w:r>
    </w:p>
    <w:tbl>
      <w:tblPr>
        <w:tblStyle w:val="ad"/>
        <w:tblW w:w="14879" w:type="dxa"/>
        <w:tblLook w:val="04A0" w:firstRow="1" w:lastRow="0" w:firstColumn="1" w:lastColumn="0" w:noHBand="0" w:noVBand="1"/>
      </w:tblPr>
      <w:tblGrid>
        <w:gridCol w:w="742"/>
        <w:gridCol w:w="4709"/>
        <w:gridCol w:w="1131"/>
        <w:gridCol w:w="983"/>
        <w:gridCol w:w="983"/>
        <w:gridCol w:w="1003"/>
        <w:gridCol w:w="956"/>
        <w:gridCol w:w="1010"/>
        <w:gridCol w:w="1094"/>
        <w:gridCol w:w="1061"/>
        <w:gridCol w:w="1207"/>
      </w:tblGrid>
      <w:tr w:rsidR="002A559B" w:rsidRPr="002A559B" w:rsidTr="00633934">
        <w:trPr>
          <w:trHeight w:val="570"/>
        </w:trPr>
        <w:tc>
          <w:tcPr>
            <w:tcW w:w="742" w:type="dxa"/>
            <w:vMerge w:val="restart"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4709" w:type="dxa"/>
            <w:vMerge w:val="restart"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1131" w:type="dxa"/>
            <w:vMerge w:val="restart"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Единицы измерения</w:t>
            </w:r>
          </w:p>
        </w:tc>
        <w:tc>
          <w:tcPr>
            <w:tcW w:w="983" w:type="dxa"/>
            <w:vMerge w:val="restart"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2020г. Факт</w:t>
            </w:r>
          </w:p>
        </w:tc>
        <w:tc>
          <w:tcPr>
            <w:tcW w:w="983" w:type="dxa"/>
            <w:vMerge w:val="restart"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2021г. Факт</w:t>
            </w:r>
          </w:p>
        </w:tc>
        <w:tc>
          <w:tcPr>
            <w:tcW w:w="1003" w:type="dxa"/>
            <w:vMerge w:val="restart"/>
            <w:shd w:val="clear" w:color="auto" w:fill="DEEAF6" w:themeFill="accent1" w:themeFillTint="33"/>
            <w:noWrap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2022г. План</w:t>
            </w:r>
          </w:p>
        </w:tc>
        <w:tc>
          <w:tcPr>
            <w:tcW w:w="956" w:type="dxa"/>
            <w:vMerge w:val="restart"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2023г. Прогноз</w:t>
            </w:r>
          </w:p>
        </w:tc>
        <w:tc>
          <w:tcPr>
            <w:tcW w:w="1010" w:type="dxa"/>
            <w:vMerge w:val="restart"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2024г. Прогноз</w:t>
            </w:r>
          </w:p>
        </w:tc>
        <w:tc>
          <w:tcPr>
            <w:tcW w:w="1094" w:type="dxa"/>
            <w:vMerge w:val="restart"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2025г. Прогноз</w:t>
            </w:r>
          </w:p>
        </w:tc>
        <w:tc>
          <w:tcPr>
            <w:tcW w:w="1061" w:type="dxa"/>
            <w:vMerge w:val="restart"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2026г. Прогноз</w:t>
            </w:r>
          </w:p>
        </w:tc>
        <w:tc>
          <w:tcPr>
            <w:tcW w:w="1207" w:type="dxa"/>
            <w:vMerge w:val="restart"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Прирост 2021 относительно 2020, %</w:t>
            </w:r>
          </w:p>
        </w:tc>
      </w:tr>
      <w:tr w:rsidR="002A559B" w:rsidRPr="002A559B" w:rsidTr="00633934">
        <w:trPr>
          <w:trHeight w:val="458"/>
        </w:trPr>
        <w:tc>
          <w:tcPr>
            <w:tcW w:w="742" w:type="dxa"/>
            <w:vMerge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709" w:type="dxa"/>
            <w:vMerge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56" w:type="dxa"/>
            <w:vMerge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10" w:type="dxa"/>
            <w:vMerge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vMerge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DEEAF6" w:themeFill="accent1" w:themeFillTint="33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ВЫРУЧКА ОБЩАЯ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59 052 155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67 441 294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72 233 095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76 157 473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80 439 541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85 861 624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90 244 923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0.14</w:t>
            </w:r>
          </w:p>
        </w:tc>
      </w:tr>
      <w:tr w:rsidR="002A559B" w:rsidRPr="002A559B" w:rsidTr="00633934">
        <w:trPr>
          <w:trHeight w:val="406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ВЫРУЧКА от услуг по передаче электроэнергии (для расчета показателя (Сценарных условий 2021)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25 879 646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32 223 306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35 532 138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38 315 835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41 220 677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45 189 583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48 241 738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0.25</w:t>
            </w:r>
          </w:p>
        </w:tc>
      </w:tr>
      <w:tr w:rsidR="002A559B" w:rsidRPr="002A559B" w:rsidTr="00633934">
        <w:trPr>
          <w:trHeight w:val="426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Доля выручки от нетарифных услуг в отношении к услугам по передаче электроэнергии (Сценарные условия 2021)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1.04%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1.03%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2.43%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3.16%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3.90%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5.00%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7.91%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ВЫРУЧКА от дополнительных услуг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268 351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332 963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863 432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1 210 781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1 607 606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2 259 480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3 816 521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0.24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АРЕНДА И УСЛУГИ ПО РАЗМЕЩЕНИЮ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84 053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106 580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119 816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191 262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196 812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199 932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203 540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0.27</w:t>
            </w:r>
          </w:p>
        </w:tc>
      </w:tr>
      <w:tr w:rsidR="002A559B" w:rsidRPr="002A559B" w:rsidTr="00633934">
        <w:trPr>
          <w:trHeight w:val="439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1.1.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Аренда зданий, помещений, сооружений, кроме объектов электросетевого хозяйства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33 044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32 691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29 673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28 836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28 374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28 565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28 763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-0.01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1.2.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Аренда объектов электросетевого хозяйства 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10 072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10 439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10 361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10 361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10 361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10 361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10 361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0.04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1.3.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Аренда земли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-0.03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1.4.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Аренда транспортных средств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582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12.14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1.5.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Услуги по размещению оборудования на электросетевых объектах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37 340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59 112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75 409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147 667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153 652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156 552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159 931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0.58</w:t>
            </w:r>
          </w:p>
        </w:tc>
      </w:tr>
      <w:tr w:rsidR="002A559B" w:rsidRPr="002A559B" w:rsidTr="00633934">
        <w:trPr>
          <w:trHeight w:val="510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1.5.1.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Услуги по размещению телекоммуникационного оборудования связи, в том числе волоконно-оптических линий связи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36 782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58 446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74 764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147 022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153 007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155 907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159 286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0.59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1.5.2.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Услуги по размещению наружного освещения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285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380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373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373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373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373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373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0.33</w:t>
            </w:r>
          </w:p>
        </w:tc>
      </w:tr>
      <w:tr w:rsidR="002A559B" w:rsidRPr="002A559B" w:rsidTr="00633934">
        <w:trPr>
          <w:trHeight w:val="44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1.5.3.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Услуги по размещению на электросетевых объектах прочих конструкций и оборудования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272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287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272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272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272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272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272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0.05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1.6.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Услуги по размещению наружной рекламы и информации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1.7.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Аренда прочего имущества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3 521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3 723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4 297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4 323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4 350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4 378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4 409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0.06</w:t>
            </w:r>
          </w:p>
        </w:tc>
      </w:tr>
      <w:tr w:rsidR="002A559B" w:rsidRPr="002A559B" w:rsidTr="00633934">
        <w:trPr>
          <w:trHeight w:val="459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УСЛУГИ ПО ТЕХНИЧЕСКОМУ И РЕМОНТНО-ЭКСПЛУАТАЦИОННОМУ ОБСЛУЖИВАНИЮ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122 966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125 152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470 981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527 048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821 971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1 304 238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1 383 788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0.02</w:t>
            </w:r>
          </w:p>
        </w:tc>
      </w:tr>
      <w:tr w:rsidR="002A559B" w:rsidRPr="002A559B" w:rsidTr="00633934">
        <w:trPr>
          <w:trHeight w:val="420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2.1.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Оперативно-техническое обслуживание электросетевых объектов потребителя 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75 038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70 767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235 932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196 161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279 439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429 353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458 940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-0.06</w:t>
            </w:r>
          </w:p>
        </w:tc>
      </w:tr>
      <w:tr w:rsidR="002A559B" w:rsidRPr="002A559B" w:rsidTr="00633934">
        <w:trPr>
          <w:trHeight w:val="420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2.2.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Оперативно-техническое обслуживание сетей наружного освещения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223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1 084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9 389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46 946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84 503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135 934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152 105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3.85</w:t>
            </w:r>
          </w:p>
        </w:tc>
      </w:tr>
      <w:tr w:rsidR="002A559B" w:rsidRPr="002A559B" w:rsidTr="00633934">
        <w:trPr>
          <w:trHeight w:val="420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2.3.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Ремонтно-эксплуатационное обслуживание электросетевых объектов потребителя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42 366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45 868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145 333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120 708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168 306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259 988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278 305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0.08</w:t>
            </w:r>
          </w:p>
        </w:tc>
      </w:tr>
      <w:tr w:rsidR="002A559B" w:rsidRPr="002A559B" w:rsidTr="00633934">
        <w:trPr>
          <w:trHeight w:val="420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2.4.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Ремонтно-эксплуатационное обслуживание сетей наружного освещения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491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8 749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43 743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78 738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126 278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141 728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559B" w:rsidRPr="002A559B" w:rsidTr="00633934">
        <w:trPr>
          <w:trHeight w:val="420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2.5.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Испытание и диагностика электрооборудования, защитных средств и приборов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1 285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1 595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58 571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99 249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175 357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293 387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315 263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0.24</w:t>
            </w:r>
          </w:p>
        </w:tc>
      </w:tr>
      <w:tr w:rsidR="002A559B" w:rsidRPr="002A559B" w:rsidTr="00633934">
        <w:trPr>
          <w:trHeight w:val="420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2.6.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Прочие услуги по техническому и ремонтно-эксплуатационному обслуживанию, диагностике и испытанию</w:t>
            </w: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4 054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5 347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13 006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20 241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35 629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59 298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37 447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0.32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ВЫПОЛНЕНИЕ СТРОИТЕЛЬНО-МОНТАЖНЫХ РАБОТ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1 630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38 103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69 026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79 093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98 084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125 811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131 471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22.38</w:t>
            </w:r>
          </w:p>
        </w:tc>
      </w:tr>
      <w:tr w:rsidR="002A559B" w:rsidRPr="002A559B" w:rsidTr="00633934">
        <w:trPr>
          <w:trHeight w:val="510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3.1.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Переустройство электросетевых объектов Общества по инициативе третьих лиц (пакетная услуга)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559B" w:rsidRPr="002A559B" w:rsidTr="00633934">
        <w:trPr>
          <w:trHeight w:val="510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3.2.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Выполнение работ, отнесенных к компетенции заявителя, при осуществлении технологического присоединения («ТП под ключ», пакетная услуга)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56 000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58 240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60 570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62 992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65 512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559B" w:rsidRPr="002A559B" w:rsidTr="00633934">
        <w:trPr>
          <w:trHeight w:val="510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3.3.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Строительно-монтажные работы по устройству электрических сетей наружного освещения («Организация сетей наружного освещения», пакетная услуга)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1 313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3 751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13 000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20 825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37 486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62 789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65 928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1.86</w:t>
            </w:r>
          </w:p>
        </w:tc>
      </w:tr>
      <w:tr w:rsidR="002A559B" w:rsidRPr="002A559B" w:rsidTr="00633934">
        <w:trPr>
          <w:trHeight w:val="510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3.4.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Проектно-изыскательские работы в целях строительства, реконструкции и перевооружения электросетевых объектов потребителя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559B" w:rsidRPr="002A559B" w:rsidTr="00633934">
        <w:trPr>
          <w:trHeight w:val="510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3.5.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Строительно-монтажные работы, реконструкция и перевооружение электросетевых объектов потребителя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33 355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559B" w:rsidRPr="002A559B" w:rsidTr="00633934">
        <w:trPr>
          <w:trHeight w:val="510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3.6.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Организация учета электрической энергии (установка/замена, ремонт приборов учета, установка комплекса АИИС КУЭ и пр.)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317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223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-0.30</w:t>
            </w:r>
          </w:p>
        </w:tc>
      </w:tr>
      <w:tr w:rsidR="002A559B" w:rsidRPr="002A559B" w:rsidTr="00633934">
        <w:trPr>
          <w:trHeight w:val="371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3.7.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Технический надзор за производством строительно-монтажных работ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753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559B" w:rsidRPr="002A559B" w:rsidTr="00633934">
        <w:trPr>
          <w:trHeight w:val="277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3.8.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Прочие строительно-монтажные и проектные работы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КОНСУЛЬТАЦИОННЫЕ И ОРГАНИЗАЦИОННО-ТЕХНИЧЕСКИЕ УСЛУГИ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4 308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15 596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20 639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54 440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93 475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151 905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163 614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2.62</w:t>
            </w:r>
          </w:p>
        </w:tc>
      </w:tr>
      <w:tr w:rsidR="002A559B" w:rsidRPr="002A559B" w:rsidTr="00633934">
        <w:trPr>
          <w:trHeight w:val="741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4.1.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Проведение энергетических обследований (</w:t>
            </w:r>
            <w:proofErr w:type="spellStart"/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энергоаудит</w:t>
            </w:r>
            <w:proofErr w:type="spellEnd"/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), разработка и реализация мероприятий по энергосбережению и повышению энергетической эффективности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10 307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40 742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73 091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122 220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131 195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559B" w:rsidRPr="002A559B" w:rsidTr="00633934">
        <w:trPr>
          <w:trHeight w:val="510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4.2.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Консультационные услуги по направлениям деятельности («</w:t>
            </w:r>
            <w:proofErr w:type="spellStart"/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Энергоконсультант</w:t>
            </w:r>
            <w:proofErr w:type="spellEnd"/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», и др.)  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559B" w:rsidRPr="002A559B" w:rsidTr="00633934">
        <w:trPr>
          <w:trHeight w:val="510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4.3.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Услуги по отключению-подключению потребителей,  по введению ограничения (восстановлению) потребления электроэнергии[1] 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2 189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9 862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4 319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4 319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4 319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4 319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4 319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3.50</w:t>
            </w:r>
          </w:p>
        </w:tc>
      </w:tr>
      <w:tr w:rsidR="002A559B" w:rsidRPr="002A559B" w:rsidTr="00633934">
        <w:trPr>
          <w:trHeight w:val="510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4.4.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Услуги по предоставлению допуска сторонних организаций для производства работ в охранных зонах или на объектах электросетевого хозяйства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231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1 185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2 370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4 266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7 146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7 679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28.12</w:t>
            </w:r>
          </w:p>
        </w:tc>
      </w:tr>
      <w:tr w:rsidR="002A559B" w:rsidRPr="002A559B" w:rsidTr="00633934">
        <w:trPr>
          <w:trHeight w:val="23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4.5.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Экспертиза и согласование проектной документации 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1 920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3 748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3 738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5 988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10 778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17 200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19 401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0.95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4.6.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Услуги по управлению спросом на электрическую энергию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-1.00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4.7.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Прочие консультационные и организационно-технические услуги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174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1 754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1 090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1 020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1 020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1 020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1 020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9.09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АГЕНТСКИЕ УСЛУГИ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УСЛУГИ СВЯЗИ И ИНФОРМАЦИОННЫХ ТЕХНОЛОГИЙ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-1.00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6.1.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Услуги связи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6.2.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Услуги в сфере информационных технологий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-1.00</w:t>
            </w:r>
          </w:p>
        </w:tc>
      </w:tr>
      <w:tr w:rsidR="002A559B" w:rsidRPr="002A559B" w:rsidTr="00633934">
        <w:trPr>
          <w:trHeight w:val="389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6.3.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Услуги центра обработки телефонных вызовов (Контакт-центров, горячих линий и пр.)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6.4.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Прочие услуги связи и информационных технологий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7.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ДРУГИЕ УСЛУГИ ПО ПРОЧЕЙ ОПЕРАЦИОННОЙ ДЕЯТЕЛЬНОСТИ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54 679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47 006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182 325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358 272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396 578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476 885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1 933 375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-0.14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7.1.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Услуги по зарядке электротранспорта 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11 532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15 592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21 080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29 523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559B" w:rsidRPr="002A559B" w:rsidTr="00633934">
        <w:trPr>
          <w:trHeight w:val="352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7.2.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i/>
                <w:iCs/>
                <w:sz w:val="16"/>
                <w:szCs w:val="16"/>
              </w:rPr>
              <w:t>Прочие другие услуги по прочей операционной деятельности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54 679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46 979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182 295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346 740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380 986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455 805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1 903 852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-0.14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ДРУГИЕ ПРОЧИЕ УСЛУГИ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526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521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541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563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586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609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-0.01</w:t>
            </w:r>
          </w:p>
        </w:tc>
      </w:tr>
      <w:tr w:rsidR="002A559B" w:rsidRPr="002A559B" w:rsidTr="00633934">
        <w:trPr>
          <w:trHeight w:val="2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I.1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Справочно</w:t>
            </w:r>
            <w:proofErr w:type="spellEnd"/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6235BF" w:rsidRPr="002A559B" w:rsidTr="00633934">
        <w:trPr>
          <w:trHeight w:val="855"/>
        </w:trPr>
        <w:tc>
          <w:tcPr>
            <w:tcW w:w="742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I.1.1</w:t>
            </w:r>
          </w:p>
        </w:tc>
        <w:tc>
          <w:tcPr>
            <w:tcW w:w="4709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ДОХОДЫ ОТ ПЕРЕУСТРОЙСТВА ЭЛЕКТРОСЕТЕВЫХ ОБЪЕКТОВ в денежной форме, не включенные в выручку от дополнительных услуг</w:t>
            </w:r>
          </w:p>
        </w:tc>
        <w:tc>
          <w:tcPr>
            <w:tcW w:w="113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559B">
              <w:rPr>
                <w:rFonts w:ascii="Times New Roman" w:hAnsi="Times New Roman"/>
                <w:sz w:val="16"/>
                <w:szCs w:val="16"/>
              </w:rPr>
              <w:t>тыс.</w:t>
            </w:r>
            <w:r w:rsidR="009E7162" w:rsidRPr="002A559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559B">
              <w:rPr>
                <w:rFonts w:ascii="Times New Roman" w:hAnsi="Times New Roman"/>
                <w:sz w:val="16"/>
                <w:szCs w:val="16"/>
              </w:rPr>
              <w:t>рублей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36 370</w:t>
            </w:r>
          </w:p>
        </w:tc>
        <w:tc>
          <w:tcPr>
            <w:tcW w:w="98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302</w:t>
            </w:r>
          </w:p>
        </w:tc>
        <w:tc>
          <w:tcPr>
            <w:tcW w:w="1003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86 225</w:t>
            </w:r>
          </w:p>
        </w:tc>
        <w:tc>
          <w:tcPr>
            <w:tcW w:w="956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10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4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1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07" w:type="dxa"/>
            <w:hideMark/>
          </w:tcPr>
          <w:p w:rsidR="006235BF" w:rsidRPr="002A559B" w:rsidRDefault="006235BF" w:rsidP="00633934">
            <w:pPr>
              <w:tabs>
                <w:tab w:val="left" w:pos="567"/>
                <w:tab w:val="left" w:pos="993"/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A559B">
              <w:rPr>
                <w:rFonts w:ascii="Times New Roman" w:hAnsi="Times New Roman"/>
                <w:b/>
                <w:bCs/>
                <w:sz w:val="16"/>
                <w:szCs w:val="16"/>
              </w:rPr>
              <w:t>-0.99</w:t>
            </w:r>
          </w:p>
        </w:tc>
      </w:tr>
    </w:tbl>
    <w:p w:rsidR="006235BF" w:rsidRPr="002A559B" w:rsidRDefault="006235BF" w:rsidP="006235BF">
      <w:pPr>
        <w:tabs>
          <w:tab w:val="left" w:pos="567"/>
          <w:tab w:val="left" w:pos="993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7ABD" w:rsidRPr="002A559B" w:rsidRDefault="00722EEA" w:rsidP="00EC7AB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559B">
        <w:rPr>
          <w:rFonts w:ascii="Times New Roman" w:hAnsi="Times New Roman"/>
          <w:sz w:val="24"/>
          <w:szCs w:val="24"/>
        </w:rPr>
        <w:t xml:space="preserve">4.6. </w:t>
      </w:r>
      <w:r w:rsidR="00EC7ABD" w:rsidRPr="002A559B">
        <w:rPr>
          <w:rFonts w:ascii="Times New Roman" w:eastAsia="Calibri" w:hAnsi="Times New Roman"/>
          <w:sz w:val="24"/>
          <w:szCs w:val="24"/>
          <w:lang w:eastAsia="en-US"/>
        </w:rPr>
        <w:t>В 2021 году в Обществе проводились мероприятия, направленные на работу с социально уязвимыми группами населения. В том числе Обществом осуществляется социальная поддержка бывших работников - пенсионеров в соответствии с Положением о негосударственном пенсионном обеспечении работников АО «</w:t>
      </w:r>
      <w:proofErr w:type="spellStart"/>
      <w:r w:rsidR="00EC7ABD" w:rsidRPr="002A559B">
        <w:rPr>
          <w:rFonts w:ascii="Times New Roman" w:eastAsia="Calibri" w:hAnsi="Times New Roman"/>
          <w:sz w:val="24"/>
          <w:szCs w:val="24"/>
          <w:lang w:eastAsia="en-US"/>
        </w:rPr>
        <w:t>Россети</w:t>
      </w:r>
      <w:proofErr w:type="spellEnd"/>
      <w:r w:rsidR="00EC7ABD" w:rsidRPr="002A559B">
        <w:rPr>
          <w:rFonts w:ascii="Times New Roman" w:eastAsia="Calibri" w:hAnsi="Times New Roman"/>
          <w:sz w:val="24"/>
          <w:szCs w:val="24"/>
          <w:lang w:eastAsia="en-US"/>
        </w:rPr>
        <w:t xml:space="preserve"> Тюмень». Также в рамках исполнения квоты по трудоустройству граждан с ограниченными возможностями продолжает действовать договор с Региональной организацией инвалидов по аренде рабочих мест.</w:t>
      </w:r>
    </w:p>
    <w:p w:rsidR="00F82771" w:rsidRPr="002A559B" w:rsidRDefault="0029090F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 xml:space="preserve">4.7. </w:t>
      </w:r>
      <w:r w:rsidR="00F82771" w:rsidRPr="002A559B">
        <w:rPr>
          <w:rFonts w:ascii="Times New Roman" w:hAnsi="Times New Roman"/>
          <w:sz w:val="24"/>
          <w:szCs w:val="24"/>
        </w:rPr>
        <w:t>В целях повышения качества обслуживания клиентов, решения вопросов электроснабжения и предоставления услуг по передаче электроэнергии, а также координации взаимодействия в работе с клиентами во всех филиалах Общества ежегодно проводится анкетирование потребителей.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В 2021 году в Обществе разработана и направлена для работы в филиалы новая форма анкеты уровня удовлетворённости, в которой учтены методы и опыт проведения анкетирования в сетевых организациях; разработан проект Регламента проведения анкетирования. Планируется доработка функциональности ведения контактов с классом «Анкетирование» в SAP ERP, а также форма отчёта по анкетированию в SAP ERP.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 xml:space="preserve"> В опросе участвуют потребители услуг – юридические лица, анкеты которым направляются по почте. В 2021 году приняли участие 1180 потребителей услуг. Итоги анкетирования потребителей представлены на диаграмме 4.7. 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ab/>
      </w:r>
      <w:r w:rsidRPr="002A559B">
        <w:rPr>
          <w:rFonts w:ascii="Times New Roman" w:hAnsi="Times New Roman"/>
          <w:sz w:val="24"/>
          <w:szCs w:val="24"/>
        </w:rPr>
        <w:tab/>
      </w:r>
      <w:r w:rsidRPr="002A559B">
        <w:rPr>
          <w:rFonts w:ascii="Times New Roman" w:hAnsi="Times New Roman"/>
          <w:sz w:val="24"/>
          <w:szCs w:val="24"/>
        </w:rPr>
        <w:tab/>
      </w:r>
      <w:r w:rsidRPr="002A559B">
        <w:rPr>
          <w:rFonts w:ascii="Times New Roman" w:hAnsi="Times New Roman"/>
          <w:sz w:val="24"/>
          <w:szCs w:val="24"/>
        </w:rPr>
        <w:tab/>
      </w:r>
      <w:r w:rsidRPr="002A559B">
        <w:rPr>
          <w:rFonts w:ascii="Times New Roman" w:hAnsi="Times New Roman"/>
          <w:sz w:val="24"/>
          <w:szCs w:val="24"/>
        </w:rPr>
        <w:tab/>
      </w:r>
      <w:r w:rsidRPr="002A559B">
        <w:rPr>
          <w:rFonts w:ascii="Times New Roman" w:hAnsi="Times New Roman"/>
          <w:sz w:val="24"/>
          <w:szCs w:val="24"/>
        </w:rPr>
        <w:tab/>
      </w:r>
      <w:r w:rsidRPr="002A559B">
        <w:rPr>
          <w:rFonts w:ascii="Times New Roman" w:hAnsi="Times New Roman"/>
          <w:sz w:val="24"/>
          <w:szCs w:val="24"/>
        </w:rPr>
        <w:tab/>
      </w:r>
      <w:r w:rsidRPr="002A559B">
        <w:rPr>
          <w:rFonts w:ascii="Times New Roman" w:hAnsi="Times New Roman"/>
          <w:sz w:val="24"/>
          <w:szCs w:val="24"/>
        </w:rPr>
        <w:tab/>
      </w:r>
      <w:r w:rsidRPr="002A559B">
        <w:rPr>
          <w:rFonts w:ascii="Times New Roman" w:hAnsi="Times New Roman"/>
          <w:sz w:val="24"/>
          <w:szCs w:val="24"/>
        </w:rPr>
        <w:tab/>
      </w:r>
      <w:r w:rsidRPr="002A559B">
        <w:rPr>
          <w:rFonts w:ascii="Times New Roman" w:hAnsi="Times New Roman"/>
          <w:sz w:val="24"/>
          <w:szCs w:val="24"/>
        </w:rPr>
        <w:tab/>
      </w:r>
      <w:r w:rsidRPr="002A559B">
        <w:rPr>
          <w:rFonts w:ascii="Times New Roman" w:hAnsi="Times New Roman"/>
          <w:sz w:val="24"/>
          <w:szCs w:val="24"/>
        </w:rPr>
        <w:tab/>
      </w:r>
      <w:r w:rsidRPr="002A559B">
        <w:rPr>
          <w:rFonts w:ascii="Times New Roman" w:hAnsi="Times New Roman"/>
          <w:sz w:val="24"/>
          <w:szCs w:val="24"/>
        </w:rPr>
        <w:tab/>
      </w:r>
      <w:r w:rsidRPr="002A559B">
        <w:rPr>
          <w:rFonts w:ascii="Times New Roman" w:hAnsi="Times New Roman"/>
          <w:sz w:val="24"/>
          <w:szCs w:val="24"/>
        </w:rPr>
        <w:tab/>
      </w:r>
      <w:r w:rsidRPr="002A559B">
        <w:rPr>
          <w:rFonts w:ascii="Times New Roman" w:hAnsi="Times New Roman"/>
          <w:sz w:val="24"/>
          <w:szCs w:val="24"/>
        </w:rPr>
        <w:tab/>
      </w:r>
      <w:r w:rsidRPr="002A559B">
        <w:rPr>
          <w:rFonts w:ascii="Times New Roman" w:hAnsi="Times New Roman"/>
          <w:sz w:val="24"/>
          <w:szCs w:val="24"/>
        </w:rPr>
        <w:tab/>
      </w:r>
      <w:r w:rsidRPr="002A559B">
        <w:rPr>
          <w:rFonts w:ascii="Times New Roman" w:hAnsi="Times New Roman"/>
          <w:sz w:val="24"/>
          <w:szCs w:val="24"/>
        </w:rPr>
        <w:tab/>
        <w:t xml:space="preserve">           Диаграмма 4.7.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noProof/>
          <w:shd w:val="clear" w:color="auto" w:fill="000000" w:themeFill="text1"/>
        </w:rPr>
        <w:lastRenderedPageBreak/>
        <w:drawing>
          <wp:inline distT="0" distB="0" distL="0" distR="0" wp14:anchorId="60DC6E34" wp14:editId="037CB795">
            <wp:extent cx="6564573" cy="2388358"/>
            <wp:effectExtent l="0" t="0" r="825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4.8. Главная функция подразделений, осуществляющих взаимодействие с потребителями услуг АО «</w:t>
      </w:r>
      <w:proofErr w:type="spellStart"/>
      <w:r w:rsidRPr="002A559B">
        <w:rPr>
          <w:rFonts w:ascii="Times New Roman" w:hAnsi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/>
          <w:sz w:val="24"/>
          <w:szCs w:val="24"/>
        </w:rPr>
        <w:t xml:space="preserve"> Тюмень» - обеспечить решение вопросов, как граждан, так и предприятий Тюменского региона. Обратившись в Центр обслуживания потребителей, пункт по работе с потребителями либо в подразделение, осуществляющее взаимодействие с потребителями услуг, любой житель сможет получить своевременную исчерпывающую информацию по вопросам, связанным с оказанием услуг по передаче электроэнергии и технологическому подключению к электрическим сетям. Компания предоставляет клиентам возможность свободного выбора любого канала информационного взаимодействия: очного (личное посещение) и заочного (через телефон, факс, Интернет) в зависимости от индивидуальных возможностей и предпочтений клиента. 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Основными задачами при обслуживании потребителей АО «</w:t>
      </w:r>
      <w:proofErr w:type="spellStart"/>
      <w:r w:rsidRPr="002A559B">
        <w:rPr>
          <w:rFonts w:ascii="Times New Roman" w:hAnsi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/>
          <w:sz w:val="24"/>
          <w:szCs w:val="24"/>
        </w:rPr>
        <w:t xml:space="preserve"> Тюмень» является реализация </w:t>
      </w:r>
      <w:proofErr w:type="spellStart"/>
      <w:r w:rsidRPr="002A559B">
        <w:rPr>
          <w:rFonts w:ascii="Times New Roman" w:hAnsi="Times New Roman"/>
          <w:sz w:val="24"/>
          <w:szCs w:val="24"/>
        </w:rPr>
        <w:t>клиентоориентированного</w:t>
      </w:r>
      <w:proofErr w:type="spellEnd"/>
      <w:r w:rsidRPr="002A559B">
        <w:rPr>
          <w:rFonts w:ascii="Times New Roman" w:hAnsi="Times New Roman"/>
          <w:sz w:val="24"/>
          <w:szCs w:val="24"/>
        </w:rPr>
        <w:t xml:space="preserve"> подхода при формировании стратегических задач компании и осуществлении деятельности, повышение качества обслуживания потребителей и качества оказываемых услуг, создание системы контроля сроков и качества оказания услуг потребителям, организация регулярной «обратной связи» с потребителями.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В рамках решения задач по повышению качества обслуживания потребителей, а также недопущения повторных жалоб, обращения клиентов в надзорные органы и исключения негативных постов в социальных сетях, в 2021 году реализованы следующие мероприятия: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Проводятся оперативные совещание под руководством заместителя Генерального директора по развитию и реализации услуг АО «</w:t>
      </w:r>
      <w:proofErr w:type="spellStart"/>
      <w:r w:rsidRPr="002A559B">
        <w:rPr>
          <w:rFonts w:ascii="Times New Roman" w:hAnsi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/>
          <w:sz w:val="24"/>
          <w:szCs w:val="24"/>
        </w:rPr>
        <w:t xml:space="preserve"> Тюмень» c обсуждением достигнутых результатов по улучшению процесса, существующих проблем и предложений по их решению.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Сформированы предложения по изменению организационной структуры бизнес-процесса «Взаимодействие с клиентами» на уровне исполнительного аппарата.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АО «</w:t>
      </w:r>
      <w:proofErr w:type="spellStart"/>
      <w:r w:rsidRPr="002A559B">
        <w:rPr>
          <w:rFonts w:ascii="Times New Roman" w:hAnsi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/>
          <w:sz w:val="24"/>
          <w:szCs w:val="24"/>
        </w:rPr>
        <w:t xml:space="preserve"> Тюмень» и Центра обслуживания потребителей филиала Тюменские электрические сети. Запущен процесс внесения изменений в штатное расписание и подбор необходимого персонала.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Проведена выездная проверка в филиал АО «</w:t>
      </w:r>
      <w:proofErr w:type="spellStart"/>
      <w:r w:rsidRPr="002A559B">
        <w:rPr>
          <w:rFonts w:ascii="Times New Roman" w:hAnsi="Times New Roman"/>
          <w:sz w:val="24"/>
          <w:szCs w:val="24"/>
        </w:rPr>
        <w:t>Россети</w:t>
      </w:r>
      <w:proofErr w:type="spellEnd"/>
      <w:r w:rsidRPr="002A559B">
        <w:rPr>
          <w:rFonts w:ascii="Times New Roman" w:hAnsi="Times New Roman"/>
          <w:sz w:val="24"/>
          <w:szCs w:val="24"/>
        </w:rPr>
        <w:t xml:space="preserve"> Тюмень».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lastRenderedPageBreak/>
        <w:t xml:space="preserve">По вопросам анализа работы Центра обслуживания клиентов, работы </w:t>
      </w:r>
      <w:proofErr w:type="spellStart"/>
      <w:r w:rsidRPr="002A559B">
        <w:rPr>
          <w:rFonts w:ascii="Times New Roman" w:hAnsi="Times New Roman"/>
          <w:sz w:val="24"/>
          <w:szCs w:val="24"/>
        </w:rPr>
        <w:t>Call</w:t>
      </w:r>
      <w:proofErr w:type="spellEnd"/>
      <w:r w:rsidRPr="002A559B">
        <w:rPr>
          <w:rFonts w:ascii="Times New Roman" w:hAnsi="Times New Roman"/>
          <w:sz w:val="24"/>
          <w:szCs w:val="24"/>
        </w:rPr>
        <w:t>-центра в части процессов регистрации и обработки обращений, работы филиалов в части процессов подготовки и контроля сроков по выдачи оферт договоров на оказание услуг по технологическому присоединению.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По результатам проверки подготовлена Дорожная карта по оптимизации процессов обслуживания клиентов с мероприятиями, ответственными и сроками их реализации.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 xml:space="preserve">Для ускорения работы </w:t>
      </w:r>
      <w:proofErr w:type="spellStart"/>
      <w:r w:rsidRPr="002A559B">
        <w:rPr>
          <w:rFonts w:ascii="Times New Roman" w:hAnsi="Times New Roman"/>
          <w:sz w:val="24"/>
          <w:szCs w:val="24"/>
        </w:rPr>
        <w:t>Call</w:t>
      </w:r>
      <w:proofErr w:type="spellEnd"/>
      <w:r w:rsidRPr="002A559B">
        <w:rPr>
          <w:rFonts w:ascii="Times New Roman" w:hAnsi="Times New Roman"/>
          <w:sz w:val="24"/>
          <w:szCs w:val="24"/>
        </w:rPr>
        <w:t xml:space="preserve">-центра, сокращения количества потерянных звонков организовано обновление программного обеспечения </w:t>
      </w:r>
      <w:proofErr w:type="spellStart"/>
      <w:r w:rsidRPr="002A559B">
        <w:rPr>
          <w:rFonts w:ascii="Times New Roman" w:hAnsi="Times New Roman"/>
          <w:sz w:val="24"/>
          <w:szCs w:val="24"/>
        </w:rPr>
        <w:t>Сall</w:t>
      </w:r>
      <w:proofErr w:type="spellEnd"/>
      <w:r w:rsidRPr="002A559B">
        <w:rPr>
          <w:rFonts w:ascii="Times New Roman" w:hAnsi="Times New Roman"/>
          <w:sz w:val="24"/>
          <w:szCs w:val="24"/>
        </w:rPr>
        <w:t>-центра.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 xml:space="preserve">Разработана единая база знаний для всех сотрудников ЦОК. 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В 2022 году запланированы следующие мероприятия: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Для повышения уровня информационного обмена и прозрачности процесса взаимодействия с клиентами будет подготовлен прототип системы, которая будет включаться в себя следующие функционал: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автоматическое формирование управленческой отчетности;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автоматизированное рабочее место для руководителей служб и отделов, в котором будет реализована возможность отслеживать динамику выполнения задач, а также планирования деятельности своего подразделения.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 xml:space="preserve">составление метрик для оценки деятельности ЦОК, Запуск процесса мониторинга социальных сетей и регистрация жалоб из них для выявления проблемных вопросов, регионов обслуживания и разработки мероприятий для их устранения. 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 xml:space="preserve">Для повышения качества предоставляемой клиенту информации организация внесения изменений в процесс подготовки ответов на жалобы. Актуализация регламентирующих документов в области взаимодействия с потребителями. 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Обновление структуры корпоративного сайта в части доступности информации в разделе «Потребителям».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 xml:space="preserve">Реализация новых форм отчетности в </w:t>
      </w:r>
      <w:proofErr w:type="spellStart"/>
      <w:r w:rsidRPr="002A559B">
        <w:rPr>
          <w:rFonts w:ascii="Times New Roman" w:hAnsi="Times New Roman"/>
          <w:sz w:val="24"/>
          <w:szCs w:val="24"/>
        </w:rPr>
        <w:t>Call</w:t>
      </w:r>
      <w:proofErr w:type="spellEnd"/>
      <w:r w:rsidRPr="002A559B">
        <w:rPr>
          <w:rFonts w:ascii="Times New Roman" w:hAnsi="Times New Roman"/>
          <w:sz w:val="24"/>
          <w:szCs w:val="24"/>
        </w:rPr>
        <w:t xml:space="preserve">- центре, доработка в АСУ ФХД функционала, отчетности по жалобам. 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Разработка сценария обработки обращений для каждого вида и тематики на основе ежедневого анализа всех поступающих обращений.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 xml:space="preserve">Проведение обучения персонала по </w:t>
      </w:r>
      <w:proofErr w:type="spellStart"/>
      <w:r w:rsidRPr="002A559B">
        <w:rPr>
          <w:rFonts w:ascii="Times New Roman" w:hAnsi="Times New Roman"/>
          <w:sz w:val="24"/>
          <w:szCs w:val="24"/>
        </w:rPr>
        <w:t>клиентоориентированности</w:t>
      </w:r>
      <w:proofErr w:type="spellEnd"/>
      <w:r w:rsidRPr="002A559B">
        <w:rPr>
          <w:rFonts w:ascii="Times New Roman" w:hAnsi="Times New Roman"/>
          <w:sz w:val="24"/>
          <w:szCs w:val="24"/>
        </w:rPr>
        <w:t>.</w:t>
      </w:r>
    </w:p>
    <w:p w:rsidR="00F82771" w:rsidRPr="002A559B" w:rsidRDefault="00F8277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9B">
        <w:rPr>
          <w:rFonts w:ascii="Times New Roman" w:hAnsi="Times New Roman"/>
          <w:sz w:val="24"/>
          <w:szCs w:val="24"/>
        </w:rPr>
        <w:t>4.9. Информация по обращениям потребителей представлена в таблице 4.9.</w:t>
      </w:r>
    </w:p>
    <w:p w:rsidR="00A84C81" w:rsidRPr="00F82771" w:rsidRDefault="00A84C81" w:rsidP="00F82771">
      <w:pPr>
        <w:tabs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color w:val="0000FF"/>
        </w:rPr>
      </w:pPr>
    </w:p>
    <w:sectPr w:rsidR="00A84C81" w:rsidRPr="00F82771" w:rsidSect="00220A5F">
      <w:footerReference w:type="default" r:id="rId14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D7" w:rsidRDefault="00565AD7">
      <w:pPr>
        <w:spacing w:after="0" w:line="240" w:lineRule="auto"/>
      </w:pPr>
      <w:r>
        <w:separator/>
      </w:r>
    </w:p>
  </w:endnote>
  <w:endnote w:type="continuationSeparator" w:id="0">
    <w:p w:rsidR="00565AD7" w:rsidRDefault="00565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641908"/>
      <w:docPartObj>
        <w:docPartGallery w:val="Page Numbers (Bottom of Page)"/>
        <w:docPartUnique/>
      </w:docPartObj>
    </w:sdtPr>
    <w:sdtEndPr/>
    <w:sdtContent>
      <w:p w:rsidR="002A7A80" w:rsidRDefault="002A7A8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59B">
          <w:rPr>
            <w:noProof/>
          </w:rPr>
          <w:t>11</w:t>
        </w:r>
        <w:r>
          <w:fldChar w:fldCharType="end"/>
        </w:r>
      </w:p>
    </w:sdtContent>
  </w:sdt>
  <w:p w:rsidR="002A7A80" w:rsidRDefault="002A7A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D7" w:rsidRDefault="00565AD7">
      <w:pPr>
        <w:spacing w:after="0" w:line="240" w:lineRule="auto"/>
      </w:pPr>
      <w:r>
        <w:separator/>
      </w:r>
    </w:p>
  </w:footnote>
  <w:footnote w:type="continuationSeparator" w:id="0">
    <w:p w:rsidR="00565AD7" w:rsidRDefault="00565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928"/>
    <w:multiLevelType w:val="hybridMultilevel"/>
    <w:tmpl w:val="702CB816"/>
    <w:lvl w:ilvl="0" w:tplc="459282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54C86"/>
    <w:multiLevelType w:val="hybridMultilevel"/>
    <w:tmpl w:val="CFF45B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632375"/>
    <w:multiLevelType w:val="hybridMultilevel"/>
    <w:tmpl w:val="0B480E34"/>
    <w:lvl w:ilvl="0" w:tplc="C924DF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042B86"/>
    <w:multiLevelType w:val="multilevel"/>
    <w:tmpl w:val="BDE0F5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2E7A1E"/>
    <w:multiLevelType w:val="hybridMultilevel"/>
    <w:tmpl w:val="76A895D0"/>
    <w:lvl w:ilvl="0" w:tplc="5AD88F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621462"/>
    <w:multiLevelType w:val="multilevel"/>
    <w:tmpl w:val="578C043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6B625C65"/>
    <w:multiLevelType w:val="hybridMultilevel"/>
    <w:tmpl w:val="D25CAF8A"/>
    <w:lvl w:ilvl="0" w:tplc="459282A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72EE6CD7"/>
    <w:multiLevelType w:val="hybridMultilevel"/>
    <w:tmpl w:val="632AD0B0"/>
    <w:lvl w:ilvl="0" w:tplc="0DC0045A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81"/>
    <w:rsid w:val="0000582E"/>
    <w:rsid w:val="00021F0C"/>
    <w:rsid w:val="0006352A"/>
    <w:rsid w:val="000E008F"/>
    <w:rsid w:val="000E61A0"/>
    <w:rsid w:val="000F438E"/>
    <w:rsid w:val="00102315"/>
    <w:rsid w:val="00130DBE"/>
    <w:rsid w:val="00146FC8"/>
    <w:rsid w:val="001850ED"/>
    <w:rsid w:val="001A2E1A"/>
    <w:rsid w:val="001F4DE7"/>
    <w:rsid w:val="00201081"/>
    <w:rsid w:val="00213161"/>
    <w:rsid w:val="00220A5F"/>
    <w:rsid w:val="00225153"/>
    <w:rsid w:val="00227643"/>
    <w:rsid w:val="00232E58"/>
    <w:rsid w:val="002425AF"/>
    <w:rsid w:val="00246145"/>
    <w:rsid w:val="0024664D"/>
    <w:rsid w:val="00253A1E"/>
    <w:rsid w:val="002817F2"/>
    <w:rsid w:val="0029090F"/>
    <w:rsid w:val="002A2C78"/>
    <w:rsid w:val="002A33DB"/>
    <w:rsid w:val="002A44BF"/>
    <w:rsid w:val="002A559B"/>
    <w:rsid w:val="002A7A80"/>
    <w:rsid w:val="002B4D21"/>
    <w:rsid w:val="002F533D"/>
    <w:rsid w:val="00307AAE"/>
    <w:rsid w:val="0032124A"/>
    <w:rsid w:val="00371C89"/>
    <w:rsid w:val="00390072"/>
    <w:rsid w:val="003C1925"/>
    <w:rsid w:val="003D559C"/>
    <w:rsid w:val="00414760"/>
    <w:rsid w:val="00434471"/>
    <w:rsid w:val="00435DF5"/>
    <w:rsid w:val="00477C39"/>
    <w:rsid w:val="00487545"/>
    <w:rsid w:val="004A1EB2"/>
    <w:rsid w:val="004A5185"/>
    <w:rsid w:val="004E08B4"/>
    <w:rsid w:val="004E6B67"/>
    <w:rsid w:val="004E7182"/>
    <w:rsid w:val="0051221D"/>
    <w:rsid w:val="00523850"/>
    <w:rsid w:val="00536845"/>
    <w:rsid w:val="00560D69"/>
    <w:rsid w:val="00565AD7"/>
    <w:rsid w:val="00583EBA"/>
    <w:rsid w:val="00586ED7"/>
    <w:rsid w:val="005A2CA8"/>
    <w:rsid w:val="005B022E"/>
    <w:rsid w:val="005C3460"/>
    <w:rsid w:val="0060677D"/>
    <w:rsid w:val="00622994"/>
    <w:rsid w:val="006235BF"/>
    <w:rsid w:val="00633934"/>
    <w:rsid w:val="00654A28"/>
    <w:rsid w:val="00661F53"/>
    <w:rsid w:val="00667AD8"/>
    <w:rsid w:val="00675F55"/>
    <w:rsid w:val="00686F53"/>
    <w:rsid w:val="006967BD"/>
    <w:rsid w:val="006A0818"/>
    <w:rsid w:val="006B4837"/>
    <w:rsid w:val="0071100E"/>
    <w:rsid w:val="00722EEA"/>
    <w:rsid w:val="00730512"/>
    <w:rsid w:val="007404B7"/>
    <w:rsid w:val="007B2AB2"/>
    <w:rsid w:val="007D10AB"/>
    <w:rsid w:val="007D5E09"/>
    <w:rsid w:val="00805ECC"/>
    <w:rsid w:val="00914FB6"/>
    <w:rsid w:val="009318EE"/>
    <w:rsid w:val="009444D4"/>
    <w:rsid w:val="00984A17"/>
    <w:rsid w:val="00985829"/>
    <w:rsid w:val="009D0F01"/>
    <w:rsid w:val="009E3FE6"/>
    <w:rsid w:val="009E4AB0"/>
    <w:rsid w:val="009E7162"/>
    <w:rsid w:val="009F0CE2"/>
    <w:rsid w:val="00A84C81"/>
    <w:rsid w:val="00AC6214"/>
    <w:rsid w:val="00AD41F6"/>
    <w:rsid w:val="00AE4CA3"/>
    <w:rsid w:val="00AF69F1"/>
    <w:rsid w:val="00B010F8"/>
    <w:rsid w:val="00B0479C"/>
    <w:rsid w:val="00B14D21"/>
    <w:rsid w:val="00B16A8B"/>
    <w:rsid w:val="00B17C6E"/>
    <w:rsid w:val="00B24C12"/>
    <w:rsid w:val="00B61041"/>
    <w:rsid w:val="00B843C8"/>
    <w:rsid w:val="00B86855"/>
    <w:rsid w:val="00B90CD0"/>
    <w:rsid w:val="00B942A3"/>
    <w:rsid w:val="00BA1667"/>
    <w:rsid w:val="00BD6B91"/>
    <w:rsid w:val="00BE5F83"/>
    <w:rsid w:val="00BF60AB"/>
    <w:rsid w:val="00C23AED"/>
    <w:rsid w:val="00C30D78"/>
    <w:rsid w:val="00C73D65"/>
    <w:rsid w:val="00C87A4B"/>
    <w:rsid w:val="00C93CAA"/>
    <w:rsid w:val="00C9623E"/>
    <w:rsid w:val="00CB3B7B"/>
    <w:rsid w:val="00CB4229"/>
    <w:rsid w:val="00CE2EFF"/>
    <w:rsid w:val="00CF0615"/>
    <w:rsid w:val="00D02CD3"/>
    <w:rsid w:val="00D07A7F"/>
    <w:rsid w:val="00D12A88"/>
    <w:rsid w:val="00D83102"/>
    <w:rsid w:val="00D915C8"/>
    <w:rsid w:val="00DF5176"/>
    <w:rsid w:val="00E045F3"/>
    <w:rsid w:val="00E10FF0"/>
    <w:rsid w:val="00E132B6"/>
    <w:rsid w:val="00E46733"/>
    <w:rsid w:val="00EC7ABD"/>
    <w:rsid w:val="00F00381"/>
    <w:rsid w:val="00F32360"/>
    <w:rsid w:val="00F515FF"/>
    <w:rsid w:val="00F714A4"/>
    <w:rsid w:val="00F74D10"/>
    <w:rsid w:val="00F82771"/>
    <w:rsid w:val="00F94B1F"/>
    <w:rsid w:val="00FA757A"/>
    <w:rsid w:val="00FB7867"/>
    <w:rsid w:val="00FB7FC0"/>
    <w:rsid w:val="00FC1610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3E51"/>
  <w15:chartTrackingRefBased/>
  <w15:docId w15:val="{21F70A50-68FE-432E-AB5D-CB290012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Pr>
      <w:color w:val="0563C1"/>
      <w:u w:val="single"/>
    </w:rPr>
  </w:style>
  <w:style w:type="character" w:styleId="a6">
    <w:name w:val="Strong"/>
    <w:basedOn w:val="a0"/>
    <w:uiPriority w:val="22"/>
    <w:qFormat/>
    <w:rPr>
      <w:rFonts w:cs="Times New Roman"/>
      <w:b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8">
    <w:name w:val="xl7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3">
    <w:name w:val="xl9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4">
    <w:name w:val="xl9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5">
    <w:name w:val="xl9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0">
    <w:name w:val="xl120"/>
    <w:basedOn w:val="a"/>
    <w:pPr>
      <w:pBdr>
        <w:top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1">
    <w:name w:val="xl12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3">
    <w:name w:val="xl12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customStyle="1" w:styleId="xl125">
    <w:name w:val="xl1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0"/>
      <w:szCs w:val="20"/>
    </w:rPr>
  </w:style>
  <w:style w:type="paragraph" w:styleId="a7">
    <w:name w:val="List Paragraph"/>
    <w:aliases w:val="Нумерованый список,List Paragraph1,Нумерованный спиков,ПАРАГРАФ,Абзац списка2,AC List 01,Subtle Emphasis,head 5,Светлая сетка - Акцент 31,List Paragraph,Маркер,Ненумерованный список"/>
    <w:basedOn w:val="a"/>
    <w:link w:val="a8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eastAsiaTheme="minorEastAsia" w:cs="Times New Roman"/>
      <w:lang w:eastAsia="ru-RU"/>
    </w:rPr>
  </w:style>
  <w:style w:type="table" w:styleId="ad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Нумерованый список Знак,List Paragraph1 Знак,Нумерованный спиков Знак,ПАРАГРАФ Знак,Абзац списка2 Знак,AC List 01 Знак,Subtle Emphasis Знак,head 5 Знак,Светлая сетка - Акцент 31 Знак,List Paragraph Знак,Маркер Знак"/>
    <w:link w:val="a7"/>
    <w:uiPriority w:val="34"/>
    <w:locked/>
    <w:rsid w:val="003C1925"/>
    <w:rPr>
      <w:rFonts w:eastAsiaTheme="minorEastAsia" w:cs="Times New Roman"/>
      <w:lang w:eastAsia="ru-RU"/>
    </w:rPr>
  </w:style>
  <w:style w:type="paragraph" w:styleId="ae">
    <w:name w:val="No Spacing"/>
    <w:uiPriority w:val="1"/>
    <w:qFormat/>
    <w:rsid w:val="00D915C8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webofficeattributevalue1">
    <w:name w:val="webofficeattributevalue1"/>
    <w:basedOn w:val="a0"/>
    <w:rsid w:val="00C30D78"/>
    <w:rPr>
      <w:rFonts w:ascii="Verdana" w:hAnsi="Verdana" w:hint="default"/>
      <w:strike w:val="0"/>
      <w:dstrike w:val="0"/>
      <w:color w:val="000000"/>
      <w:u w:val="none"/>
      <w:effect w:val="none"/>
    </w:rPr>
  </w:style>
  <w:style w:type="table" w:customStyle="1" w:styleId="11">
    <w:name w:val="Сетка таблицы1"/>
    <w:basedOn w:val="a1"/>
    <w:next w:val="ad"/>
    <w:uiPriority w:val="39"/>
    <w:rsid w:val="0060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174459061519749"/>
          <c:y val="6.3930489081021738E-2"/>
          <c:w val="0.77239149222200887"/>
          <c:h val="0.69444118504794738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Лист1!$D$4</c:f>
              <c:strCache>
                <c:ptCount val="1"/>
                <c:pt idx="0">
                  <c:v>Технологическое  присоединение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3.353338454644389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8E-45BA-BFF0-3B48836A5A42}"/>
                </c:ext>
              </c:extLst>
            </c:dLbl>
            <c:dLbl>
              <c:idx val="1"/>
              <c:layout>
                <c:manualLayout>
                  <c:x val="-2.4010946802381409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8E-45BA-BFF0-3B48836A5A42}"/>
                </c:ext>
              </c:extLst>
            </c:dLbl>
            <c:dLbl>
              <c:idx val="2"/>
              <c:layout>
                <c:manualLayout>
                  <c:x val="-9.0439152423019923E-3"/>
                  <c:y val="-7.9882882560125439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8E-45BA-BFF0-3B48836A5A4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8E-45BA-BFF0-3B48836A5A42}"/>
                </c:ext>
              </c:extLst>
            </c:dLbl>
            <c:dLbl>
              <c:idx val="5"/>
              <c:layout>
                <c:manualLayout>
                  <c:x val="-6.9992318033416552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58E-45BA-BFF0-3B48836A5A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Лист1!$C$5:$C$10</c:f>
              <c:strCache>
                <c:ptCount val="6"/>
                <c:pt idx="0">
                  <c:v>(поставили оценку 5)</c:v>
                </c:pt>
                <c:pt idx="1">
                  <c:v>(поставили оценку 4)</c:v>
                </c:pt>
                <c:pt idx="2">
                  <c:v>(поставили оценку 3)</c:v>
                </c:pt>
                <c:pt idx="3">
                  <c:v>(поставили оценку 2)</c:v>
                </c:pt>
                <c:pt idx="4">
                  <c:v>(поставили оценку 1)</c:v>
                </c:pt>
                <c:pt idx="5">
                  <c:v>(ничего не поставили)</c:v>
                </c:pt>
              </c:strCache>
            </c:strRef>
          </c:cat>
          <c:val>
            <c:numRef>
              <c:f>Лист1!$D$5:$D$10</c:f>
              <c:numCache>
                <c:formatCode>General</c:formatCode>
                <c:ptCount val="6"/>
                <c:pt idx="0">
                  <c:v>61</c:v>
                </c:pt>
                <c:pt idx="1">
                  <c:v>10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58E-45BA-BFF0-3B48836A5A42}"/>
            </c:ext>
          </c:extLst>
        </c:ser>
        <c:ser>
          <c:idx val="1"/>
          <c:order val="1"/>
          <c:tx>
            <c:strRef>
              <c:f>Лист1!$E$4</c:f>
              <c:strCache>
                <c:ptCount val="1"/>
                <c:pt idx="0">
                  <c:v>Передача электрической энергии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0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58E-45BA-BFF0-3B48836A5A42}"/>
                </c:ext>
              </c:extLst>
            </c:dLbl>
            <c:dLbl>
              <c:idx val="5"/>
              <c:layout>
                <c:manualLayout>
                  <c:x val="1.219512195121943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58E-45BA-BFF0-3B48836A5A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Лист1!$C$5:$C$10</c:f>
              <c:strCache>
                <c:ptCount val="6"/>
                <c:pt idx="0">
                  <c:v>(поставили оценку 5)</c:v>
                </c:pt>
                <c:pt idx="1">
                  <c:v>(поставили оценку 4)</c:v>
                </c:pt>
                <c:pt idx="2">
                  <c:v>(поставили оценку 3)</c:v>
                </c:pt>
                <c:pt idx="3">
                  <c:v>(поставили оценку 2)</c:v>
                </c:pt>
                <c:pt idx="4">
                  <c:v>(поставили оценку 1)</c:v>
                </c:pt>
                <c:pt idx="5">
                  <c:v>(ничего не поставили)</c:v>
                </c:pt>
              </c:strCache>
            </c:strRef>
          </c:cat>
          <c:val>
            <c:numRef>
              <c:f>Лист1!$E$5:$E$10</c:f>
              <c:numCache>
                <c:formatCode>General</c:formatCode>
                <c:ptCount val="6"/>
                <c:pt idx="0">
                  <c:v>519</c:v>
                </c:pt>
                <c:pt idx="1">
                  <c:v>110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58E-45BA-BFF0-3B48836A5A42}"/>
            </c:ext>
          </c:extLst>
        </c:ser>
        <c:ser>
          <c:idx val="2"/>
          <c:order val="2"/>
          <c:tx>
            <c:strRef>
              <c:f>Лист1!$F$4</c:f>
              <c:strCache>
                <c:ptCount val="1"/>
                <c:pt idx="0">
                  <c:v>Коммерческий учёт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8.9622943473678269E-5"/>
                  <c:y val="4.357298474945534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58E-45BA-BFF0-3B48836A5A42}"/>
                </c:ext>
              </c:extLst>
            </c:dLbl>
            <c:dLbl>
              <c:idx val="1"/>
              <c:layout>
                <c:manualLayout>
                  <c:x val="1.0578708149271313E-4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58E-45BA-BFF0-3B48836A5A4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58E-45BA-BFF0-3B48836A5A4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58E-45BA-BFF0-3B48836A5A42}"/>
                </c:ext>
              </c:extLst>
            </c:dLbl>
            <c:dLbl>
              <c:idx val="5"/>
              <c:layout>
                <c:manualLayout>
                  <c:x val="3.061743806414293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58E-45BA-BFF0-3B48836A5A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Лист1!$C$5:$C$10</c:f>
              <c:strCache>
                <c:ptCount val="6"/>
                <c:pt idx="0">
                  <c:v>(поставили оценку 5)</c:v>
                </c:pt>
                <c:pt idx="1">
                  <c:v>(поставили оценку 4)</c:v>
                </c:pt>
                <c:pt idx="2">
                  <c:v>(поставили оценку 3)</c:v>
                </c:pt>
                <c:pt idx="3">
                  <c:v>(поставили оценку 2)</c:v>
                </c:pt>
                <c:pt idx="4">
                  <c:v>(поставили оценку 1)</c:v>
                </c:pt>
                <c:pt idx="5">
                  <c:v>(ничего не поставили)</c:v>
                </c:pt>
              </c:strCache>
            </c:strRef>
          </c:cat>
          <c:val>
            <c:numRef>
              <c:f>Лист1!$F$5:$F$10</c:f>
              <c:numCache>
                <c:formatCode>General</c:formatCode>
                <c:ptCount val="6"/>
                <c:pt idx="0">
                  <c:v>20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58E-45BA-BFF0-3B48836A5A42}"/>
            </c:ext>
          </c:extLst>
        </c:ser>
        <c:ser>
          <c:idx val="3"/>
          <c:order val="3"/>
          <c:tx>
            <c:strRef>
              <c:f>Лист1!$G$4</c:f>
              <c:strCache>
                <c:ptCount val="1"/>
                <c:pt idx="0">
                  <c:v>Дополнительные услуги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1.0523013891556238E-2"/>
                  <c:y val="0.1045751633986926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Arial Narrow" panose="020B0606020202030204" pitchFamily="34" charset="0"/>
                        <a:ea typeface="+mn-ea"/>
                        <a:cs typeface="+mn-cs"/>
                      </a:defRPr>
                    </a:pPr>
                    <a:fld id="{1F77B4DB-5A7B-4FDA-9E8D-C6A04A378F33}" type="VALUE">
                      <a:rPr lang="en-US">
                        <a:solidFill>
                          <a:schemeClr val="accent4"/>
                        </a:solidFill>
                      </a:rPr>
                      <a:pPr>
                        <a:defRPr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 Narrow" panose="020B060602020203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058E-45BA-BFF0-3B48836A5A42}"/>
                </c:ext>
              </c:extLst>
            </c:dLbl>
            <c:dLbl>
              <c:idx val="1"/>
              <c:layout>
                <c:manualLayout>
                  <c:x val="3.9674156584085528E-4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58E-45BA-BFF0-3B48836A5A4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58E-45BA-BFF0-3B48836A5A4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58E-45BA-BFF0-3B48836A5A42}"/>
                </c:ext>
              </c:extLst>
            </c:dLbl>
            <c:dLbl>
              <c:idx val="5"/>
              <c:layout>
                <c:manualLayout>
                  <c:x val="1.7692529287497598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58E-45BA-BFF0-3B48836A5A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Лист1!$C$5:$C$10</c:f>
              <c:strCache>
                <c:ptCount val="6"/>
                <c:pt idx="0">
                  <c:v>(поставили оценку 5)</c:v>
                </c:pt>
                <c:pt idx="1">
                  <c:v>(поставили оценку 4)</c:v>
                </c:pt>
                <c:pt idx="2">
                  <c:v>(поставили оценку 3)</c:v>
                </c:pt>
                <c:pt idx="3">
                  <c:v>(поставили оценку 2)</c:v>
                </c:pt>
                <c:pt idx="4">
                  <c:v>(поставили оценку 1)</c:v>
                </c:pt>
                <c:pt idx="5">
                  <c:v>(ничего не поставили)</c:v>
                </c:pt>
              </c:strCache>
            </c:strRef>
          </c:cat>
          <c:val>
            <c:numRef>
              <c:f>Лист1!$G$5:$G$10</c:f>
              <c:numCache>
                <c:formatCode>General</c:formatCode>
                <c:ptCount val="6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58E-45BA-BFF0-3B48836A5A42}"/>
            </c:ext>
          </c:extLst>
        </c:ser>
        <c:ser>
          <c:idx val="4"/>
          <c:order val="4"/>
          <c:tx>
            <c:strRef>
              <c:f>Лист1!$H$4</c:f>
              <c:strCache>
                <c:ptCount val="1"/>
                <c:pt idx="0">
                  <c:v>Энергосбережение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6.9869086486140453E-3"/>
                  <c:y val="0.1045751633986926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Arial Narrow" panose="020B0606020202030204" pitchFamily="34" charset="0"/>
                        <a:ea typeface="+mn-ea"/>
                        <a:cs typeface="+mn-cs"/>
                      </a:defRPr>
                    </a:pPr>
                    <a:fld id="{0D7BE387-1776-4AEE-8B26-C2CB284875F9}" type="VALUE">
                      <a:rPr lang="en-US">
                        <a:solidFill>
                          <a:schemeClr val="accent5"/>
                        </a:solidFill>
                      </a:rPr>
                      <a:pPr>
                        <a:defRPr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 Narrow" panose="020B060602020203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058E-45BA-BFF0-3B48836A5A4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58E-45BA-BFF0-3B48836A5A4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58E-45BA-BFF0-3B48836A5A4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58E-45BA-BFF0-3B48836A5A42}"/>
                </c:ext>
              </c:extLst>
            </c:dLbl>
            <c:dLbl>
              <c:idx val="5"/>
              <c:layout>
                <c:manualLayout>
                  <c:x val="2.9079444337750467E-4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058E-45BA-BFF0-3B48836A5A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Лист1!$C$5:$C$10</c:f>
              <c:strCache>
                <c:ptCount val="6"/>
                <c:pt idx="0">
                  <c:v>(поставили оценку 5)</c:v>
                </c:pt>
                <c:pt idx="1">
                  <c:v>(поставили оценку 4)</c:v>
                </c:pt>
                <c:pt idx="2">
                  <c:v>(поставили оценку 3)</c:v>
                </c:pt>
                <c:pt idx="3">
                  <c:v>(поставили оценку 2)</c:v>
                </c:pt>
                <c:pt idx="4">
                  <c:v>(поставили оценку 1)</c:v>
                </c:pt>
                <c:pt idx="5">
                  <c:v>(ничего не поставили)</c:v>
                </c:pt>
              </c:strCache>
            </c:strRef>
          </c:cat>
          <c:val>
            <c:numRef>
              <c:f>Лист1!$H$5:$H$10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058E-45BA-BFF0-3B48836A5A42}"/>
            </c:ext>
          </c:extLst>
        </c:ser>
        <c:ser>
          <c:idx val="5"/>
          <c:order val="5"/>
          <c:tx>
            <c:strRef>
              <c:f>Лист1!$I$4</c:f>
              <c:strCache>
                <c:ptCount val="1"/>
                <c:pt idx="0">
                  <c:v>Другое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8.4453620126752446E-4"/>
                  <c:y val="4.3572984749455342E-3"/>
                </c:manualLayout>
              </c:layout>
              <c:tx>
                <c:rich>
                  <a:bodyPr rot="0" spcFirstLastPara="1" vertOverflow="overflow" horzOverflow="overflow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Arial Narrow" panose="020B0606020202030204" pitchFamily="34" charset="0"/>
                        <a:ea typeface="+mn-ea"/>
                        <a:cs typeface="+mn-cs"/>
                      </a:defRPr>
                    </a:pPr>
                    <a:fld id="{08A049AB-4617-4C99-B655-C213924C62B7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overflow" horzOverflow="overflow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 Narrow" panose="020B060602020203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B-058E-45BA-BFF0-3B48836A5A42}"/>
                </c:ext>
              </c:extLst>
            </c:dLbl>
            <c:dLbl>
              <c:idx val="1"/>
              <c:layout>
                <c:manualLayout>
                  <c:x val="1.3456244798668458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058E-45BA-BFF0-3B48836A5A42}"/>
                </c:ext>
              </c:extLst>
            </c:dLbl>
            <c:dLbl>
              <c:idx val="2"/>
              <c:layout>
                <c:manualLayout>
                  <c:x val="9.0439152423020287E-3"/>
                  <c:y val="-7.9882882560125439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058E-45BA-BFF0-3B48836A5A4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058E-45BA-BFF0-3B48836A5A42}"/>
                </c:ext>
              </c:extLst>
            </c:dLbl>
            <c:dLbl>
              <c:idx val="5"/>
              <c:layout>
                <c:manualLayout>
                  <c:x val="3.8533064464502912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058E-45BA-BFF0-3B48836A5A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Лист1!$C$5:$C$10</c:f>
              <c:strCache>
                <c:ptCount val="6"/>
                <c:pt idx="0">
                  <c:v>(поставили оценку 5)</c:v>
                </c:pt>
                <c:pt idx="1">
                  <c:v>(поставили оценку 4)</c:v>
                </c:pt>
                <c:pt idx="2">
                  <c:v>(поставили оценку 3)</c:v>
                </c:pt>
                <c:pt idx="3">
                  <c:v>(поставили оценку 2)</c:v>
                </c:pt>
                <c:pt idx="4">
                  <c:v>(поставили оценку 1)</c:v>
                </c:pt>
                <c:pt idx="5">
                  <c:v>(ничего не поставили)</c:v>
                </c:pt>
              </c:strCache>
            </c:strRef>
          </c:cat>
          <c:val>
            <c:numRef>
              <c:f>Лист1!$I$5:$I$10</c:f>
              <c:numCache>
                <c:formatCode>General</c:formatCode>
                <c:ptCount val="6"/>
                <c:pt idx="0">
                  <c:v>12</c:v>
                </c:pt>
                <c:pt idx="1">
                  <c:v>4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058E-45BA-BFF0-3B48836A5A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overlap val="100"/>
        <c:axId val="1354620304"/>
        <c:axId val="1458976752"/>
      </c:barChart>
      <c:catAx>
        <c:axId val="13546203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ru-RU"/>
          </a:p>
        </c:txPr>
        <c:crossAx val="1458976752"/>
        <c:crosses val="autoZero"/>
        <c:auto val="1"/>
        <c:lblAlgn val="ctr"/>
        <c:lblOffset val="100"/>
        <c:noMultiLvlLbl val="0"/>
      </c:catAx>
      <c:valAx>
        <c:axId val="1458976752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1354620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1">
          <a:latin typeface="Arial Narrow" panose="020B0606020202030204" pitchFamily="34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9B041-A878-4271-9A6D-E848C3B7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23</Pages>
  <Words>6509</Words>
  <Characters>37106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Панфёрова Елена Михайловна</dc:creator>
  <cp:keywords/>
  <dc:description/>
  <cp:lastModifiedBy>Григоренко Дмитрий Анатолиевич</cp:lastModifiedBy>
  <cp:revision>17</cp:revision>
  <cp:lastPrinted>2018-03-26T07:23:00Z</cp:lastPrinted>
  <dcterms:created xsi:type="dcterms:W3CDTF">2022-03-14T07:37:00Z</dcterms:created>
  <dcterms:modified xsi:type="dcterms:W3CDTF">2022-04-01T03:55:00Z</dcterms:modified>
</cp:coreProperties>
</file>