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55C2" w:rsidRPr="00C155C2" w:rsidRDefault="00C155C2" w:rsidP="00C155C2">
      <w:pPr>
        <w:spacing w:after="100" w:afterAutospacing="1" w:line="288" w:lineRule="auto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C155C2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Протокол заседания Конкурсной комиссии по вскрытию поступивших на конкурс № 46066 конвертов</w:t>
      </w:r>
    </w:p>
    <w:tbl>
      <w:tblPr>
        <w:tblW w:w="5000" w:type="pct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77"/>
        <w:gridCol w:w="4678"/>
      </w:tblGrid>
      <w:tr w:rsidR="00C155C2" w:rsidRPr="00C155C2">
        <w:trPr>
          <w:tblCellSpacing w:w="15" w:type="dxa"/>
        </w:trPr>
        <w:tc>
          <w:tcPr>
            <w:tcW w:w="2500" w:type="pct"/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№ 46066/0307-1</w:t>
            </w:r>
          </w:p>
        </w:tc>
        <w:tc>
          <w:tcPr>
            <w:tcW w:w="2500" w:type="pct"/>
            <w:hideMark/>
          </w:tcPr>
          <w:p w:rsidR="00C155C2" w:rsidRPr="00C155C2" w:rsidRDefault="00C155C2" w:rsidP="00C155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b/>
                <w:bCs/>
                <w:sz w:val="18"/>
                <w:szCs w:val="18"/>
                <w:lang w:eastAsia="ru-RU"/>
              </w:rPr>
              <w:t>10.09.2015</w:t>
            </w:r>
          </w:p>
        </w:tc>
      </w:tr>
    </w:tbl>
    <w:p w:rsidR="00C155C2" w:rsidRPr="00C155C2" w:rsidRDefault="00C155C2" w:rsidP="00C155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155C2">
        <w:rPr>
          <w:rFonts w:ascii="Arial" w:eastAsia="Times New Roman" w:hAnsi="Arial" w:cs="Arial"/>
          <w:sz w:val="18"/>
          <w:szCs w:val="18"/>
          <w:lang w:eastAsia="ru-RU"/>
        </w:rPr>
        <w:t>628408, ХМАО-Югра, Тюменская обл., г. Сургут, ул. Университетская,4.</w:t>
      </w:r>
    </w:p>
    <w:p w:rsidR="00C155C2" w:rsidRPr="00C155C2" w:rsidRDefault="00C155C2" w:rsidP="00C155C2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C155C2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Предмет конкурса:</w:t>
      </w:r>
    </w:p>
    <w:p w:rsidR="00C155C2" w:rsidRDefault="00C155C2" w:rsidP="00C155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155C2">
        <w:rPr>
          <w:rFonts w:ascii="Arial" w:eastAsia="Times New Roman" w:hAnsi="Arial" w:cs="Arial"/>
          <w:sz w:val="18"/>
          <w:szCs w:val="18"/>
          <w:lang w:eastAsia="ru-RU"/>
        </w:rPr>
        <w:t>Открытый одноэтапный конкурс без предварительного отбора на право заключения Договора на приобретение стандартного программного обеспечения (ПО) и прав на его использование для нужд АО «Тюменьэнерго»</w:t>
      </w:r>
    </w:p>
    <w:p w:rsidR="00C155C2" w:rsidRPr="00C155C2" w:rsidRDefault="00C155C2" w:rsidP="00C155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bookmarkStart w:id="0" w:name="_GoBack"/>
      <w:bookmarkEnd w:id="0"/>
      <w:r w:rsidRPr="00C155C2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Лот № 1.</w:t>
      </w:r>
      <w:r w:rsidRPr="00C155C2">
        <w:rPr>
          <w:rFonts w:ascii="Arial" w:eastAsia="Times New Roman" w:hAnsi="Arial" w:cs="Arial"/>
          <w:sz w:val="18"/>
          <w:szCs w:val="18"/>
          <w:lang w:eastAsia="ru-RU"/>
        </w:rPr>
        <w:t xml:space="preserve"> Приобретение стандартного программного обеспечения (ПО) и прав на его использование для нужд АО «Тюменьэнерго»</w:t>
      </w:r>
    </w:p>
    <w:p w:rsidR="00C155C2" w:rsidRPr="00C155C2" w:rsidRDefault="00C155C2" w:rsidP="00C155C2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C155C2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Состав Конкурсной комиссии</w:t>
      </w:r>
    </w:p>
    <w:p w:rsidR="00C155C2" w:rsidRPr="00C155C2" w:rsidRDefault="00C155C2" w:rsidP="00C155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155C2">
        <w:rPr>
          <w:rFonts w:ascii="Arial" w:eastAsia="Times New Roman" w:hAnsi="Arial" w:cs="Arial"/>
          <w:sz w:val="18"/>
          <w:szCs w:val="18"/>
          <w:lang w:eastAsia="ru-RU"/>
        </w:rPr>
        <w:t>На заседании конкурсной комиссии по рассмотрению заявок на участие в конкурсе присутствовали:</w:t>
      </w:r>
    </w:p>
    <w:p w:rsidR="00C155C2" w:rsidRPr="00C155C2" w:rsidRDefault="00C155C2" w:rsidP="00C155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155C2">
        <w:rPr>
          <w:rFonts w:ascii="Arial" w:eastAsia="Times New Roman" w:hAnsi="Arial" w:cs="Arial"/>
          <w:sz w:val="18"/>
          <w:szCs w:val="18"/>
          <w:lang w:eastAsia="ru-RU"/>
        </w:rPr>
        <w:t xml:space="preserve">Зам. председателя Единой комиссии: Ихсанов Руслан Абдуллович, Начальник </w:t>
      </w:r>
      <w:proofErr w:type="spellStart"/>
      <w:r w:rsidRPr="00C155C2">
        <w:rPr>
          <w:rFonts w:ascii="Arial" w:eastAsia="Times New Roman" w:hAnsi="Arial" w:cs="Arial"/>
          <w:sz w:val="18"/>
          <w:szCs w:val="18"/>
          <w:lang w:eastAsia="ru-RU"/>
        </w:rPr>
        <w:t>ДКиТАСУ</w:t>
      </w:r>
      <w:proofErr w:type="spellEnd"/>
      <w:r w:rsidRPr="00C155C2">
        <w:rPr>
          <w:rFonts w:ascii="Arial" w:eastAsia="Times New Roman" w:hAnsi="Arial" w:cs="Arial"/>
          <w:sz w:val="18"/>
          <w:szCs w:val="18"/>
          <w:lang w:eastAsia="ru-RU"/>
        </w:rPr>
        <w:t xml:space="preserve"> АО "Тюменьэнерго"</w:t>
      </w:r>
    </w:p>
    <w:p w:rsidR="00C155C2" w:rsidRPr="00C155C2" w:rsidRDefault="00C155C2" w:rsidP="00C155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155C2">
        <w:rPr>
          <w:rFonts w:ascii="Arial" w:eastAsia="Times New Roman" w:hAnsi="Arial" w:cs="Arial"/>
          <w:sz w:val="18"/>
          <w:szCs w:val="18"/>
          <w:lang w:eastAsia="ru-RU"/>
        </w:rPr>
        <w:t>Члены Единой комиссии:</w:t>
      </w:r>
    </w:p>
    <w:p w:rsidR="00C155C2" w:rsidRPr="00C155C2" w:rsidRDefault="00C155C2" w:rsidP="00C155C2">
      <w:pPr>
        <w:numPr>
          <w:ilvl w:val="0"/>
          <w:numId w:val="1"/>
        </w:numPr>
        <w:spacing w:before="100" w:beforeAutospacing="1" w:after="100" w:afterAutospacing="1" w:line="240" w:lineRule="auto"/>
        <w:ind w:left="495" w:right="600"/>
        <w:rPr>
          <w:rFonts w:ascii="Arial" w:eastAsia="Times New Roman" w:hAnsi="Arial" w:cs="Arial"/>
          <w:sz w:val="18"/>
          <w:szCs w:val="18"/>
          <w:lang w:eastAsia="ru-RU"/>
        </w:rPr>
      </w:pPr>
      <w:r w:rsidRPr="00C155C2">
        <w:rPr>
          <w:rFonts w:ascii="Arial" w:eastAsia="Times New Roman" w:hAnsi="Arial" w:cs="Arial"/>
          <w:sz w:val="18"/>
          <w:szCs w:val="18"/>
          <w:lang w:eastAsia="ru-RU"/>
        </w:rPr>
        <w:t xml:space="preserve">Борчевкин Алексей Александрович, Начальник </w:t>
      </w:r>
      <w:proofErr w:type="spellStart"/>
      <w:r w:rsidRPr="00C155C2">
        <w:rPr>
          <w:rFonts w:ascii="Arial" w:eastAsia="Times New Roman" w:hAnsi="Arial" w:cs="Arial"/>
          <w:sz w:val="18"/>
          <w:szCs w:val="18"/>
          <w:lang w:eastAsia="ru-RU"/>
        </w:rPr>
        <w:t>УИСиС</w:t>
      </w:r>
      <w:proofErr w:type="spellEnd"/>
      <w:r w:rsidRPr="00C155C2">
        <w:rPr>
          <w:rFonts w:ascii="Arial" w:eastAsia="Times New Roman" w:hAnsi="Arial" w:cs="Arial"/>
          <w:sz w:val="18"/>
          <w:szCs w:val="18"/>
          <w:lang w:eastAsia="ru-RU"/>
        </w:rPr>
        <w:t xml:space="preserve"> АО "Тюменьэнерго"</w:t>
      </w:r>
    </w:p>
    <w:p w:rsidR="00C155C2" w:rsidRPr="00C155C2" w:rsidRDefault="00C155C2" w:rsidP="00C155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155C2">
        <w:rPr>
          <w:rFonts w:ascii="Arial" w:eastAsia="Times New Roman" w:hAnsi="Arial" w:cs="Arial"/>
          <w:sz w:val="18"/>
          <w:szCs w:val="18"/>
          <w:lang w:eastAsia="ru-RU"/>
        </w:rPr>
        <w:t xml:space="preserve">Ответственный секретарь Единой комиссии: Дурасова Нина Ивановна, Инженер 1 категории ОРЗ </w:t>
      </w:r>
      <w:proofErr w:type="spellStart"/>
      <w:r w:rsidRPr="00C155C2">
        <w:rPr>
          <w:rFonts w:ascii="Arial" w:eastAsia="Times New Roman" w:hAnsi="Arial" w:cs="Arial"/>
          <w:sz w:val="18"/>
          <w:szCs w:val="18"/>
          <w:lang w:eastAsia="ru-RU"/>
        </w:rPr>
        <w:t>УЛиМТО</w:t>
      </w:r>
      <w:proofErr w:type="spellEnd"/>
      <w:r w:rsidRPr="00C155C2">
        <w:rPr>
          <w:rFonts w:ascii="Arial" w:eastAsia="Times New Roman" w:hAnsi="Arial" w:cs="Arial"/>
          <w:sz w:val="18"/>
          <w:szCs w:val="18"/>
          <w:lang w:eastAsia="ru-RU"/>
        </w:rPr>
        <w:t xml:space="preserve"> АО "Тюменьэнерго"</w:t>
      </w:r>
    </w:p>
    <w:p w:rsidR="00C155C2" w:rsidRPr="00C155C2" w:rsidRDefault="00C155C2" w:rsidP="00C155C2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C155C2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Вопросы заседания Конкурсной комиссии:</w:t>
      </w:r>
    </w:p>
    <w:p w:rsidR="00C155C2" w:rsidRPr="00C155C2" w:rsidRDefault="00C155C2" w:rsidP="00C155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155C2">
        <w:rPr>
          <w:rFonts w:ascii="Arial" w:eastAsia="Times New Roman" w:hAnsi="Arial" w:cs="Arial"/>
          <w:sz w:val="18"/>
          <w:szCs w:val="18"/>
          <w:lang w:eastAsia="ru-RU"/>
        </w:rPr>
        <w:t>На конкурс было представлено 2 Конкурсные заявки, конверты с которыми были размещены в электронном виде на Торговой площадке Системы B2B-MRSK.</w:t>
      </w:r>
    </w:p>
    <w:p w:rsidR="00C155C2" w:rsidRPr="00C155C2" w:rsidRDefault="00C155C2" w:rsidP="00C155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155C2">
        <w:rPr>
          <w:rFonts w:ascii="Arial" w:eastAsia="Times New Roman" w:hAnsi="Arial" w:cs="Arial"/>
          <w:sz w:val="18"/>
          <w:szCs w:val="18"/>
          <w:lang w:eastAsia="ru-RU"/>
        </w:rPr>
        <w:t>Вскрытие конвертов было осуществлено в электронном сейфе организатора конкурса на Торговой площадке Системы B2B-MRSK автоматически.</w:t>
      </w:r>
    </w:p>
    <w:p w:rsidR="00C155C2" w:rsidRPr="00C155C2" w:rsidRDefault="00C155C2" w:rsidP="00C155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155C2">
        <w:rPr>
          <w:rFonts w:ascii="Arial" w:eastAsia="Times New Roman" w:hAnsi="Arial" w:cs="Arial"/>
          <w:sz w:val="18"/>
          <w:szCs w:val="18"/>
          <w:lang w:eastAsia="ru-RU"/>
        </w:rPr>
        <w:t>Дата и время начала процедуры вскрытия конвертов с Конкурсными заявками: 08:00 10.09.2015 г.</w:t>
      </w:r>
    </w:p>
    <w:p w:rsidR="00C155C2" w:rsidRPr="00C155C2" w:rsidRDefault="00C155C2" w:rsidP="00C155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155C2">
        <w:rPr>
          <w:rFonts w:ascii="Arial" w:eastAsia="Times New Roman" w:hAnsi="Arial" w:cs="Arial"/>
          <w:sz w:val="18"/>
          <w:szCs w:val="18"/>
          <w:lang w:eastAsia="ru-RU"/>
        </w:rPr>
        <w:t xml:space="preserve">Место проведения процедуры вскрытия конвертов с Конкурсными заявками: </w:t>
      </w:r>
      <w:r w:rsidRPr="00C155C2">
        <w:rPr>
          <w:rFonts w:ascii="Arial" w:eastAsia="Times New Roman" w:hAnsi="Arial" w:cs="Arial"/>
          <w:b/>
          <w:bCs/>
          <w:sz w:val="18"/>
          <w:szCs w:val="18"/>
          <w:lang w:eastAsia="ru-RU"/>
        </w:rPr>
        <w:t>Торговая площадка Системы B2B-MRSK</w:t>
      </w:r>
      <w:r w:rsidRPr="00C155C2">
        <w:rPr>
          <w:rFonts w:ascii="Arial" w:eastAsia="Times New Roman" w:hAnsi="Arial" w:cs="Arial"/>
          <w:sz w:val="18"/>
          <w:szCs w:val="18"/>
          <w:lang w:eastAsia="ru-RU"/>
        </w:rPr>
        <w:t>.</w:t>
      </w:r>
    </w:p>
    <w:p w:rsidR="00C155C2" w:rsidRPr="00C155C2" w:rsidRDefault="00C155C2" w:rsidP="00C155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155C2">
        <w:rPr>
          <w:rFonts w:ascii="Arial" w:eastAsia="Times New Roman" w:hAnsi="Arial" w:cs="Arial"/>
          <w:sz w:val="18"/>
          <w:szCs w:val="18"/>
          <w:lang w:eastAsia="ru-RU"/>
        </w:rPr>
        <w:t>В конвертах обнаружены Конкурсные заявки следующих претендентов на участие в конкурсе:</w:t>
      </w:r>
    </w:p>
    <w:tbl>
      <w:tblPr>
        <w:tblW w:w="5000" w:type="pct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344"/>
        <w:gridCol w:w="2699"/>
        <w:gridCol w:w="6296"/>
      </w:tblGrid>
      <w:tr w:rsidR="00C155C2" w:rsidRPr="00C155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№</w:t>
            </w:r>
          </w:p>
        </w:tc>
        <w:tc>
          <w:tcPr>
            <w:tcW w:w="1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Наименование претендента на участие в конкурсе и его адрес</w:t>
            </w:r>
          </w:p>
        </w:tc>
        <w:tc>
          <w:tcPr>
            <w:tcW w:w="350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и общая цена заявки на участие в конкурсе</w:t>
            </w:r>
          </w:p>
        </w:tc>
      </w:tr>
      <w:tr w:rsidR="00C155C2" w:rsidRPr="00C155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Закрытое акционерное общество "</w:t>
            </w:r>
            <w:proofErr w:type="spellStart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Андэк</w:t>
            </w:r>
            <w:proofErr w:type="spellEnd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- Эн </w:t>
            </w:r>
            <w:proofErr w:type="spellStart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Ди</w:t>
            </w:r>
            <w:proofErr w:type="spellEnd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Групп" (115162, г. Москва, ул. </w:t>
            </w:r>
            <w:proofErr w:type="spellStart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Хавская</w:t>
            </w:r>
            <w:proofErr w:type="spellEnd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, д. 11)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конкурсной заявки: Приобретение стандартного программного обеспечения (ПО) и прав на его использование для нужд АО «</w:t>
            </w:r>
            <w:proofErr w:type="gramStart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Тюменьэнерго»</w:t>
            </w: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Существенные</w:t>
            </w:r>
            <w:proofErr w:type="gramEnd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условия: В соответствии с конкурсной документацией</w:t>
            </w: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14 333 092,15 руб. (цена с НДС)</w:t>
            </w:r>
          </w:p>
        </w:tc>
      </w:tr>
      <w:tr w:rsidR="00C155C2" w:rsidRPr="00C155C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ЗАО "</w:t>
            </w:r>
            <w:proofErr w:type="spellStart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СофтЛайн</w:t>
            </w:r>
            <w:proofErr w:type="spellEnd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Трейд" (г. Москва) (119270 РФ, г. Москва, </w:t>
            </w:r>
            <w:proofErr w:type="spellStart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Лужнецкая</w:t>
            </w:r>
            <w:proofErr w:type="spellEnd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набережная, д. 2/4, стр.3А, офис </w:t>
            </w:r>
            <w:proofErr w:type="gramStart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304 )</w:t>
            </w:r>
            <w:proofErr w:type="gramEnd"/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Предмет конкурсной заявки: Приобретение стандартного программного обеспечения (ПО) и прав на его использование для нужд АО «</w:t>
            </w:r>
            <w:proofErr w:type="gramStart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Тюменьэнерго»</w:t>
            </w: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Существенные</w:t>
            </w:r>
            <w:proofErr w:type="gramEnd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условия: В соответствии с конкурсной документацией</w:t>
            </w: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Цена: 14 218 808,70 руб. (цена с НДС)</w:t>
            </w:r>
          </w:p>
        </w:tc>
      </w:tr>
    </w:tbl>
    <w:p w:rsidR="00C155C2" w:rsidRPr="00C155C2" w:rsidRDefault="00C155C2" w:rsidP="00C155C2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C155C2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lastRenderedPageBreak/>
        <w:t>Решили:</w:t>
      </w:r>
    </w:p>
    <w:p w:rsidR="00C155C2" w:rsidRPr="00C155C2" w:rsidRDefault="00C155C2" w:rsidP="00C155C2">
      <w:pPr>
        <w:spacing w:before="100" w:beforeAutospacing="1" w:after="100" w:afterAutospacing="1" w:line="240" w:lineRule="auto"/>
        <w:rPr>
          <w:rFonts w:ascii="Arial" w:eastAsia="Times New Roman" w:hAnsi="Arial" w:cs="Arial"/>
          <w:sz w:val="18"/>
          <w:szCs w:val="18"/>
          <w:lang w:eastAsia="ru-RU"/>
        </w:rPr>
      </w:pPr>
      <w:r w:rsidRPr="00C155C2">
        <w:rPr>
          <w:rFonts w:ascii="Arial" w:eastAsia="Times New Roman" w:hAnsi="Arial" w:cs="Arial"/>
          <w:sz w:val="18"/>
          <w:szCs w:val="18"/>
          <w:lang w:eastAsia="ru-RU"/>
        </w:rPr>
        <w:t>Утвердить протокол заседания Конкурсной комиссии по вскрытию поступивших на конкурс конвертов.</w:t>
      </w:r>
    </w:p>
    <w:p w:rsidR="00C155C2" w:rsidRPr="00C155C2" w:rsidRDefault="00C155C2" w:rsidP="00C155C2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C155C2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Результаты голосования:</w:t>
      </w:r>
    </w:p>
    <w:tbl>
      <w:tblPr>
        <w:tblW w:w="5000" w:type="pct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92"/>
        <w:gridCol w:w="7563"/>
      </w:tblGrid>
      <w:tr w:rsidR="00C155C2" w:rsidRPr="00C155C2">
        <w:trPr>
          <w:tblCellSpacing w:w="15" w:type="dxa"/>
        </w:trPr>
        <w:tc>
          <w:tcPr>
            <w:tcW w:w="0" w:type="auto"/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«ЗА»:</w:t>
            </w:r>
          </w:p>
        </w:tc>
        <w:tc>
          <w:tcPr>
            <w:tcW w:w="4950" w:type="pct"/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Зам. председателя Единой комиссии Ихсанов Руслан Абдуллович</w:t>
            </w: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br/>
              <w:t>Борчевкин Алексей Александрович</w:t>
            </w:r>
          </w:p>
        </w:tc>
      </w:tr>
      <w:tr w:rsidR="00C155C2" w:rsidRPr="00C155C2">
        <w:trPr>
          <w:tblCellSpacing w:w="15" w:type="dxa"/>
        </w:trPr>
        <w:tc>
          <w:tcPr>
            <w:tcW w:w="0" w:type="auto"/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«ПРОТИВ»:</w:t>
            </w:r>
          </w:p>
        </w:tc>
        <w:tc>
          <w:tcPr>
            <w:tcW w:w="0" w:type="auto"/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C155C2" w:rsidRPr="00C155C2">
        <w:trPr>
          <w:tblCellSpacing w:w="15" w:type="dxa"/>
        </w:trPr>
        <w:tc>
          <w:tcPr>
            <w:tcW w:w="0" w:type="auto"/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ВОЗДЕРЖАЛИСЬ:</w:t>
            </w:r>
          </w:p>
        </w:tc>
        <w:tc>
          <w:tcPr>
            <w:tcW w:w="0" w:type="auto"/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  <w:tr w:rsidR="00C155C2" w:rsidRPr="00C155C2">
        <w:trPr>
          <w:tblCellSpacing w:w="15" w:type="dxa"/>
        </w:trPr>
        <w:tc>
          <w:tcPr>
            <w:tcW w:w="0" w:type="auto"/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ОСОБЫЕ МНЕНИЯ: </w:t>
            </w:r>
          </w:p>
        </w:tc>
        <w:tc>
          <w:tcPr>
            <w:tcW w:w="0" w:type="auto"/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Нет.</w:t>
            </w:r>
          </w:p>
        </w:tc>
      </w:tr>
    </w:tbl>
    <w:p w:rsidR="00C155C2" w:rsidRPr="00C155C2" w:rsidRDefault="00C155C2" w:rsidP="00C155C2">
      <w:pPr>
        <w:spacing w:before="100" w:beforeAutospacing="1" w:after="105" w:line="264" w:lineRule="auto"/>
        <w:outlineLvl w:val="1"/>
        <w:rPr>
          <w:rFonts w:ascii="Arial" w:eastAsia="Times New Roman" w:hAnsi="Arial" w:cs="Arial"/>
          <w:b/>
          <w:bCs/>
          <w:color w:val="333333"/>
          <w:sz w:val="23"/>
          <w:szCs w:val="23"/>
          <w:lang w:eastAsia="ru-RU"/>
        </w:rPr>
      </w:pPr>
      <w:r w:rsidRPr="00C155C2">
        <w:rPr>
          <w:rFonts w:ascii="Arial" w:eastAsia="Times New Roman" w:hAnsi="Arial" w:cs="Arial"/>
          <w:b/>
          <w:bCs/>
          <w:color w:val="333333"/>
          <w:sz w:val="23"/>
          <w:szCs w:val="23"/>
          <w:u w:val="single"/>
          <w:lang w:eastAsia="ru-RU"/>
        </w:rPr>
        <w:t>Подписи членов Конкурсной комиссии:</w:t>
      </w:r>
    </w:p>
    <w:tbl>
      <w:tblPr>
        <w:tblW w:w="4250" w:type="pct"/>
        <w:tblCellSpacing w:w="15" w:type="dxa"/>
        <w:tblCellMar>
          <w:top w:w="30" w:type="dxa"/>
          <w:left w:w="30" w:type="dxa"/>
          <w:bottom w:w="30" w:type="dxa"/>
          <w:right w:w="30" w:type="dxa"/>
        </w:tblCellMar>
        <w:tblLook w:val="04A0" w:firstRow="1" w:lastRow="0" w:firstColumn="1" w:lastColumn="0" w:noHBand="0" w:noVBand="1"/>
      </w:tblPr>
      <w:tblGrid>
        <w:gridCol w:w="4843"/>
        <w:gridCol w:w="3109"/>
      </w:tblGrid>
      <w:tr w:rsidR="00C155C2" w:rsidRPr="00C155C2">
        <w:trPr>
          <w:tblCellSpacing w:w="15" w:type="dxa"/>
        </w:trPr>
        <w:tc>
          <w:tcPr>
            <w:tcW w:w="0" w:type="auto"/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Зам. председателя Единой комиссии: Ихсанов Руслан Абдуллович, Начальник </w:t>
            </w:r>
            <w:proofErr w:type="spellStart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ДКиТАСУ</w:t>
            </w:r>
            <w:proofErr w:type="spellEnd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АО "Тюменьэнерго"</w:t>
            </w:r>
          </w:p>
        </w:tc>
        <w:tc>
          <w:tcPr>
            <w:tcW w:w="0" w:type="auto"/>
            <w:vAlign w:val="bottom"/>
            <w:hideMark/>
          </w:tcPr>
          <w:p w:rsidR="00C155C2" w:rsidRPr="00C155C2" w:rsidRDefault="00C155C2" w:rsidP="00C155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C155C2" w:rsidRPr="00C155C2">
        <w:trPr>
          <w:tblCellSpacing w:w="15" w:type="dxa"/>
        </w:trPr>
        <w:tc>
          <w:tcPr>
            <w:tcW w:w="0" w:type="auto"/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Члены Единой комиссии:</w:t>
            </w:r>
          </w:p>
        </w:tc>
        <w:tc>
          <w:tcPr>
            <w:tcW w:w="0" w:type="auto"/>
            <w:vAlign w:val="center"/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C155C2" w:rsidRPr="00C155C2">
        <w:trPr>
          <w:tblCellSpacing w:w="15" w:type="dxa"/>
        </w:trPr>
        <w:tc>
          <w:tcPr>
            <w:tcW w:w="0" w:type="auto"/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Борчевкин Алексей Александрович, Начальник </w:t>
            </w:r>
            <w:proofErr w:type="spellStart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УИСиС</w:t>
            </w:r>
            <w:proofErr w:type="spellEnd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АО "Тюменьэнерго"</w:t>
            </w:r>
          </w:p>
        </w:tc>
        <w:tc>
          <w:tcPr>
            <w:tcW w:w="0" w:type="auto"/>
            <w:vAlign w:val="bottom"/>
            <w:hideMark/>
          </w:tcPr>
          <w:p w:rsidR="00C155C2" w:rsidRPr="00C155C2" w:rsidRDefault="00C155C2" w:rsidP="00C155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  <w:tr w:rsidR="00C155C2" w:rsidRPr="00C155C2">
        <w:trPr>
          <w:tblCellSpacing w:w="15" w:type="dxa"/>
        </w:trPr>
        <w:tc>
          <w:tcPr>
            <w:tcW w:w="0" w:type="auto"/>
            <w:hideMark/>
          </w:tcPr>
          <w:p w:rsidR="00C155C2" w:rsidRPr="00C155C2" w:rsidRDefault="00C155C2" w:rsidP="00C155C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Ответственный секретарь Единой комиссии: Дурасова Нина Ивановна, Инженер 1 категории ОРЗ </w:t>
            </w:r>
            <w:proofErr w:type="spellStart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УЛиМТО</w:t>
            </w:r>
            <w:proofErr w:type="spellEnd"/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 xml:space="preserve"> АО "Тюменьэнерго"</w:t>
            </w:r>
          </w:p>
        </w:tc>
        <w:tc>
          <w:tcPr>
            <w:tcW w:w="0" w:type="auto"/>
            <w:vAlign w:val="bottom"/>
            <w:hideMark/>
          </w:tcPr>
          <w:p w:rsidR="00C155C2" w:rsidRPr="00C155C2" w:rsidRDefault="00C155C2" w:rsidP="00C155C2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  <w:r w:rsidRPr="00C155C2">
              <w:rPr>
                <w:rFonts w:ascii="Arial" w:eastAsia="Times New Roman" w:hAnsi="Arial" w:cs="Arial"/>
                <w:sz w:val="18"/>
                <w:szCs w:val="18"/>
                <w:lang w:eastAsia="ru-RU"/>
              </w:rPr>
              <w:t>______________________________</w:t>
            </w:r>
          </w:p>
        </w:tc>
      </w:tr>
    </w:tbl>
    <w:p w:rsidR="007A3376" w:rsidRDefault="007A3376"/>
    <w:sectPr w:rsidR="007A337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1FC7AE9"/>
    <w:multiLevelType w:val="multilevel"/>
    <w:tmpl w:val="39527C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93A"/>
    <w:rsid w:val="002E793A"/>
    <w:rsid w:val="007A3376"/>
    <w:rsid w:val="00C155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9698E4-0990-4B98-AA1B-0CDE639621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155C2"/>
    <w:pPr>
      <w:spacing w:after="100" w:afterAutospacing="1" w:line="288" w:lineRule="auto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paragraph" w:styleId="2">
    <w:name w:val="heading 2"/>
    <w:basedOn w:val="a"/>
    <w:link w:val="20"/>
    <w:uiPriority w:val="9"/>
    <w:qFormat/>
    <w:rsid w:val="00C155C2"/>
    <w:pPr>
      <w:spacing w:before="100" w:beforeAutospacing="1" w:after="105" w:line="264" w:lineRule="auto"/>
      <w:outlineLvl w:val="1"/>
    </w:pPr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155C2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C155C2"/>
    <w:rPr>
      <w:rFonts w:ascii="Arial" w:eastAsia="Times New Roman" w:hAnsi="Arial" w:cs="Arial"/>
      <w:b/>
      <w:bCs/>
      <w:color w:val="333333"/>
      <w:sz w:val="30"/>
      <w:szCs w:val="30"/>
      <w:lang w:eastAsia="ru-RU"/>
    </w:rPr>
  </w:style>
  <w:style w:type="paragraph" w:styleId="a3">
    <w:name w:val="Normal (Web)"/>
    <w:basedOn w:val="a"/>
    <w:uiPriority w:val="99"/>
    <w:semiHidden/>
    <w:unhideWhenUsed/>
    <w:rsid w:val="00C155C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2608</Characters>
  <Application>Microsoft Office Word</Application>
  <DocSecurity>0</DocSecurity>
  <Lines>21</Lines>
  <Paragraphs>6</Paragraphs>
  <ScaleCrop>false</ScaleCrop>
  <Company>Hewlett-Packard Company</Company>
  <LinksUpToDate>false</LinksUpToDate>
  <CharactersWithSpaces>3059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Дурасова Нина Ивановна</dc:creator>
  <cp:keywords/>
  <dc:description/>
  <cp:lastModifiedBy>Дурасова Нина Ивановна</cp:lastModifiedBy>
  <cp:revision>2</cp:revision>
  <dcterms:created xsi:type="dcterms:W3CDTF">2015-09-10T05:49:00Z</dcterms:created>
  <dcterms:modified xsi:type="dcterms:W3CDTF">2015-09-10T05:50:00Z</dcterms:modified>
</cp:coreProperties>
</file>