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74" w:rsidRDefault="00806474" w:rsidP="00806474">
      <w:pPr>
        <w:pStyle w:val="1"/>
        <w:rPr>
          <w:rFonts w:eastAsia="Times New Roman"/>
          <w:sz w:val="21"/>
          <w:szCs w:val="21"/>
        </w:rPr>
      </w:pPr>
      <w:r>
        <w:rPr>
          <w:rFonts w:eastAsia="Times New Roman"/>
          <w:sz w:val="21"/>
          <w:szCs w:val="21"/>
        </w:rPr>
        <w:t>Конкурс (тендер) № 31300 </w:t>
      </w:r>
      <w:r>
        <w:rPr>
          <w:rStyle w:val="bg1"/>
          <w:rFonts w:eastAsia="Times New Roman"/>
          <w:sz w:val="16"/>
          <w:szCs w:val="16"/>
        </w:rPr>
        <w:t>(вскрытие конвертов 13.09.2012 в 11:00)</w:t>
      </w:r>
    </w:p>
    <w:tbl>
      <w:tblPr>
        <w:tblW w:w="5000" w:type="pct"/>
        <w:tblCellSpacing w:w="0" w:type="dxa"/>
        <w:tblCellMar>
          <w:left w:w="0" w:type="dxa"/>
          <w:right w:w="0" w:type="dxa"/>
        </w:tblCellMar>
        <w:tblLook w:val="04A0"/>
      </w:tblPr>
      <w:tblGrid>
        <w:gridCol w:w="9355"/>
      </w:tblGrid>
      <w:tr w:rsidR="00806474" w:rsidTr="00AB2633">
        <w:trPr>
          <w:tblCellSpacing w:w="0" w:type="dxa"/>
        </w:trPr>
        <w:tc>
          <w:tcPr>
            <w:tcW w:w="0" w:type="auto"/>
            <w:hideMark/>
          </w:tcPr>
          <w:p w:rsidR="00806474" w:rsidRDefault="00806474" w:rsidP="00AB2633">
            <w:pPr>
              <w:shd w:val="clear" w:color="auto" w:fill="EF7900"/>
              <w:rPr>
                <w:rFonts w:ascii="Arial" w:eastAsia="Times New Roman" w:hAnsi="Arial" w:cs="Arial"/>
                <w:color w:val="FFFFFF"/>
                <w:sz w:val="14"/>
                <w:szCs w:val="14"/>
              </w:rPr>
            </w:pPr>
            <w:r>
              <w:rPr>
                <w:rFonts w:ascii="Arial" w:eastAsia="Times New Roman" w:hAnsi="Arial" w:cs="Arial"/>
                <w:color w:val="FFFFFF"/>
                <w:sz w:val="14"/>
                <w:szCs w:val="14"/>
              </w:rPr>
              <w:t>Извещение</w:t>
            </w:r>
          </w:p>
          <w:p w:rsidR="00806474" w:rsidRDefault="00806474" w:rsidP="00AB2633">
            <w:pPr>
              <w:shd w:val="clear" w:color="auto" w:fill="D5DADB"/>
              <w:rPr>
                <w:rFonts w:ascii="Arial" w:eastAsia="Times New Roman" w:hAnsi="Arial" w:cs="Arial"/>
                <w:color w:val="333333"/>
                <w:sz w:val="14"/>
                <w:szCs w:val="14"/>
              </w:rPr>
            </w:pPr>
            <w:hyperlink r:id="rId4" w:history="1">
              <w:r>
                <w:rPr>
                  <w:rFonts w:ascii="Arial" w:eastAsia="Times New Roman" w:hAnsi="Arial" w:cs="Arial"/>
                  <w:color w:val="333333"/>
                  <w:sz w:val="14"/>
                  <w:szCs w:val="14"/>
                  <w:u w:val="single"/>
                  <w:bdr w:val="none" w:sz="0" w:space="0" w:color="auto" w:frame="1"/>
                </w:rPr>
                <w:t>Запросы разъяснений</w:t>
              </w:r>
            </w:hyperlink>
            <w:r>
              <w:rPr>
                <w:rFonts w:ascii="Arial" w:eastAsia="Times New Roman" w:hAnsi="Arial" w:cs="Arial"/>
                <w:color w:val="333333"/>
                <w:sz w:val="14"/>
                <w:szCs w:val="14"/>
              </w:rPr>
              <w:t> - 0</w:t>
            </w:r>
          </w:p>
          <w:p w:rsidR="00806474" w:rsidRDefault="00806474" w:rsidP="00AB2633">
            <w:pPr>
              <w:shd w:val="clear" w:color="auto" w:fill="D5DADB"/>
              <w:rPr>
                <w:rFonts w:ascii="Arial" w:eastAsia="Times New Roman" w:hAnsi="Arial" w:cs="Arial"/>
                <w:color w:val="333333"/>
                <w:sz w:val="14"/>
                <w:szCs w:val="14"/>
              </w:rPr>
            </w:pPr>
            <w:hyperlink r:id="rId5" w:history="1">
              <w:r>
                <w:rPr>
                  <w:rFonts w:ascii="Arial" w:eastAsia="Times New Roman" w:hAnsi="Arial" w:cs="Arial"/>
                  <w:color w:val="333333"/>
                  <w:sz w:val="14"/>
                  <w:szCs w:val="14"/>
                  <w:u w:val="single"/>
                  <w:bdr w:val="none" w:sz="0" w:space="0" w:color="auto" w:frame="1"/>
                </w:rPr>
                <w:t>Претенденты</w:t>
              </w:r>
            </w:hyperlink>
            <w:r>
              <w:rPr>
                <w:rFonts w:ascii="Arial" w:eastAsia="Times New Roman" w:hAnsi="Arial" w:cs="Arial"/>
                <w:color w:val="333333"/>
                <w:sz w:val="14"/>
                <w:szCs w:val="14"/>
              </w:rPr>
              <w:t> - 0</w:t>
            </w:r>
          </w:p>
          <w:p w:rsidR="00806474" w:rsidRDefault="00806474" w:rsidP="00AB2633">
            <w:pPr>
              <w:shd w:val="clear" w:color="auto" w:fill="D5DADB"/>
              <w:rPr>
                <w:rFonts w:ascii="Arial" w:eastAsia="Times New Roman" w:hAnsi="Arial" w:cs="Arial"/>
                <w:color w:val="333333"/>
                <w:sz w:val="14"/>
                <w:szCs w:val="14"/>
              </w:rPr>
            </w:pPr>
            <w:hyperlink r:id="rId6" w:history="1">
              <w:r>
                <w:rPr>
                  <w:rFonts w:ascii="Arial" w:eastAsia="Times New Roman" w:hAnsi="Arial" w:cs="Arial"/>
                  <w:color w:val="333333"/>
                  <w:sz w:val="14"/>
                  <w:szCs w:val="14"/>
                  <w:u w:val="single"/>
                  <w:bdr w:val="none" w:sz="0" w:space="0" w:color="auto" w:frame="1"/>
                </w:rPr>
                <w:t>Статистика посещений</w:t>
              </w:r>
            </w:hyperlink>
          </w:p>
        </w:tc>
      </w:tr>
    </w:tbl>
    <w:p w:rsidR="00806474" w:rsidRDefault="00806474" w:rsidP="00806474">
      <w:pPr>
        <w:rPr>
          <w:rFonts w:ascii="Arial" w:eastAsia="Times New Roman" w:hAnsi="Arial" w:cs="Arial"/>
          <w:sz w:val="14"/>
          <w:szCs w:val="14"/>
        </w:rPr>
      </w:pPr>
    </w:p>
    <w:tbl>
      <w:tblPr>
        <w:tblW w:w="5000" w:type="pct"/>
        <w:tblCellSpacing w:w="7" w:type="dxa"/>
        <w:tblCellMar>
          <w:left w:w="0" w:type="dxa"/>
          <w:right w:w="0" w:type="dxa"/>
        </w:tblCellMar>
        <w:tblLook w:val="04A0"/>
      </w:tblPr>
      <w:tblGrid>
        <w:gridCol w:w="9575"/>
      </w:tblGrid>
      <w:tr w:rsidR="00806474" w:rsidTr="00AB2633">
        <w:trPr>
          <w:tblCellSpacing w:w="7" w:type="dxa"/>
        </w:trPr>
        <w:tc>
          <w:tcPr>
            <w:tcW w:w="0" w:type="auto"/>
            <w:shd w:val="clear" w:color="auto" w:fill="C2C9CD"/>
            <w:tcMar>
              <w:top w:w="96" w:type="dxa"/>
              <w:left w:w="96" w:type="dxa"/>
              <w:bottom w:w="96" w:type="dxa"/>
              <w:right w:w="96" w:type="dxa"/>
            </w:tcMar>
            <w:hideMark/>
          </w:tcPr>
          <w:p w:rsidR="00806474" w:rsidRDefault="00806474" w:rsidP="00AB2633">
            <w:pPr>
              <w:shd w:val="clear" w:color="auto" w:fill="C2C9CD"/>
              <w:spacing w:line="288" w:lineRule="auto"/>
              <w:outlineLvl w:val="2"/>
              <w:rPr>
                <w:rFonts w:ascii="Arial" w:eastAsia="Times New Roman" w:hAnsi="Arial" w:cs="Arial"/>
                <w:color w:val="333333"/>
                <w:sz w:val="14"/>
                <w:szCs w:val="14"/>
              </w:rPr>
            </w:pPr>
            <w:hyperlink r:id="rId7" w:history="1">
              <w:r>
                <w:rPr>
                  <w:rFonts w:ascii="Arial" w:eastAsia="Times New Roman" w:hAnsi="Arial" w:cs="Arial"/>
                  <w:b/>
                  <w:bCs/>
                  <w:color w:val="1C50A4"/>
                  <w:sz w:val="14"/>
                  <w:szCs w:val="14"/>
                </w:rPr>
                <w:t>Открытое Акционерное Общество энергетики и электрификации "Тюменьэнерго"</w:t>
              </w:r>
            </w:hyperlink>
            <w:r>
              <w:rPr>
                <w:rFonts w:ascii="Arial" w:eastAsia="Times New Roman" w:hAnsi="Arial" w:cs="Arial"/>
                <w:color w:val="333333"/>
                <w:sz w:val="14"/>
                <w:szCs w:val="14"/>
              </w:rPr>
              <w:t xml:space="preserve">, 628412, Россия, </w:t>
            </w:r>
            <w:proofErr w:type="gramStart"/>
            <w:r>
              <w:rPr>
                <w:rFonts w:ascii="Arial" w:eastAsia="Times New Roman" w:hAnsi="Arial" w:cs="Arial"/>
                <w:color w:val="333333"/>
                <w:sz w:val="14"/>
                <w:szCs w:val="14"/>
              </w:rPr>
              <w:t>г</w:t>
            </w:r>
            <w:proofErr w:type="gramEnd"/>
            <w:r>
              <w:rPr>
                <w:rFonts w:ascii="Arial" w:eastAsia="Times New Roman" w:hAnsi="Arial" w:cs="Arial"/>
                <w:color w:val="333333"/>
                <w:sz w:val="14"/>
                <w:szCs w:val="14"/>
              </w:rPr>
              <w:t xml:space="preserve">. Сургут, Тюменская область, ХМАО-Югра л. Университетская, д.4, </w:t>
            </w:r>
            <w:r>
              <w:rPr>
                <w:rFonts w:ascii="Arial" w:eastAsia="Times New Roman" w:hAnsi="Arial" w:cs="Arial"/>
                <w:b/>
                <w:bCs/>
                <w:color w:val="333333"/>
                <w:sz w:val="14"/>
                <w:szCs w:val="14"/>
              </w:rPr>
              <w:t>приглашает принять участие в торгах (тендере)</w:t>
            </w:r>
            <w:r>
              <w:rPr>
                <w:rFonts w:ascii="Arial" w:eastAsia="Times New Roman" w:hAnsi="Arial" w:cs="Arial"/>
                <w:color w:val="333333"/>
                <w:sz w:val="14"/>
                <w:szCs w:val="14"/>
              </w:rPr>
              <w:t>.</w:t>
            </w:r>
          </w:p>
        </w:tc>
      </w:tr>
      <w:tr w:rsidR="00806474" w:rsidTr="00AB263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49"/>
              <w:gridCol w:w="7598"/>
            </w:tblGrid>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Предмет конкурса (тендера):</w:t>
                  </w:r>
                </w:p>
              </w:tc>
              <w:tc>
                <w:tcPr>
                  <w:tcW w:w="0" w:type="auto"/>
                  <w:shd w:val="clear" w:color="auto" w:fill="F7F7F7"/>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Открытый одноэтапный конкурс без предварительного отбора на право заключения Договора на поставку Вездеходного транспортного средства ТРЭКОЛ-39294Д для нужд филиала ОАО «Тюменьэнерго» «Тюменские распределительные сети»</w:t>
                  </w:r>
                  <w:r>
                    <w:rPr>
                      <w:rFonts w:ascii="Arial" w:eastAsia="Times New Roman" w:hAnsi="Arial" w:cs="Arial"/>
                      <w:sz w:val="14"/>
                      <w:szCs w:val="14"/>
                    </w:rPr>
                    <w:br/>
                  </w:r>
                  <w:r>
                    <w:rPr>
                      <w:rFonts w:ascii="Arial" w:eastAsia="Times New Roman" w:hAnsi="Arial" w:cs="Arial"/>
                      <w:b/>
                      <w:bCs/>
                      <w:sz w:val="14"/>
                      <w:szCs w:val="14"/>
                    </w:rPr>
                    <w:t>Лот № 1.</w:t>
                  </w:r>
                  <w:r>
                    <w:rPr>
                      <w:rFonts w:ascii="Arial" w:eastAsia="Times New Roman" w:hAnsi="Arial" w:cs="Arial"/>
                      <w:sz w:val="14"/>
                      <w:szCs w:val="14"/>
                    </w:rPr>
                    <w:t xml:space="preserve"> Вездеходное транспортное средство ТРЭКОЛ-39294Д</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Категории классификатора:</w:t>
                  </w:r>
                </w:p>
              </w:tc>
              <w:tc>
                <w:tcPr>
                  <w:tcW w:w="0" w:type="auto"/>
                  <w:hideMark/>
                </w:tcPr>
                <w:p w:rsidR="00806474" w:rsidRDefault="00806474" w:rsidP="00AB2633">
                  <w:pPr>
                    <w:rPr>
                      <w:rFonts w:ascii="Arial" w:eastAsia="Times New Roman" w:hAnsi="Arial" w:cs="Arial"/>
                      <w:sz w:val="14"/>
                      <w:szCs w:val="14"/>
                    </w:rPr>
                  </w:pPr>
                  <w:hyperlink r:id="rId8" w:history="1">
                    <w:r>
                      <w:rPr>
                        <w:rFonts w:ascii="Arial" w:eastAsia="Times New Roman" w:hAnsi="Arial" w:cs="Arial"/>
                        <w:color w:val="1C50A4"/>
                        <w:sz w:val="14"/>
                        <w:szCs w:val="14"/>
                      </w:rPr>
                      <w:t>Автомобили-фургоны мастерские прочие</w:t>
                    </w:r>
                  </w:hyperlink>
                  <w:r>
                    <w:rPr>
                      <w:rFonts w:ascii="Arial" w:eastAsia="Times New Roman" w:hAnsi="Arial" w:cs="Arial"/>
                      <w:sz w:val="14"/>
                      <w:szCs w:val="14"/>
                    </w:rPr>
                    <w:br/>
                  </w:r>
                  <w:hyperlink r:id="rId9" w:history="1">
                    <w:r>
                      <w:rPr>
                        <w:rFonts w:ascii="Arial" w:eastAsia="Times New Roman" w:hAnsi="Arial" w:cs="Arial"/>
                        <w:color w:val="1C50A4"/>
                        <w:sz w:val="14"/>
                        <w:szCs w:val="14"/>
                      </w:rPr>
                      <w:t>Автомобили-фургоны диагностические установки (лаборатории)</w:t>
                    </w:r>
                  </w:hyperlink>
                  <w:r>
                    <w:rPr>
                      <w:rFonts w:ascii="Arial" w:eastAsia="Times New Roman" w:hAnsi="Arial" w:cs="Arial"/>
                      <w:sz w:val="14"/>
                      <w:szCs w:val="14"/>
                    </w:rPr>
                    <w:br/>
                  </w:r>
                  <w:hyperlink r:id="rId10" w:history="1">
                    <w:r>
                      <w:rPr>
                        <w:rFonts w:ascii="Arial" w:eastAsia="Times New Roman" w:hAnsi="Arial" w:cs="Arial"/>
                        <w:color w:val="1C50A4"/>
                        <w:sz w:val="14"/>
                        <w:szCs w:val="14"/>
                      </w:rPr>
                      <w:t>Автомобили-мастерские и автомобили-лаборатории технологического назначения</w:t>
                    </w:r>
                  </w:hyperlink>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Конкурс (тендер) объявлен:</w:t>
                  </w:r>
                </w:p>
              </w:tc>
              <w:tc>
                <w:tcPr>
                  <w:tcW w:w="0" w:type="auto"/>
                  <w:shd w:val="clear" w:color="auto" w:fill="F7F7F7"/>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10.08.2012 15:08</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Сроки поставки:</w:t>
                  </w:r>
                </w:p>
              </w:tc>
              <w:tc>
                <w:tcPr>
                  <w:tcW w:w="0" w:type="auto"/>
                  <w:hideMark/>
                </w:tcPr>
                <w:p w:rsidR="00806474" w:rsidRDefault="00806474" w:rsidP="00AB2633">
                  <w:pPr>
                    <w:rPr>
                      <w:rFonts w:ascii="Arial" w:eastAsia="Times New Roman" w:hAnsi="Arial" w:cs="Arial"/>
                      <w:sz w:val="14"/>
                      <w:szCs w:val="14"/>
                    </w:rPr>
                  </w:pPr>
                  <w:r>
                    <w:rPr>
                      <w:rFonts w:ascii="Arial" w:eastAsia="Times New Roman" w:hAnsi="Arial" w:cs="Arial"/>
                      <w:b/>
                      <w:bCs/>
                      <w:sz w:val="14"/>
                      <w:szCs w:val="14"/>
                    </w:rPr>
                    <w:t>22.10.2012 - 31.12.2012</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Почтовый адрес заказчика:</w:t>
                  </w:r>
                </w:p>
              </w:tc>
              <w:tc>
                <w:tcPr>
                  <w:tcW w:w="0" w:type="auto"/>
                  <w:shd w:val="clear" w:color="auto" w:fill="F7F7F7"/>
                  <w:hideMark/>
                </w:tcPr>
                <w:p w:rsidR="00806474" w:rsidRDefault="00806474" w:rsidP="00AB2633">
                  <w:pPr>
                    <w:rPr>
                      <w:rFonts w:ascii="Arial" w:eastAsia="Times New Roman" w:hAnsi="Arial" w:cs="Arial"/>
                      <w:sz w:val="14"/>
                      <w:szCs w:val="14"/>
                    </w:rPr>
                  </w:pPr>
                  <w:proofErr w:type="gramStart"/>
                  <w:r>
                    <w:rPr>
                      <w:rFonts w:ascii="Arial" w:eastAsia="Times New Roman" w:hAnsi="Arial" w:cs="Arial"/>
                      <w:sz w:val="14"/>
                      <w:szCs w:val="14"/>
                    </w:rPr>
                    <w:t>628412, Россия, г. Сургут, Тюменская область, ХМАО-Югра л. Университетская, д.4</w:t>
                  </w:r>
                  <w:proofErr w:type="gramEnd"/>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Местонахождение заказчика:</w:t>
                  </w:r>
                </w:p>
              </w:tc>
              <w:tc>
                <w:tcPr>
                  <w:tcW w:w="0" w:type="auto"/>
                  <w:hideMark/>
                </w:tcPr>
                <w:p w:rsidR="00806474" w:rsidRDefault="00806474" w:rsidP="00AB2633">
                  <w:pPr>
                    <w:rPr>
                      <w:rFonts w:ascii="Arial" w:eastAsia="Times New Roman" w:hAnsi="Arial" w:cs="Arial"/>
                      <w:sz w:val="14"/>
                      <w:szCs w:val="14"/>
                    </w:rPr>
                  </w:pPr>
                  <w:proofErr w:type="gramStart"/>
                  <w:r>
                    <w:rPr>
                      <w:rFonts w:ascii="Arial" w:eastAsia="Times New Roman" w:hAnsi="Arial" w:cs="Arial"/>
                      <w:sz w:val="14"/>
                      <w:szCs w:val="14"/>
                    </w:rPr>
                    <w:t>628406, Россия, г. Сургут, Тюменская область, ХМАО-Югра, ул. Университетская, д.4</w:t>
                  </w:r>
                  <w:proofErr w:type="gramEnd"/>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Контактное лицо:</w:t>
                  </w:r>
                </w:p>
              </w:tc>
              <w:tc>
                <w:tcPr>
                  <w:tcW w:w="0" w:type="auto"/>
                  <w:shd w:val="clear" w:color="auto" w:fill="F7F7F7"/>
                  <w:hideMark/>
                </w:tcPr>
                <w:p w:rsidR="00806474" w:rsidRDefault="00806474" w:rsidP="00AB2633">
                  <w:pPr>
                    <w:rPr>
                      <w:rFonts w:ascii="Arial" w:eastAsia="Times New Roman" w:hAnsi="Arial" w:cs="Arial"/>
                      <w:sz w:val="14"/>
                      <w:szCs w:val="14"/>
                    </w:rPr>
                  </w:pPr>
                  <w:hyperlink r:id="rId11" w:tgtFrame="_blank" w:tooltip="Отправить личное сообщение" w:history="1">
                    <w:r>
                      <w:rPr>
                        <w:rStyle w:val="userlinkmenu"/>
                        <w:rFonts w:ascii="Arial" w:eastAsia="Times New Roman" w:hAnsi="Arial" w:cs="Arial"/>
                        <w:color w:val="1C50A4"/>
                        <w:sz w:val="14"/>
                        <w:szCs w:val="14"/>
                      </w:rPr>
                      <w:t>Заремба Василий Вадимович</w:t>
                    </w:r>
                  </w:hyperlink>
                  <w:r>
                    <w:rPr>
                      <w:rFonts w:ascii="Arial" w:eastAsia="Times New Roman" w:hAnsi="Arial" w:cs="Arial"/>
                      <w:sz w:val="14"/>
                      <w:szCs w:val="14"/>
                    </w:rPr>
                    <w:t xml:space="preserve">, тел.+7 (3462) 77-64-32, </w:t>
                  </w:r>
                  <w:hyperlink r:id="rId12" w:history="1">
                    <w:r>
                      <w:rPr>
                        <w:rFonts w:ascii="Arial" w:eastAsia="Times New Roman" w:hAnsi="Arial" w:cs="Arial"/>
                        <w:color w:val="1C50A4"/>
                        <w:sz w:val="14"/>
                        <w:szCs w:val="14"/>
                      </w:rPr>
                      <w:t>Zarembav@id.te.ru</w:t>
                    </w:r>
                  </w:hyperlink>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Конкурсная комиссия:</w:t>
                  </w:r>
                </w:p>
              </w:tc>
              <w:tc>
                <w:tcPr>
                  <w:tcW w:w="0" w:type="auto"/>
                  <w:hideMark/>
                </w:tcPr>
                <w:p w:rsidR="00806474" w:rsidRDefault="00806474" w:rsidP="00AB2633">
                  <w:pPr>
                    <w:rPr>
                      <w:rFonts w:ascii="Arial" w:eastAsia="Times New Roman" w:hAnsi="Arial" w:cs="Arial"/>
                      <w:sz w:val="14"/>
                      <w:szCs w:val="14"/>
                    </w:rPr>
                  </w:pPr>
                  <w:proofErr w:type="gramStart"/>
                  <w:r>
                    <w:rPr>
                      <w:rFonts w:ascii="Arial" w:eastAsia="Times New Roman" w:hAnsi="Arial" w:cs="Arial"/>
                      <w:sz w:val="14"/>
                      <w:szCs w:val="14"/>
                    </w:rPr>
                    <w:t>Назначена</w:t>
                  </w:r>
                  <w:proofErr w:type="gramEnd"/>
                  <w:r>
                    <w:rPr>
                      <w:rFonts w:ascii="Arial" w:eastAsia="Times New Roman" w:hAnsi="Arial" w:cs="Arial"/>
                      <w:sz w:val="14"/>
                      <w:szCs w:val="14"/>
                    </w:rPr>
                    <w:t xml:space="preserve"> приказом ОАО "Тюменьэнерго" от 13.02.2012 №63.</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Требования к участникам:</w:t>
                  </w:r>
                </w:p>
              </w:tc>
              <w:tc>
                <w:tcPr>
                  <w:tcW w:w="0" w:type="auto"/>
                  <w:shd w:val="clear" w:color="auto" w:fill="F7F7F7"/>
                  <w:hideMark/>
                </w:tcPr>
                <w:p w:rsidR="00806474" w:rsidRDefault="00806474" w:rsidP="00AB2633">
                  <w:pPr>
                    <w:rPr>
                      <w:rFonts w:ascii="Arial" w:eastAsia="Times New Roman" w:hAnsi="Arial" w:cs="Arial"/>
                      <w:sz w:val="14"/>
                      <w:szCs w:val="14"/>
                    </w:rPr>
                  </w:pPr>
                  <w:proofErr w:type="gramStart"/>
                  <w:r>
                    <w:rPr>
                      <w:rFonts w:ascii="Arial" w:eastAsia="Times New Roman" w:hAnsi="Arial" w:cs="Arial"/>
                      <w:sz w:val="14"/>
                      <w:szCs w:val="14"/>
                    </w:rPr>
                    <w:t>• Участник конкурса должен обладать гражданской правоспособностью в полном объеме для заключения и исполнения Договора;</w:t>
                  </w:r>
                  <w:r>
                    <w:rPr>
                      <w:rFonts w:ascii="Arial" w:eastAsia="Times New Roman" w:hAnsi="Arial" w:cs="Arial"/>
                      <w:sz w:val="14"/>
                      <w:szCs w:val="14"/>
                    </w:rPr>
                    <w:br/>
                    <w:t>•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End"/>
                  <w:r>
                    <w:rPr>
                      <w:rFonts w:ascii="Arial" w:eastAsia="Times New Roman" w:hAnsi="Arial" w:cs="Arial"/>
                      <w:sz w:val="14"/>
                      <w:szCs w:val="14"/>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Pr>
                      <w:rFonts w:ascii="Arial" w:eastAsia="Times New Roman" w:hAnsi="Arial" w:cs="Arial"/>
                      <w:sz w:val="14"/>
                      <w:szCs w:val="14"/>
                    </w:rPr>
                    <w:br/>
                    <w:t>• Техническое и коммерческое предложения должны соответствовать требованиям Заказчика;</w:t>
                  </w:r>
                  <w:r>
                    <w:rPr>
                      <w:rFonts w:ascii="Arial" w:eastAsia="Times New Roman" w:hAnsi="Arial" w:cs="Arial"/>
                      <w:sz w:val="14"/>
                      <w:szCs w:val="14"/>
                    </w:rPr>
                    <w:br/>
                    <w:t>• Участник конкурса не должен быть аффилированным с Организатором (Заказчиком);</w:t>
                  </w:r>
                  <w:r>
                    <w:rPr>
                      <w:rFonts w:ascii="Arial" w:eastAsia="Times New Roman" w:hAnsi="Arial" w:cs="Arial"/>
                      <w:sz w:val="14"/>
                      <w:szCs w:val="14"/>
                    </w:rPr>
                    <w:br/>
                    <w:t>• Участник не должен быть аффилированным к другим Участникам;</w:t>
                  </w:r>
                  <w:r>
                    <w:rPr>
                      <w:rFonts w:ascii="Arial" w:eastAsia="Times New Roman" w:hAnsi="Arial" w:cs="Arial"/>
                      <w:sz w:val="14"/>
                      <w:szCs w:val="14"/>
                    </w:rPr>
                    <w:br/>
                    <w:t xml:space="preserve">• </w:t>
                  </w:r>
                  <w:proofErr w:type="gramStart"/>
                  <w:r>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Pr>
                      <w:rFonts w:ascii="Arial" w:eastAsia="Times New Roman" w:hAnsi="Arial" w:cs="Arial"/>
                      <w:sz w:val="14"/>
                      <w:szCs w:val="14"/>
                    </w:rPr>
                    <w:t xml:space="preserve"> нужд";</w:t>
                  </w:r>
                  <w:r>
                    <w:rPr>
                      <w:rFonts w:ascii="Arial" w:eastAsia="Times New Roman" w:hAnsi="Arial" w:cs="Arial"/>
                      <w:sz w:val="14"/>
                      <w:szCs w:val="1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Комплект конкурсной документации:</w:t>
                  </w:r>
                </w:p>
              </w:tc>
              <w:tc>
                <w:tcPr>
                  <w:tcW w:w="0" w:type="auto"/>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Pr>
                      <w:rFonts w:ascii="Arial" w:eastAsia="Times New Roman" w:hAnsi="Arial" w:cs="Arial"/>
                      <w:sz w:val="14"/>
                      <w:szCs w:val="14"/>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Конкурсная документация:</w:t>
                  </w:r>
                </w:p>
              </w:tc>
              <w:tc>
                <w:tcPr>
                  <w:tcW w:w="0" w:type="auto"/>
                  <w:shd w:val="clear" w:color="auto" w:fill="F7F7F7"/>
                  <w:hideMark/>
                </w:tcPr>
                <w:p w:rsidR="00806474" w:rsidRDefault="00806474" w:rsidP="00AB2633">
                  <w:pPr>
                    <w:rPr>
                      <w:rFonts w:ascii="Arial" w:eastAsia="Times New Roman" w:hAnsi="Arial" w:cs="Arial"/>
                      <w:sz w:val="14"/>
                      <w:szCs w:val="14"/>
                    </w:rPr>
                  </w:pPr>
                  <w:hyperlink r:id="rId13"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КД Поставка Вездехода.zip</w:t>
                    </w:r>
                  </w:hyperlink>
                  <w:r>
                    <w:rPr>
                      <w:rFonts w:ascii="Arial" w:eastAsia="Times New Roman" w:hAnsi="Arial" w:cs="Arial"/>
                      <w:sz w:val="14"/>
                      <w:szCs w:val="14"/>
                    </w:rPr>
                    <w:t> (1.4 Мб)</w:t>
                  </w:r>
                </w:p>
                <w:p w:rsidR="00806474" w:rsidRDefault="00806474" w:rsidP="00AB2633">
                  <w:pPr>
                    <w:rPr>
                      <w:rFonts w:ascii="Arial" w:eastAsia="Times New Roman" w:hAnsi="Arial" w:cs="Arial"/>
                      <w:sz w:val="14"/>
                      <w:szCs w:val="14"/>
                    </w:rPr>
                  </w:pPr>
                  <w:hyperlink r:id="rId14" w:tgtFrame="signature" w:history="1">
                    <w:r>
                      <w:rPr>
                        <w:rFonts w:ascii="Arial" w:eastAsia="Times New Roman" w:hAnsi="Arial" w:cs="Arial"/>
                        <w:color w:val="1C50A4"/>
                        <w:sz w:val="14"/>
                        <w:szCs w:val="14"/>
                      </w:rPr>
                      <w:t>Подписана ЭЦП</w:t>
                    </w:r>
                  </w:hyperlink>
                </w:p>
                <w:p w:rsidR="00806474" w:rsidRDefault="00806474" w:rsidP="00AB2633">
                  <w:pPr>
                    <w:rPr>
                      <w:rFonts w:ascii="Arial" w:eastAsia="Times New Roman" w:hAnsi="Arial" w:cs="Arial"/>
                      <w:sz w:val="14"/>
                      <w:szCs w:val="14"/>
                    </w:rPr>
                  </w:pPr>
                  <w:hyperlink r:id="rId15" w:history="1">
                    <w:r>
                      <w:rPr>
                        <w:rFonts w:ascii="Arial" w:eastAsia="Times New Roman" w:hAnsi="Arial" w:cs="Arial"/>
                        <w:color w:val="1C50A4"/>
                        <w:sz w:val="14"/>
                        <w:szCs w:val="14"/>
                      </w:rPr>
                      <w:t>Перевести документацию на другой язык</w:t>
                    </w:r>
                  </w:hyperlink>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lastRenderedPageBreak/>
                    <w:t>Порядок предоставления конкурсной документации:</w:t>
                  </w:r>
                </w:p>
              </w:tc>
              <w:tc>
                <w:tcPr>
                  <w:tcW w:w="0" w:type="auto"/>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Pr>
                      <w:rFonts w:ascii="Arial" w:eastAsia="Times New Roman" w:hAnsi="Arial" w:cs="Arial"/>
                      <w:sz w:val="14"/>
                      <w:szCs w:val="14"/>
                    </w:rPr>
                    <w:t>с даты размещения</w:t>
                  </w:r>
                  <w:proofErr w:type="gramEnd"/>
                  <w:r>
                    <w:rPr>
                      <w:rFonts w:ascii="Arial" w:eastAsia="Times New Roman" w:hAnsi="Arial" w:cs="Arial"/>
                      <w:sz w:val="14"/>
                      <w:szCs w:val="14"/>
                    </w:rPr>
                    <w:t xml:space="preserve"> закупки.</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806474" w:rsidRDefault="00806474" w:rsidP="00AB2633">
                  <w:pPr>
                    <w:rPr>
                      <w:rFonts w:ascii="Arial" w:eastAsia="Times New Roman" w:hAnsi="Arial" w:cs="Arial"/>
                      <w:sz w:val="14"/>
                      <w:szCs w:val="14"/>
                    </w:rPr>
                  </w:pPr>
                  <w:proofErr w:type="gramStart"/>
                  <w:r>
                    <w:rPr>
                      <w:rFonts w:ascii="Arial" w:eastAsia="Times New Roman" w:hAnsi="Arial" w:cs="Arial"/>
                      <w:sz w:val="14"/>
                      <w:szCs w:val="14"/>
                    </w:rPr>
                    <w:t>C</w:t>
                  </w:r>
                  <w:proofErr w:type="gramEnd"/>
                  <w:r>
                    <w:rPr>
                      <w:rFonts w:ascii="Arial" w:eastAsia="Times New Roman" w:hAnsi="Arial" w:cs="Arial"/>
                      <w:sz w:val="14"/>
                      <w:szCs w:val="14"/>
                    </w:rPr>
                    <w:t>оглашение о неустойке в обеспечение обязательств, связанных с участием в конкурсе, на сумму 10% от стоимости коммерческой заявки Участника (с учетом налогов).</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Конкурсные заявки:</w:t>
                  </w:r>
                </w:p>
              </w:tc>
              <w:tc>
                <w:tcPr>
                  <w:tcW w:w="0" w:type="auto"/>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Pr>
                      <w:rFonts w:ascii="Arial" w:eastAsia="Times New Roman" w:hAnsi="Arial" w:cs="Arial"/>
                      <w:sz w:val="14"/>
                      <w:szCs w:val="14"/>
                    </w:rPr>
                    <w:t>дств в д</w:t>
                  </w:r>
                  <w:proofErr w:type="gramEnd"/>
                  <w:r>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При выборе победителя учитывается:</w:t>
                  </w:r>
                </w:p>
              </w:tc>
              <w:tc>
                <w:tcPr>
                  <w:tcW w:w="0" w:type="auto"/>
                  <w:shd w:val="clear" w:color="auto" w:fill="F7F7F7"/>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Цена с НДС</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Открытие торгов (вскрытие конвертов с конкурсными заявками):</w:t>
                  </w:r>
                </w:p>
              </w:tc>
              <w:tc>
                <w:tcPr>
                  <w:tcW w:w="0" w:type="auto"/>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Вскрытие конвертов с Конкурсными заявками будет произведено в соответствии с действующими регламентами электронной системы «b2b-mrsk.ru» по адресу: Тюменские распределительные сети 625002, г. Тюмень, ул. Даудельная, 44 к.212</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 xml:space="preserve">Вскрытие конвертов с заявками состоится </w:t>
                  </w:r>
                  <w:r>
                    <w:rPr>
                      <w:rFonts w:ascii="Arial" w:eastAsia="Times New Roman" w:hAnsi="Arial" w:cs="Arial"/>
                      <w:b/>
                      <w:bCs/>
                      <w:sz w:val="14"/>
                      <w:szCs w:val="14"/>
                    </w:rPr>
                    <w:t>13.09.2012 в 11:00 по московскому времени</w:t>
                  </w:r>
                  <w:r>
                    <w:rPr>
                      <w:rFonts w:ascii="Arial" w:eastAsia="Times New Roman" w:hAnsi="Arial" w:cs="Arial"/>
                      <w:sz w:val="14"/>
                      <w:szCs w:val="14"/>
                    </w:rPr>
                    <w:t>.</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Дата рассмотрения предложений и подведения итогов закупки:</w:t>
                  </w:r>
                </w:p>
              </w:tc>
              <w:tc>
                <w:tcPr>
                  <w:tcW w:w="0" w:type="auto"/>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15.10.2012</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Место рассмотрения предложений:</w:t>
                  </w:r>
                </w:p>
              </w:tc>
              <w:tc>
                <w:tcPr>
                  <w:tcW w:w="0" w:type="auto"/>
                  <w:shd w:val="clear" w:color="auto" w:fill="F7F7F7"/>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Тюменские распределительные сети 625002, г. Тюмень, ул. Даудельная, 44 каб 212</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Победитель конкурса:</w:t>
                  </w:r>
                </w:p>
              </w:tc>
              <w:tc>
                <w:tcPr>
                  <w:tcW w:w="0" w:type="auto"/>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Лимитная (начальная) цена закупки:</w:t>
                  </w:r>
                </w:p>
              </w:tc>
              <w:tc>
                <w:tcPr>
                  <w:tcW w:w="0" w:type="auto"/>
                  <w:shd w:val="clear" w:color="auto" w:fill="F7F7F7"/>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3 127 000,00</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Переторжка (регулирование цены):</w:t>
                  </w:r>
                </w:p>
              </w:tc>
              <w:tc>
                <w:tcPr>
                  <w:tcW w:w="0" w:type="auto"/>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Дополнительная информация о конкурсе:</w:t>
                  </w:r>
                </w:p>
              </w:tc>
              <w:tc>
                <w:tcPr>
                  <w:tcW w:w="0" w:type="auto"/>
                  <w:shd w:val="clear" w:color="auto" w:fill="F7F7F7"/>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Pr>
                      <w:rFonts w:ascii="Arial" w:eastAsia="Times New Roman" w:hAnsi="Arial" w:cs="Arial"/>
                      <w:sz w:val="14"/>
                      <w:szCs w:val="14"/>
                    </w:rPr>
                    <w:br/>
                    <w:t>Дата рассмотрения предложений – 08.10.2012.</w:t>
                  </w:r>
                  <w:r>
                    <w:rPr>
                      <w:rFonts w:ascii="Arial" w:eastAsia="Times New Roman" w:hAnsi="Arial" w:cs="Arial"/>
                      <w:sz w:val="14"/>
                      <w:szCs w:val="14"/>
                    </w:rPr>
                    <w:br/>
                    <w:t>Дата подведения итогов закупки –15.10.2012.</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806474" w:rsidRDefault="00806474" w:rsidP="00AB2633">
                  <w:pPr>
                    <w:rPr>
                      <w:rFonts w:ascii="Arial" w:eastAsia="Times New Roman" w:hAnsi="Arial" w:cs="Arial"/>
                      <w:sz w:val="14"/>
                      <w:szCs w:val="14"/>
                    </w:rPr>
                  </w:pPr>
                  <w:hyperlink w:history="1">
                    <w:r>
                      <w:rPr>
                        <w:rFonts w:ascii="Arial" w:eastAsia="Times New Roman" w:hAnsi="Arial" w:cs="Arial"/>
                        <w:color w:val="1C50A4"/>
                        <w:sz w:val="14"/>
                        <w:szCs w:val="14"/>
                      </w:rPr>
                      <w:t>625000 г</w:t>
                    </w:r>
                    <w:proofErr w:type="gramStart"/>
                    <w:r>
                      <w:rPr>
                        <w:rFonts w:ascii="Arial" w:eastAsia="Times New Roman" w:hAnsi="Arial" w:cs="Arial"/>
                        <w:color w:val="1C50A4"/>
                        <w:sz w:val="14"/>
                        <w:szCs w:val="14"/>
                      </w:rPr>
                      <w:t>.Т</w:t>
                    </w:r>
                    <w:proofErr w:type="gramEnd"/>
                    <w:r>
                      <w:rPr>
                        <w:rFonts w:ascii="Arial" w:eastAsia="Times New Roman" w:hAnsi="Arial" w:cs="Arial"/>
                        <w:color w:val="1C50A4"/>
                        <w:sz w:val="14"/>
                        <w:szCs w:val="14"/>
                      </w:rPr>
                      <w:t>юмень, ул. Даудельная 44</w:t>
                    </w:r>
                  </w:hyperlink>
                  <w:r>
                    <w:rPr>
                      <w:rFonts w:ascii="Arial" w:eastAsia="Times New Roman" w:hAnsi="Arial" w:cs="Arial"/>
                      <w:sz w:val="14"/>
                      <w:szCs w:val="14"/>
                    </w:rPr>
                    <w:t xml:space="preserve"> </w:t>
                  </w:r>
                  <w:r>
                    <w:rPr>
                      <w:rFonts w:ascii="Arial" w:eastAsia="Times New Roman" w:hAnsi="Arial" w:cs="Arial"/>
                      <w:sz w:val="14"/>
                      <w:szCs w:val="14"/>
                    </w:rPr>
                    <w:pict/>
                  </w:r>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Дата последнего редактирования:</w:t>
                  </w:r>
                </w:p>
              </w:tc>
              <w:tc>
                <w:tcPr>
                  <w:tcW w:w="0" w:type="auto"/>
                  <w:shd w:val="clear" w:color="auto" w:fill="F7F7F7"/>
                  <w:hideMark/>
                </w:tcPr>
                <w:p w:rsidR="00806474" w:rsidRDefault="00806474" w:rsidP="00AB2633">
                  <w:pPr>
                    <w:rPr>
                      <w:rFonts w:ascii="Arial" w:eastAsia="Times New Roman" w:hAnsi="Arial" w:cs="Arial"/>
                      <w:sz w:val="14"/>
                      <w:szCs w:val="14"/>
                    </w:rPr>
                  </w:pPr>
                  <w:r>
                    <w:rPr>
                      <w:rFonts w:ascii="Arial" w:eastAsia="Times New Roman" w:hAnsi="Arial" w:cs="Arial"/>
                      <w:sz w:val="14"/>
                      <w:szCs w:val="14"/>
                    </w:rPr>
                    <w:t>10.08.2012 15:07</w:t>
                  </w: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r>
                    <w:rPr>
                      <w:rFonts w:ascii="Arial" w:eastAsia="Times New Roman" w:hAnsi="Arial" w:cs="Arial"/>
                      <w:sz w:val="14"/>
                      <w:szCs w:val="14"/>
                    </w:rPr>
                    <w:t>Информация о подписи:</w:t>
                  </w:r>
                </w:p>
              </w:tc>
              <w:tc>
                <w:tcPr>
                  <w:tcW w:w="0" w:type="auto"/>
                  <w:hideMark/>
                </w:tcPr>
                <w:p w:rsidR="00806474" w:rsidRDefault="00806474" w:rsidP="00AB2633">
                  <w:pPr>
                    <w:rPr>
                      <w:rFonts w:ascii="Arial" w:eastAsia="Times New Roman" w:hAnsi="Arial" w:cs="Arial"/>
                      <w:sz w:val="14"/>
                      <w:szCs w:val="14"/>
                    </w:rPr>
                  </w:pPr>
                  <w:hyperlink r:id="rId16" w:tgtFrame="signature" w:history="1">
                    <w:r>
                      <w:rPr>
                        <w:rFonts w:ascii="Arial" w:eastAsia="Times New Roman" w:hAnsi="Arial" w:cs="Arial"/>
                        <w:color w:val="1C50A4"/>
                        <w:sz w:val="14"/>
                        <w:szCs w:val="14"/>
                      </w:rPr>
                      <w:t>Подписано ЭЦП</w:t>
                    </w:r>
                  </w:hyperlink>
                </w:p>
              </w:tc>
            </w:tr>
            <w:tr w:rsidR="00806474" w:rsidTr="00AB2633">
              <w:trPr>
                <w:tblCellSpacing w:w="0" w:type="dxa"/>
              </w:trPr>
              <w:tc>
                <w:tcPr>
                  <w:tcW w:w="0" w:type="auto"/>
                  <w:shd w:val="clear" w:color="auto" w:fill="F7F7F7"/>
                  <w:hideMark/>
                </w:tcPr>
                <w:p w:rsidR="00806474" w:rsidRDefault="00806474" w:rsidP="00AB2633">
                  <w:pPr>
                    <w:jc w:val="right"/>
                    <w:rPr>
                      <w:rFonts w:ascii="Arial" w:eastAsia="Times New Roman" w:hAnsi="Arial" w:cs="Arial"/>
                      <w:sz w:val="14"/>
                      <w:szCs w:val="14"/>
                    </w:rPr>
                  </w:pPr>
                </w:p>
              </w:tc>
              <w:tc>
                <w:tcPr>
                  <w:tcW w:w="0" w:type="auto"/>
                  <w:shd w:val="clear" w:color="auto" w:fill="F7F7F7"/>
                  <w:hideMark/>
                </w:tcPr>
                <w:p w:rsidR="00806474" w:rsidRDefault="00806474" w:rsidP="00AB2633">
                  <w:pPr>
                    <w:rPr>
                      <w:rFonts w:ascii="Arial" w:eastAsia="Times New Roman" w:hAnsi="Arial" w:cs="Arial"/>
                      <w:sz w:val="14"/>
                      <w:szCs w:val="14"/>
                    </w:rPr>
                  </w:pPr>
                </w:p>
              </w:tc>
            </w:tr>
            <w:tr w:rsidR="00806474" w:rsidTr="00AB2633">
              <w:trPr>
                <w:tblCellSpacing w:w="0" w:type="dxa"/>
              </w:trPr>
              <w:tc>
                <w:tcPr>
                  <w:tcW w:w="0" w:type="auto"/>
                  <w:hideMark/>
                </w:tcPr>
                <w:p w:rsidR="00806474" w:rsidRDefault="00806474" w:rsidP="00AB2633">
                  <w:pPr>
                    <w:jc w:val="right"/>
                    <w:rPr>
                      <w:rFonts w:ascii="Arial" w:eastAsia="Times New Roman" w:hAnsi="Arial" w:cs="Arial"/>
                      <w:sz w:val="14"/>
                      <w:szCs w:val="14"/>
                    </w:rPr>
                  </w:pPr>
                </w:p>
              </w:tc>
              <w:tc>
                <w:tcPr>
                  <w:tcW w:w="0" w:type="auto"/>
                  <w:hideMark/>
                </w:tcPr>
                <w:p w:rsidR="00806474" w:rsidRDefault="00806474" w:rsidP="00AB2633">
                  <w:pPr>
                    <w:rPr>
                      <w:rFonts w:ascii="Arial" w:eastAsia="Times New Roman" w:hAnsi="Arial" w:cs="Arial"/>
                      <w:vanish/>
                      <w:sz w:val="14"/>
                      <w:szCs w:val="14"/>
                    </w:rPr>
                  </w:pPr>
                </w:p>
              </w:tc>
            </w:tr>
          </w:tbl>
          <w:p w:rsidR="00806474" w:rsidRDefault="00806474" w:rsidP="00AB2633">
            <w:pPr>
              <w:rPr>
                <w:rFonts w:ascii="Arial" w:eastAsia="Times New Roman" w:hAnsi="Arial" w:cs="Arial"/>
                <w:sz w:val="14"/>
                <w:szCs w:val="14"/>
              </w:rPr>
            </w:pPr>
          </w:p>
        </w:tc>
      </w:tr>
    </w:tbl>
    <w:p w:rsidR="00000000" w:rsidRDefault="00806474"/>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806474"/>
    <w:rsid w:val="00806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6474"/>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474"/>
    <w:rPr>
      <w:rFonts w:ascii="Arial" w:hAnsi="Arial" w:cs="Arial"/>
      <w:color w:val="333333"/>
      <w:kern w:val="36"/>
      <w:sz w:val="36"/>
      <w:szCs w:val="36"/>
    </w:rPr>
  </w:style>
  <w:style w:type="character" w:customStyle="1" w:styleId="bg1">
    <w:name w:val="bg1"/>
    <w:basedOn w:val="a0"/>
    <w:rsid w:val="00806474"/>
    <w:rPr>
      <w:color w:val="A0A0A0"/>
      <w:sz w:val="18"/>
      <w:szCs w:val="18"/>
    </w:rPr>
  </w:style>
  <w:style w:type="character" w:customStyle="1" w:styleId="userlinkmenu">
    <w:name w:val="userlink_menu"/>
    <w:basedOn w:val="a0"/>
    <w:rsid w:val="008064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list_tenders.html?all=0&amp;cat_id=43410354&amp;open=1" TargetMode="External"/><Relationship Id="rId13" Type="http://schemas.openxmlformats.org/officeDocument/2006/relationships/hyperlink" Target="https://www.b2b-energo.ru/download.html?file=file%2F3199496.zip&amp;title=%D0%9A%D0%94+%D0%9F%D0%BE%D1%81%D1%82%D0%B0%D0%B2%D0%BA%D0%B0+%D0%92%D0%B5%D0%B7%D0%B4%D0%B5%D1%85%D0%BE%D0%B4%D0%B0.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2b-energo.ru/firms/view_firm.html?id=247" TargetMode="External"/><Relationship Id="rId12" Type="http://schemas.openxmlformats.org/officeDocument/2006/relationships/hyperlink" Target="mailto:Zarembav@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2b-energo.ru/market/view_tender.html?id=31300&amp;action=signed_doc&amp;key=tender" TargetMode="External"/><Relationship Id="rId1" Type="http://schemas.openxmlformats.org/officeDocument/2006/relationships/styles" Target="styles.xml"/><Relationship Id="rId6" Type="http://schemas.openxmlformats.org/officeDocument/2006/relationships/hyperlink" Target="https://www.b2b-energo.ru/market/view_tender.html?id=31300&amp;show=statistics" TargetMode="External"/><Relationship Id="rId11" Type="http://schemas.openxmlformats.org/officeDocument/2006/relationships/hyperlink" Target="https://www.b2b-energo.ru/popups/send_message.html?action=send&amp;to=25587&amp;subject=%D0%92%D0%BE%D0%BF%D1%80%D0%BE%D1%81+%D0%BF%D0%BE+%D0%BA%D0%BE%D0%BD%D0%BA%D1%83%D1%80%D1%81%D1%83+%E2%84%96+31300" TargetMode="External"/><Relationship Id="rId5" Type="http://schemas.openxmlformats.org/officeDocument/2006/relationships/hyperlink" Target="https://www.b2b-energo.ru/market/edit_tender.html?id=31300&amp;action=send_letters" TargetMode="External"/><Relationship Id="rId15" Type="http://schemas.openxmlformats.org/officeDocument/2006/relationships/hyperlink" Target="https://www.b2b-energo.ru/translation/translation.html" TargetMode="External"/><Relationship Id="rId10" Type="http://schemas.openxmlformats.org/officeDocument/2006/relationships/hyperlink" Target="https://www.b2b-energo.ru/market/list_tenders.html?all=0&amp;cat_id=43410356&amp;open=1" TargetMode="External"/><Relationship Id="rId4" Type="http://schemas.openxmlformats.org/officeDocument/2006/relationships/hyperlink" Target="https://www.b2b-energo.ru/market/view_tender.html?id=31300&amp;action=explanation" TargetMode="External"/><Relationship Id="rId9" Type="http://schemas.openxmlformats.org/officeDocument/2006/relationships/hyperlink" Target="https://www.b2b-energo.ru/market/list_tenders.html?all=0&amp;cat_id=43410355&amp;open=1" TargetMode="External"/><Relationship Id="rId14" Type="http://schemas.openxmlformats.org/officeDocument/2006/relationships/hyperlink" Target="https://www.b2b-energo.ru/market/view_tender.html?id=31300&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1287</Words>
  <Characters>7338</Characters>
  <Application>Microsoft Office Word</Application>
  <DocSecurity>0</DocSecurity>
  <Lines>61</Lines>
  <Paragraphs>17</Paragraphs>
  <ScaleCrop>false</ScaleCrop>
  <Company>JSC TyumenEnergo</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2</cp:revision>
  <dcterms:created xsi:type="dcterms:W3CDTF">2012-08-10T11:21:00Z</dcterms:created>
  <dcterms:modified xsi:type="dcterms:W3CDTF">2012-08-10T11:21:00Z</dcterms:modified>
</cp:coreProperties>
</file>