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30" w:rsidRPr="00AA4F30" w:rsidRDefault="00AA4F30" w:rsidP="00AA4F30">
      <w:pPr>
        <w:spacing w:after="100" w:afterAutospacing="1" w:line="288" w:lineRule="auto"/>
        <w:outlineLvl w:val="0"/>
        <w:rPr>
          <w:rFonts w:ascii="Arial" w:eastAsia="Times New Roman" w:hAnsi="Arial" w:cs="Arial"/>
          <w:color w:val="333333"/>
          <w:kern w:val="36"/>
          <w:sz w:val="27"/>
          <w:szCs w:val="27"/>
          <w:lang w:eastAsia="ru-RU"/>
        </w:rPr>
      </w:pPr>
      <w:r w:rsidRPr="00AA4F30">
        <w:rPr>
          <w:rFonts w:ascii="Arial" w:eastAsia="Times New Roman" w:hAnsi="Arial" w:cs="Arial"/>
          <w:color w:val="333333"/>
          <w:kern w:val="36"/>
          <w:sz w:val="27"/>
          <w:szCs w:val="27"/>
          <w:lang w:eastAsia="ru-RU"/>
        </w:rPr>
        <w:t>Конкурс (тендер) № 44156 </w:t>
      </w:r>
      <w:r w:rsidRPr="00AA4F30">
        <w:rPr>
          <w:rFonts w:ascii="Arial" w:eastAsia="Times New Roman" w:hAnsi="Arial" w:cs="Arial"/>
          <w:color w:val="A0A0A0"/>
          <w:kern w:val="36"/>
          <w:sz w:val="20"/>
          <w:szCs w:val="20"/>
          <w:lang w:eastAsia="ru-RU"/>
        </w:rPr>
        <w:t>(вскрытие конвертов 06.03.2015 в 09:00)</w:t>
      </w:r>
    </w:p>
    <w:p w:rsidR="00AA4F30" w:rsidRPr="00AA4F30" w:rsidRDefault="00AA4F30" w:rsidP="00AA4F30">
      <w:pPr>
        <w:spacing w:before="100" w:beforeAutospacing="1" w:after="100" w:afterAutospacing="1" w:line="240" w:lineRule="auto"/>
        <w:rPr>
          <w:rFonts w:ascii="Arial" w:eastAsia="Times New Roman" w:hAnsi="Arial" w:cs="Arial"/>
          <w:color w:val="FF0000"/>
          <w:sz w:val="18"/>
          <w:szCs w:val="18"/>
          <w:lang w:eastAsia="ru-RU"/>
        </w:rPr>
      </w:pPr>
      <w:r w:rsidRPr="00AA4F30">
        <w:rPr>
          <w:rFonts w:ascii="Arial" w:eastAsia="Times New Roman" w:hAnsi="Arial" w:cs="Arial"/>
          <w:color w:val="FF0000"/>
          <w:sz w:val="18"/>
          <w:szCs w:val="18"/>
          <w:lang w:eastAsia="ru-RU"/>
        </w:rPr>
        <w:t>Запрос успешно отправлен</w:t>
      </w:r>
    </w:p>
    <w:tbl>
      <w:tblPr>
        <w:tblW w:w="5000" w:type="pct"/>
        <w:tblCellSpacing w:w="0" w:type="dxa"/>
        <w:tblCellMar>
          <w:left w:w="0" w:type="dxa"/>
          <w:right w:w="0" w:type="dxa"/>
        </w:tblCellMar>
        <w:tblLook w:val="04A0" w:firstRow="1" w:lastRow="0" w:firstColumn="1" w:lastColumn="0" w:noHBand="0" w:noVBand="1"/>
      </w:tblPr>
      <w:tblGrid>
        <w:gridCol w:w="9355"/>
      </w:tblGrid>
      <w:tr w:rsidR="00AA4F30" w:rsidRPr="00AA4F30">
        <w:trPr>
          <w:tblCellSpacing w:w="0" w:type="dxa"/>
        </w:trPr>
        <w:tc>
          <w:tcPr>
            <w:tcW w:w="0" w:type="auto"/>
            <w:hideMark/>
          </w:tcPr>
          <w:p w:rsidR="00AA4F30" w:rsidRPr="00AA4F30" w:rsidRDefault="00AA4F30" w:rsidP="00AA4F30">
            <w:pPr>
              <w:shd w:val="clear" w:color="auto" w:fill="D5DADB"/>
              <w:spacing w:after="30" w:line="240" w:lineRule="auto"/>
              <w:rPr>
                <w:rFonts w:ascii="Arial" w:eastAsia="Times New Roman" w:hAnsi="Arial" w:cs="Arial"/>
                <w:color w:val="333333"/>
                <w:sz w:val="18"/>
                <w:szCs w:val="18"/>
                <w:lang w:eastAsia="ru-RU"/>
              </w:rPr>
            </w:pPr>
            <w:hyperlink r:id="rId4" w:history="1">
              <w:r w:rsidRPr="00AA4F30">
                <w:rPr>
                  <w:rFonts w:ascii="Arial" w:eastAsia="Times New Roman" w:hAnsi="Arial" w:cs="Arial"/>
                  <w:color w:val="333333"/>
                  <w:sz w:val="18"/>
                  <w:szCs w:val="18"/>
                  <w:u w:val="single"/>
                  <w:bdr w:val="none" w:sz="0" w:space="0" w:color="auto" w:frame="1"/>
                  <w:lang w:eastAsia="ru-RU"/>
                </w:rPr>
                <w:t>Извещение</w:t>
              </w:r>
            </w:hyperlink>
          </w:p>
          <w:p w:rsidR="00AA4F30" w:rsidRPr="00AA4F30" w:rsidRDefault="00AA4F30" w:rsidP="00AA4F30">
            <w:pPr>
              <w:shd w:val="clear" w:color="auto" w:fill="D5DADB"/>
              <w:spacing w:after="30" w:line="240" w:lineRule="auto"/>
              <w:rPr>
                <w:rFonts w:ascii="Arial" w:eastAsia="Times New Roman" w:hAnsi="Arial" w:cs="Arial"/>
                <w:color w:val="333333"/>
                <w:sz w:val="18"/>
                <w:szCs w:val="18"/>
                <w:lang w:eastAsia="ru-RU"/>
              </w:rPr>
            </w:pPr>
            <w:hyperlink r:id="rId5" w:history="1">
              <w:r w:rsidRPr="00AA4F30">
                <w:rPr>
                  <w:rFonts w:ascii="Arial" w:eastAsia="Times New Roman" w:hAnsi="Arial" w:cs="Arial"/>
                  <w:color w:val="333333"/>
                  <w:sz w:val="18"/>
                  <w:szCs w:val="18"/>
                  <w:u w:val="single"/>
                  <w:bdr w:val="none" w:sz="0" w:space="0" w:color="auto" w:frame="1"/>
                  <w:lang w:eastAsia="ru-RU"/>
                </w:rPr>
                <w:t>Лоты - 1</w:t>
              </w:r>
            </w:hyperlink>
          </w:p>
          <w:p w:rsidR="00AA4F30" w:rsidRPr="00AA4F30" w:rsidRDefault="00AA4F30" w:rsidP="00AA4F30">
            <w:pPr>
              <w:spacing w:after="0" w:line="240" w:lineRule="auto"/>
              <w:rPr>
                <w:rFonts w:ascii="Arial" w:eastAsia="Times New Roman" w:hAnsi="Arial" w:cs="Arial"/>
                <w:sz w:val="18"/>
                <w:szCs w:val="18"/>
                <w:lang w:eastAsia="ru-RU"/>
              </w:rPr>
            </w:pPr>
            <w:r w:rsidRPr="00AA4F30">
              <w:rPr>
                <w:rFonts w:ascii="Arial" w:eastAsia="Times New Roman" w:hAnsi="Arial" w:cs="Arial"/>
                <w:b/>
                <w:bCs/>
                <w:sz w:val="18"/>
                <w:szCs w:val="18"/>
                <w:lang w:eastAsia="ru-RU"/>
              </w:rPr>
              <w:t>Запросы разъяснений</w:t>
            </w:r>
            <w:r w:rsidRPr="00AA4F30">
              <w:rPr>
                <w:rFonts w:ascii="Arial" w:eastAsia="Times New Roman" w:hAnsi="Arial" w:cs="Arial"/>
                <w:sz w:val="18"/>
                <w:szCs w:val="18"/>
                <w:lang w:eastAsia="ru-RU"/>
              </w:rPr>
              <w:t> - 1</w:t>
            </w:r>
          </w:p>
          <w:p w:rsidR="00AA4F30" w:rsidRPr="00AA4F30" w:rsidRDefault="00AA4F30" w:rsidP="00AA4F30">
            <w:pPr>
              <w:shd w:val="clear" w:color="auto" w:fill="D5DADB"/>
              <w:spacing w:after="30" w:line="240" w:lineRule="auto"/>
              <w:rPr>
                <w:rFonts w:ascii="Arial" w:eastAsia="Times New Roman" w:hAnsi="Arial" w:cs="Arial"/>
                <w:color w:val="333333"/>
                <w:sz w:val="18"/>
                <w:szCs w:val="18"/>
                <w:lang w:eastAsia="ru-RU"/>
              </w:rPr>
            </w:pPr>
            <w:hyperlink r:id="rId6" w:history="1">
              <w:r w:rsidRPr="00AA4F30">
                <w:rPr>
                  <w:rFonts w:ascii="Arial" w:eastAsia="Times New Roman" w:hAnsi="Arial" w:cs="Arial"/>
                  <w:color w:val="333333"/>
                  <w:sz w:val="18"/>
                  <w:szCs w:val="18"/>
                  <w:u w:val="single"/>
                  <w:bdr w:val="none" w:sz="0" w:space="0" w:color="auto" w:frame="1"/>
                  <w:lang w:eastAsia="ru-RU"/>
                </w:rPr>
                <w:t>Приглашения к участию - 0</w:t>
              </w:r>
            </w:hyperlink>
          </w:p>
          <w:p w:rsidR="00AA4F30" w:rsidRPr="00AA4F30" w:rsidRDefault="00AA4F30" w:rsidP="00AA4F30">
            <w:pPr>
              <w:shd w:val="clear" w:color="auto" w:fill="D5DADB"/>
              <w:spacing w:after="30" w:line="240" w:lineRule="auto"/>
              <w:rPr>
                <w:rFonts w:ascii="Arial" w:eastAsia="Times New Roman" w:hAnsi="Arial" w:cs="Arial"/>
                <w:color w:val="333333"/>
                <w:sz w:val="18"/>
                <w:szCs w:val="18"/>
                <w:lang w:eastAsia="ru-RU"/>
              </w:rPr>
            </w:pPr>
            <w:hyperlink r:id="rId7" w:history="1">
              <w:r w:rsidRPr="00AA4F30">
                <w:rPr>
                  <w:rFonts w:ascii="Arial" w:eastAsia="Times New Roman" w:hAnsi="Arial" w:cs="Arial"/>
                  <w:color w:val="333333"/>
                  <w:sz w:val="18"/>
                  <w:szCs w:val="18"/>
                  <w:u w:val="single"/>
                  <w:bdr w:val="none" w:sz="0" w:space="0" w:color="auto" w:frame="1"/>
                  <w:lang w:eastAsia="ru-RU"/>
                </w:rPr>
                <w:t>Претенденты - 4</w:t>
              </w:r>
            </w:hyperlink>
          </w:p>
          <w:p w:rsidR="00AA4F30" w:rsidRPr="00AA4F30" w:rsidRDefault="00AA4F30" w:rsidP="00AA4F30">
            <w:pPr>
              <w:shd w:val="clear" w:color="auto" w:fill="D5DADB"/>
              <w:spacing w:after="30" w:line="240" w:lineRule="auto"/>
              <w:rPr>
                <w:rFonts w:ascii="Arial" w:eastAsia="Times New Roman" w:hAnsi="Arial" w:cs="Arial"/>
                <w:color w:val="333333"/>
                <w:sz w:val="18"/>
                <w:szCs w:val="18"/>
                <w:lang w:eastAsia="ru-RU"/>
              </w:rPr>
            </w:pPr>
            <w:hyperlink r:id="rId8" w:history="1">
              <w:r w:rsidRPr="00AA4F30">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AA4F30" w:rsidRPr="00AA4F30" w:rsidRDefault="00AA4F30" w:rsidP="00AA4F30">
      <w:pPr>
        <w:spacing w:after="240" w:line="240" w:lineRule="auto"/>
        <w:rPr>
          <w:rFonts w:ascii="Arial" w:eastAsia="Times New Roman" w:hAnsi="Arial" w:cs="Arial"/>
          <w:sz w:val="18"/>
          <w:szCs w:val="18"/>
          <w:lang w:eastAsia="ru-RU"/>
        </w:rPr>
      </w:pPr>
      <w:r w:rsidRPr="00AA4F30">
        <w:rPr>
          <w:rFonts w:ascii="Arial" w:eastAsia="Times New Roman" w:hAnsi="Arial" w:cs="Arial"/>
          <w:sz w:val="18"/>
          <w:szCs w:val="18"/>
          <w:lang w:eastAsia="ru-RU"/>
        </w:rPr>
        <w:br/>
      </w:r>
      <w:hyperlink r:id="rId9" w:history="1">
        <w:r w:rsidRPr="00AA4F30">
          <w:rPr>
            <w:rFonts w:ascii="Times New Roman" w:eastAsia="Times New Roman" w:hAnsi="Times New Roman" w:cs="Times New Roman"/>
            <w:color w:val="1C50A4"/>
            <w:sz w:val="18"/>
            <w:szCs w:val="18"/>
            <w:lang w:eastAsia="ru-RU"/>
          </w:rPr>
          <w:t>Добавить информацию</w:t>
        </w:r>
      </w:hyperlink>
    </w:p>
    <w:tbl>
      <w:tblPr>
        <w:tblW w:w="0" w:type="auto"/>
        <w:tblCellSpacing w:w="7" w:type="dxa"/>
        <w:tblCellMar>
          <w:left w:w="0" w:type="dxa"/>
          <w:right w:w="0" w:type="dxa"/>
        </w:tblCellMar>
        <w:tblLook w:val="04A0" w:firstRow="1" w:lastRow="0" w:firstColumn="1" w:lastColumn="0" w:noHBand="0" w:noVBand="1"/>
      </w:tblPr>
      <w:tblGrid>
        <w:gridCol w:w="9355"/>
      </w:tblGrid>
      <w:tr w:rsidR="00AA4F30" w:rsidRPr="00AA4F30">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103"/>
              <w:gridCol w:w="7224"/>
            </w:tblGrid>
            <w:tr w:rsidR="00AA4F30" w:rsidRPr="00AA4F30">
              <w:trPr>
                <w:tblCellSpacing w:w="0" w:type="dxa"/>
              </w:trPr>
              <w:tc>
                <w:tcPr>
                  <w:tcW w:w="4950" w:type="pct"/>
                  <w:shd w:val="clear" w:color="auto" w:fill="E9E9E9"/>
                  <w:hideMark/>
                </w:tcPr>
                <w:p w:rsidR="00AA4F30" w:rsidRPr="00AA4F30" w:rsidRDefault="00AA4F30" w:rsidP="00AA4F30">
                  <w:pPr>
                    <w:spacing w:after="0" w:line="240" w:lineRule="auto"/>
                    <w:rPr>
                      <w:rFonts w:ascii="Arial" w:eastAsia="Times New Roman" w:hAnsi="Arial" w:cs="Arial"/>
                      <w:sz w:val="18"/>
                      <w:szCs w:val="18"/>
                      <w:lang w:eastAsia="ru-RU"/>
                    </w:rPr>
                  </w:pPr>
                  <w:bookmarkStart w:id="0" w:name="expl_156839"/>
                  <w:bookmarkEnd w:id="0"/>
                  <w:r w:rsidRPr="00AA4F30">
                    <w:rPr>
                      <w:rFonts w:ascii="Arial" w:eastAsia="Times New Roman" w:hAnsi="Arial" w:cs="Arial"/>
                      <w:b/>
                      <w:bCs/>
                      <w:sz w:val="18"/>
                      <w:szCs w:val="18"/>
                      <w:lang w:eastAsia="ru-RU"/>
                    </w:rPr>
                    <w:t>Вопрос:</w:t>
                  </w:r>
                  <w:r w:rsidRPr="00AA4F30">
                    <w:rPr>
                      <w:rFonts w:ascii="Arial" w:eastAsia="Times New Roman" w:hAnsi="Arial" w:cs="Arial"/>
                      <w:sz w:val="18"/>
                      <w:szCs w:val="18"/>
                      <w:lang w:eastAsia="ru-RU"/>
                    </w:rPr>
                    <w:t xml:space="preserve">  [</w:t>
                  </w:r>
                  <w:hyperlink r:id="rId10" w:history="1">
                    <w:r w:rsidRPr="00AA4F30">
                      <w:rPr>
                        <w:rFonts w:ascii="Arial" w:eastAsia="Times New Roman" w:hAnsi="Arial" w:cs="Arial"/>
                        <w:color w:val="1C50A4"/>
                        <w:sz w:val="18"/>
                        <w:szCs w:val="18"/>
                        <w:lang w:eastAsia="ru-RU"/>
                      </w:rPr>
                      <w:t>Исправить ответ</w:t>
                    </w:r>
                  </w:hyperlink>
                  <w:r w:rsidRPr="00AA4F30">
                    <w:rPr>
                      <w:rFonts w:ascii="Arial" w:eastAsia="Times New Roman" w:hAnsi="Arial" w:cs="Arial"/>
                      <w:sz w:val="18"/>
                      <w:szCs w:val="18"/>
                      <w:lang w:eastAsia="ru-RU"/>
                    </w:rPr>
                    <w:t xml:space="preserve">] </w:t>
                  </w:r>
                </w:p>
              </w:tc>
              <w:tc>
                <w:tcPr>
                  <w:tcW w:w="0" w:type="auto"/>
                  <w:shd w:val="clear" w:color="auto" w:fill="E9E9E9"/>
                  <w:noWrap/>
                  <w:hideMark/>
                </w:tcPr>
                <w:p w:rsidR="00AA4F30" w:rsidRPr="00AA4F30" w:rsidRDefault="00AA4F30" w:rsidP="00AA4F30">
                  <w:pPr>
                    <w:spacing w:after="0" w:line="240" w:lineRule="auto"/>
                    <w:jc w:val="right"/>
                    <w:rPr>
                      <w:rFonts w:ascii="Arial" w:eastAsia="Times New Roman" w:hAnsi="Arial" w:cs="Arial"/>
                      <w:sz w:val="18"/>
                      <w:szCs w:val="18"/>
                      <w:lang w:eastAsia="ru-RU"/>
                    </w:rPr>
                  </w:pPr>
                  <w:hyperlink r:id="rId11" w:tgtFrame="_blank" w:tooltip="Отправить личное сообщение" w:history="1">
                    <w:r w:rsidRPr="00AA4F30">
                      <w:rPr>
                        <w:rFonts w:ascii="Arial" w:eastAsia="Times New Roman" w:hAnsi="Arial" w:cs="Arial"/>
                        <w:color w:val="1C50A4"/>
                        <w:sz w:val="18"/>
                        <w:szCs w:val="18"/>
                        <w:lang w:eastAsia="ru-RU"/>
                      </w:rPr>
                      <w:t>Иванов Александр Перфильевич</w:t>
                    </w:r>
                  </w:hyperlink>
                  <w:r w:rsidRPr="00AA4F30">
                    <w:rPr>
                      <w:rFonts w:ascii="Arial" w:eastAsia="Times New Roman" w:hAnsi="Arial" w:cs="Arial"/>
                      <w:sz w:val="18"/>
                      <w:szCs w:val="18"/>
                      <w:lang w:eastAsia="ru-RU"/>
                    </w:rPr>
                    <w:t xml:space="preserve"> (</w:t>
                  </w:r>
                  <w:hyperlink r:id="rId12" w:history="1">
                    <w:r w:rsidRPr="00AA4F30">
                      <w:rPr>
                        <w:rFonts w:ascii="Arial" w:eastAsia="Times New Roman" w:hAnsi="Arial" w:cs="Arial"/>
                        <w:color w:val="1C50A4"/>
                        <w:sz w:val="18"/>
                        <w:szCs w:val="18"/>
                        <w:lang w:eastAsia="ru-RU"/>
                      </w:rPr>
                      <w:t>ООО "ЕвроСтройРеставрация"</w:t>
                    </w:r>
                  </w:hyperlink>
                  <w:r w:rsidRPr="00AA4F30">
                    <w:rPr>
                      <w:rFonts w:ascii="Arial" w:eastAsia="Times New Roman" w:hAnsi="Arial" w:cs="Arial"/>
                      <w:sz w:val="18"/>
                      <w:szCs w:val="18"/>
                      <w:lang w:eastAsia="ru-RU"/>
                    </w:rPr>
                    <w:t xml:space="preserve">)  26.02.2015 15:14 </w:t>
                  </w:r>
                </w:p>
              </w:tc>
            </w:tr>
            <w:tr w:rsidR="00AA4F30" w:rsidRPr="00AA4F30">
              <w:trPr>
                <w:tblCellSpacing w:w="0" w:type="dxa"/>
              </w:trPr>
              <w:tc>
                <w:tcPr>
                  <w:tcW w:w="0" w:type="auto"/>
                  <w:gridSpan w:val="2"/>
                  <w:shd w:val="clear" w:color="auto" w:fill="F7F7F7"/>
                  <w:hideMark/>
                </w:tcPr>
                <w:p w:rsidR="00AA4F30" w:rsidRPr="00AA4F30" w:rsidRDefault="00AA4F30" w:rsidP="00AA4F30">
                  <w:pPr>
                    <w:shd w:val="clear" w:color="auto" w:fill="FFFDE4"/>
                    <w:spacing w:after="30" w:line="240" w:lineRule="auto"/>
                    <w:rPr>
                      <w:rFonts w:ascii="Arial" w:eastAsia="Times New Roman" w:hAnsi="Arial" w:cs="Arial"/>
                      <w:sz w:val="18"/>
                      <w:szCs w:val="18"/>
                      <w:lang w:eastAsia="ru-RU"/>
                    </w:rPr>
                  </w:pPr>
                  <w:r w:rsidRPr="00AA4F30">
                    <w:rPr>
                      <w:rFonts w:ascii="Arial" w:eastAsia="Times New Roman" w:hAnsi="Arial" w:cs="Arial"/>
                      <w:color w:val="006600"/>
                      <w:sz w:val="18"/>
                      <w:szCs w:val="18"/>
                      <w:lang w:eastAsia="ru-RU"/>
                    </w:rPr>
                    <w:t>Выгружено</w:t>
                  </w:r>
                  <w:r w:rsidRPr="00AA4F30">
                    <w:rPr>
                      <w:rFonts w:ascii="Arial" w:eastAsia="Times New Roman" w:hAnsi="Arial" w:cs="Arial"/>
                      <w:sz w:val="18"/>
                      <w:szCs w:val="18"/>
                      <w:lang w:eastAsia="ru-RU"/>
                    </w:rPr>
                    <w:br/>
                    <w:t>02.03.2015 14:56</w:t>
                  </w:r>
                </w:p>
                <w:p w:rsidR="00AA4F30" w:rsidRPr="00AA4F30" w:rsidRDefault="00AA4F30" w:rsidP="00AA4F30">
                  <w:pPr>
                    <w:spacing w:after="240" w:line="240" w:lineRule="auto"/>
                    <w:rPr>
                      <w:rFonts w:ascii="Arial" w:eastAsia="Times New Roman" w:hAnsi="Arial" w:cs="Arial"/>
                      <w:sz w:val="18"/>
                      <w:szCs w:val="18"/>
                      <w:lang w:eastAsia="ru-RU"/>
                    </w:rPr>
                  </w:pPr>
                  <w:r w:rsidRPr="00AA4F30">
                    <w:rPr>
                      <w:rFonts w:ascii="Arial" w:eastAsia="Times New Roman" w:hAnsi="Arial" w:cs="Arial"/>
                      <w:sz w:val="18"/>
                      <w:szCs w:val="18"/>
                      <w:lang w:eastAsia="ru-RU"/>
                    </w:rPr>
                    <w:t>1. Пункт, раздел конкурсной документации, положение которого следует разъяснить:</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ЛСР №02-01-02 п.26 ;</w:t>
                  </w:r>
                  <w:r w:rsidRPr="00AA4F30">
                    <w:rPr>
                      <w:rFonts w:ascii="Arial" w:eastAsia="Times New Roman" w:hAnsi="Arial" w:cs="Arial"/>
                      <w:sz w:val="18"/>
                      <w:szCs w:val="18"/>
                      <w:lang w:eastAsia="ru-RU"/>
                    </w:rPr>
                    <w:br/>
                    <w:t xml:space="preserve">ЛСР №02-01-05 п.21; </w:t>
                  </w:r>
                  <w:r w:rsidRPr="00AA4F30">
                    <w:rPr>
                      <w:rFonts w:ascii="Arial" w:eastAsia="Times New Roman" w:hAnsi="Arial" w:cs="Arial"/>
                      <w:sz w:val="18"/>
                      <w:szCs w:val="18"/>
                      <w:lang w:eastAsia="ru-RU"/>
                    </w:rPr>
                    <w:br/>
                    <w:t>ЛСР №02-01-07 п.26-29</w:t>
                  </w:r>
                  <w:r w:rsidRPr="00AA4F30">
                    <w:rPr>
                      <w:rFonts w:ascii="Arial" w:eastAsia="Times New Roman" w:hAnsi="Arial" w:cs="Arial"/>
                      <w:sz w:val="18"/>
                      <w:szCs w:val="18"/>
                      <w:lang w:eastAsia="ru-RU"/>
                    </w:rPr>
                    <w:br/>
                    <w:t xml:space="preserve">В перечисленных пунктах ЛСР стоимость материалов взята по сборникам ФССЦ (ФЕР-2001 в ред. 2009 с Изм. 1-8), тогда как ЛСР составлены по Территориальным единичным расценкам (ТЕР-2001 в ред. 2009 с Изм. 1). </w:t>
                  </w:r>
                  <w:r w:rsidRPr="00AA4F30">
                    <w:rPr>
                      <w:rFonts w:ascii="Arial" w:eastAsia="Times New Roman" w:hAnsi="Arial" w:cs="Arial"/>
                      <w:sz w:val="18"/>
                      <w:szCs w:val="18"/>
                      <w:lang w:eastAsia="ru-RU"/>
                    </w:rPr>
                    <w:br/>
                    <w:t xml:space="preserve">В данном случае, на основании п. 5.9 МДС81-36.2004 расценки из федеральной базы можно применять только в случае отсутствия аналогов в ТЕР (МДС81-36.2004, п.5.9). Например, в ЛСР 02-01-05 (п.21) применительно взята расценка ФССЦ-302-0618 «Шкаф пожарный ШПК-310 навесной закрытый», хотя в территориальном сборнике есть такая же расценка (ТСЦ-302-0618). </w:t>
                  </w:r>
                  <w:r w:rsidRPr="00AA4F30">
                    <w:rPr>
                      <w:rFonts w:ascii="Arial" w:eastAsia="Times New Roman" w:hAnsi="Arial" w:cs="Arial"/>
                      <w:sz w:val="18"/>
                      <w:szCs w:val="18"/>
                      <w:lang w:eastAsia="ru-RU"/>
                    </w:rPr>
                    <w:br/>
                    <w:t>Чем вызвана необходимость брать стоимость материалов по ФССЦ, если позиции взяты применительно расценок, которые есть в ТСЦ?</w:t>
                  </w:r>
                  <w:r w:rsidRPr="00AA4F30">
                    <w:rPr>
                      <w:rFonts w:ascii="Arial" w:eastAsia="Times New Roman" w:hAnsi="Arial" w:cs="Arial"/>
                      <w:sz w:val="18"/>
                      <w:szCs w:val="18"/>
                      <w:lang w:eastAsia="ru-RU"/>
                    </w:rPr>
                    <w:br/>
                    <w:t>Кроме того, в ЛСР 02-01-07 (п.26-29) в расценках, взятым по сборникам ФССЦ, отсутствует привязка к местным условиям строительства, чем опять-таки нарушен пункт 5.9 МДС81-36.2004.</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2. Пункт, раздел конкурсной документации, положение которого следует разъяснить:</w:t>
                  </w:r>
                  <w:r w:rsidRPr="00AA4F30">
                    <w:rPr>
                      <w:rFonts w:ascii="Arial" w:eastAsia="Times New Roman" w:hAnsi="Arial" w:cs="Arial"/>
                      <w:sz w:val="18"/>
                      <w:szCs w:val="18"/>
                      <w:lang w:eastAsia="ru-RU"/>
                    </w:rPr>
                    <w:br/>
                    <w:t>ЛСР №02-01-02 п.2, 4, 9, 11, 13, 14</w:t>
                  </w:r>
                  <w:r w:rsidRPr="00AA4F30">
                    <w:rPr>
                      <w:rFonts w:ascii="Arial" w:eastAsia="Times New Roman" w:hAnsi="Arial" w:cs="Arial"/>
                      <w:sz w:val="18"/>
                      <w:szCs w:val="18"/>
                      <w:lang w:eastAsia="ru-RU"/>
                    </w:rPr>
                    <w:br/>
                    <w:t>ЛСР №02-01-04 п.41, 42, 44, 46, 48, 50, 52, 53,54,56,58</w:t>
                  </w:r>
                  <w:r w:rsidRPr="00AA4F30">
                    <w:rPr>
                      <w:rFonts w:ascii="Arial" w:eastAsia="Times New Roman" w:hAnsi="Arial" w:cs="Arial"/>
                      <w:sz w:val="18"/>
                      <w:szCs w:val="18"/>
                      <w:lang w:eastAsia="ru-RU"/>
                    </w:rPr>
                    <w:br/>
                    <w:t>ЛСР №02-01-05 п.25, 26</w:t>
                  </w:r>
                  <w:r w:rsidRPr="00AA4F30">
                    <w:rPr>
                      <w:rFonts w:ascii="Arial" w:eastAsia="Times New Roman" w:hAnsi="Arial" w:cs="Arial"/>
                      <w:sz w:val="18"/>
                      <w:szCs w:val="18"/>
                      <w:lang w:eastAsia="ru-RU"/>
                    </w:rPr>
                    <w:br/>
                    <w:t>ЛСР №02-01-06 п.16</w:t>
                  </w:r>
                  <w:r w:rsidRPr="00AA4F30">
                    <w:rPr>
                      <w:rFonts w:ascii="Arial" w:eastAsia="Times New Roman" w:hAnsi="Arial" w:cs="Arial"/>
                      <w:sz w:val="18"/>
                      <w:szCs w:val="18"/>
                      <w:lang w:eastAsia="ru-RU"/>
                    </w:rPr>
                    <w:br/>
                    <w:t>ЛСР №02-01-07 п.2, 4, 6, 7, 9, 10, 11, 12, 13, 15, 17, 18, 20, 21, 22</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В перечисленных пунктах ЛСР стоимость оборудования рассчитана на основании прайсов 2012 года, вследствие чего цена является заниженной. Уважаемый Заказчик при заключении договора будут ли пересчитаны цены на 2015 год, возможно ли увеличение цены выполненных работ во время выполнения подрядных работ?</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3. Пункт, раздел конкурсной документации, положение которого следует разъяснить:</w:t>
                  </w:r>
                  <w:r w:rsidRPr="00AA4F30">
                    <w:rPr>
                      <w:rFonts w:ascii="Arial" w:eastAsia="Times New Roman" w:hAnsi="Arial" w:cs="Arial"/>
                      <w:sz w:val="18"/>
                      <w:szCs w:val="18"/>
                      <w:lang w:eastAsia="ru-RU"/>
                    </w:rPr>
                    <w:br/>
                    <w:t>ЛСР №02-01-04 п.41, 42, 44, 46, 48, 50, 52, 53,54,56,58</w:t>
                  </w:r>
                  <w:r w:rsidRPr="00AA4F30">
                    <w:rPr>
                      <w:rFonts w:ascii="Arial" w:eastAsia="Times New Roman" w:hAnsi="Arial" w:cs="Arial"/>
                      <w:sz w:val="18"/>
                      <w:szCs w:val="18"/>
                      <w:lang w:eastAsia="ru-RU"/>
                    </w:rPr>
                    <w:br/>
                    <w:t>ЛСР №02-01-06 п.16</w:t>
                  </w:r>
                  <w:r w:rsidRPr="00AA4F30">
                    <w:rPr>
                      <w:rFonts w:ascii="Arial" w:eastAsia="Times New Roman" w:hAnsi="Arial" w:cs="Arial"/>
                      <w:sz w:val="18"/>
                      <w:szCs w:val="18"/>
                      <w:lang w:eastAsia="ru-RU"/>
                    </w:rPr>
                    <w:br/>
                    <w:t>ЛСР №02-01-07 п.2, 4, 6, 7, 9, 10, 11, 12, 13, 22</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В перечисленных пунктах ЛСР стоимость оборудования пересчитана с использованием устаревшего курса валют.</w:t>
                  </w:r>
                  <w:r w:rsidRPr="00AA4F30">
                    <w:rPr>
                      <w:rFonts w:ascii="Arial" w:eastAsia="Times New Roman" w:hAnsi="Arial" w:cs="Arial"/>
                      <w:sz w:val="18"/>
                      <w:szCs w:val="18"/>
                      <w:lang w:eastAsia="ru-RU"/>
                    </w:rPr>
                    <w:br/>
                    <w:t>Например, сметная стоимость ИБП 8кВА с 2 аккумуляторными батареями 7Ач,12В в комплекте Eaton Powerware 9355 (ЛСР №02-01-06 п.16) в ценах 2012 г. составляет 298368,72 с НДС (при курсе доллара – 30,48 руб.). На сегодняшний день это оборудование стоит 587 535 руб. с НДС (при курсе доллара – 65 руб.).</w:t>
                  </w:r>
                  <w:r w:rsidRPr="00AA4F30">
                    <w:rPr>
                      <w:rFonts w:ascii="Arial" w:eastAsia="Times New Roman" w:hAnsi="Arial" w:cs="Arial"/>
                      <w:sz w:val="18"/>
                      <w:szCs w:val="18"/>
                      <w:lang w:eastAsia="ru-RU"/>
                    </w:rPr>
                    <w:br/>
                    <w:t>Уважаемый Заказчик при заключении договора будут ли пересчитаны цены на 2015 год, возможно ли увеличение цены выполненных работ во время выполнения подрядных работ? Каким образом будет оплачиваться оборудование, если фактическая стоимость на 2015 год данного оборудования больше в полтора два раза?</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4. Пункт, раздел конкурсной документации, положение которого следует разъяснить:</w:t>
                  </w:r>
                  <w:r w:rsidRPr="00AA4F30">
                    <w:rPr>
                      <w:rFonts w:ascii="Arial" w:eastAsia="Times New Roman" w:hAnsi="Arial" w:cs="Arial"/>
                      <w:sz w:val="18"/>
                      <w:szCs w:val="18"/>
                      <w:lang w:eastAsia="ru-RU"/>
                    </w:rPr>
                    <w:br/>
                    <w:t>ЛСР №02-01-01 – 02-01-07</w:t>
                  </w:r>
                  <w:r w:rsidRPr="00AA4F30">
                    <w:rPr>
                      <w:rFonts w:ascii="Arial" w:eastAsia="Times New Roman" w:hAnsi="Arial" w:cs="Arial"/>
                      <w:sz w:val="18"/>
                      <w:szCs w:val="18"/>
                      <w:lang w:eastAsia="ru-RU"/>
                    </w:rPr>
                    <w:br/>
                    <w:t>ЛСР №06-01-01 – 06-01-02</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 xml:space="preserve">Просим пояснить на основании каких нормативных документов не применены понижающие коэффициенты к нормам НР и СП? </w:t>
                  </w:r>
                  <w:r w:rsidRPr="00AA4F30">
                    <w:rPr>
                      <w:rFonts w:ascii="Arial" w:eastAsia="Times New Roman" w:hAnsi="Arial" w:cs="Arial"/>
                      <w:sz w:val="18"/>
                      <w:szCs w:val="18"/>
                      <w:lang w:eastAsia="ru-RU"/>
                    </w:rPr>
                    <w:br/>
                    <w:t>В ЛСР №02-01-01 – 02-01-07 для применения 0.9*0.85 к НР и 0.85*0.8 к СП необходимо использовать в программе «справочник №7 2011 Ремонт жилой основной» (приложение №3.4 МДС 81-35.2004, письмо Госстроя №2536-ИП/12/ГС от 27.11.2012г.)</w:t>
                  </w:r>
                  <w:r w:rsidRPr="00AA4F30">
                    <w:rPr>
                      <w:rFonts w:ascii="Arial" w:eastAsia="Times New Roman" w:hAnsi="Arial" w:cs="Arial"/>
                      <w:sz w:val="18"/>
                      <w:szCs w:val="18"/>
                      <w:lang w:eastAsia="ru-RU"/>
                    </w:rPr>
                    <w:br/>
                    <w:t>В ЛСР №06-01-01 – 06-01-02 для применения 0.85 к НР и 0.85*0.8 к СП необходимо использовать в программе справочник «В 2011 Ремонт основной нежилой» (приложение №3.4 МДС 81-35.2004, письмо Госстроя №2536-ИП/12/ГС от 27.11.2012г.)</w:t>
                  </w:r>
                  <w:r w:rsidRPr="00AA4F30">
                    <w:rPr>
                      <w:rFonts w:ascii="Arial" w:eastAsia="Times New Roman" w:hAnsi="Arial" w:cs="Arial"/>
                      <w:sz w:val="18"/>
                      <w:szCs w:val="18"/>
                      <w:lang w:eastAsia="ru-RU"/>
                    </w:rPr>
                    <w:br/>
                    <w:t>НР и СП при использовании всех понижающих коэффициентов необходимо округлять до целых чисел. (Письмо Госстроя №2536-ИП/12/ГС от 27.11.2012г.)</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5.Просим разъяснить расхождения проектной документации с локальными сметными расчетами:</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1.Проект АС л.6 вид работ - противомоскитная сетка - отсутствует в локальных сметных расчетах.</w:t>
                  </w:r>
                  <w:r w:rsidRPr="00AA4F30">
                    <w:rPr>
                      <w:rFonts w:ascii="Arial" w:eastAsia="Times New Roman" w:hAnsi="Arial" w:cs="Arial"/>
                      <w:sz w:val="18"/>
                      <w:szCs w:val="18"/>
                      <w:lang w:eastAsia="ru-RU"/>
                    </w:rPr>
                    <w:br/>
                    <w:t>2.Проект АС л.6 вид работ - обшивка внутренних оконных откосов гипсокартоном - отсутствует в локальных сметных расчетах.</w:t>
                  </w:r>
                  <w:r w:rsidRPr="00AA4F30">
                    <w:rPr>
                      <w:rFonts w:ascii="Arial" w:eastAsia="Times New Roman" w:hAnsi="Arial" w:cs="Arial"/>
                      <w:sz w:val="18"/>
                      <w:szCs w:val="18"/>
                      <w:lang w:eastAsia="ru-RU"/>
                    </w:rPr>
                    <w:br/>
                    <w:t>3.Проект АС л.7 вид работ - обрамление проема - отсутствует в локальных сметных расчетах.</w:t>
                  </w:r>
                  <w:r w:rsidRPr="00AA4F30">
                    <w:rPr>
                      <w:rFonts w:ascii="Arial" w:eastAsia="Times New Roman" w:hAnsi="Arial" w:cs="Arial"/>
                      <w:sz w:val="18"/>
                      <w:szCs w:val="18"/>
                      <w:lang w:eastAsia="ru-RU"/>
                    </w:rPr>
                    <w:br/>
                    <w:t>4.Проект АС л.10 вид работ - пленка ЮТАФОЛ - отсутствует в локальных сметных расчетах.</w:t>
                  </w:r>
                  <w:r w:rsidRPr="00AA4F30">
                    <w:rPr>
                      <w:rFonts w:ascii="Arial" w:eastAsia="Times New Roman" w:hAnsi="Arial" w:cs="Arial"/>
                      <w:sz w:val="18"/>
                      <w:szCs w:val="18"/>
                      <w:lang w:eastAsia="ru-RU"/>
                    </w:rPr>
                    <w:br/>
                    <w:t>5.Проект АС л.16 вид работ - в санузлах гидроизоляцию полов заводить на стены на 400 мм.- данный объем не учтен</w:t>
                  </w:r>
                  <w:r w:rsidRPr="00AA4F30">
                    <w:rPr>
                      <w:rFonts w:ascii="Arial" w:eastAsia="Times New Roman" w:hAnsi="Arial" w:cs="Arial"/>
                      <w:sz w:val="18"/>
                      <w:szCs w:val="18"/>
                      <w:lang w:eastAsia="ru-RU"/>
                    </w:rPr>
                    <w:br/>
                    <w:t>6.Проект АС л. 3,5 вид работ - вновь возводимые перегородки - отсутствует в локальных сметных расчетах.</w:t>
                  </w:r>
                  <w:r w:rsidRPr="00AA4F30">
                    <w:rPr>
                      <w:rFonts w:ascii="Arial" w:eastAsia="Times New Roman" w:hAnsi="Arial" w:cs="Arial"/>
                      <w:sz w:val="18"/>
                      <w:szCs w:val="18"/>
                      <w:lang w:eastAsia="ru-RU"/>
                    </w:rPr>
                    <w:br/>
                    <w:t>7.Проект АС л.18,19 (0,283 т.) вид работ – пожарная лестница С1 - объем в ЛСР 02-01-01 п. 92 объем 0,272 т.</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Будут ли Подрядчиком выполнятся предусмотренные Проектной документацией, но не учтенные в локальных сметных расчетах указанные выше виды работ? В случае выполнения работ Подрядчиком, указанных только в Проектной документации, будут ли они приниматься Заказчиком и оплачиваться?</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6.Просим пояснить расхождения проектной документации с локальными сметными расчетами:</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1.Проект АС л.16 вид работ - полы тип 1,2 (керамогранит) - ЛСР 02-01-01 п. 28,38 –гранит</w:t>
                  </w:r>
                  <w:r w:rsidRPr="00AA4F30">
                    <w:rPr>
                      <w:rFonts w:ascii="Arial" w:eastAsia="Times New Roman" w:hAnsi="Arial" w:cs="Arial"/>
                      <w:sz w:val="18"/>
                      <w:szCs w:val="18"/>
                      <w:lang w:eastAsia="ru-RU"/>
                    </w:rPr>
                    <w:br/>
                    <w:t>2.Проект АС л.16 вид работ - полы тип 4 (мозаично-бетонные) - ЛСР 02-01-01 п. 49 –бетон</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 xml:space="preserve">По указанным позициям какие материалы и виды работ будут использоваться Подрядчиком если имеются разночтения между Проектной документации и ЛСР? </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r>
                </w:p>
              </w:tc>
            </w:tr>
            <w:tr w:rsidR="00AA4F30" w:rsidRPr="00AA4F30">
              <w:trPr>
                <w:tblCellSpacing w:w="0" w:type="dxa"/>
              </w:trPr>
              <w:tc>
                <w:tcPr>
                  <w:tcW w:w="0" w:type="auto"/>
                  <w:shd w:val="clear" w:color="auto" w:fill="E9E9E9"/>
                  <w:hideMark/>
                </w:tcPr>
                <w:p w:rsidR="00AA4F30" w:rsidRPr="00AA4F30" w:rsidRDefault="00AA4F30" w:rsidP="00AA4F30">
                  <w:pPr>
                    <w:spacing w:after="0" w:line="240" w:lineRule="auto"/>
                    <w:rPr>
                      <w:rFonts w:ascii="Arial" w:eastAsia="Times New Roman" w:hAnsi="Arial" w:cs="Arial"/>
                      <w:sz w:val="18"/>
                      <w:szCs w:val="18"/>
                      <w:lang w:eastAsia="ru-RU"/>
                    </w:rPr>
                  </w:pPr>
                  <w:hyperlink r:id="rId13" w:history="1">
                    <w:r w:rsidRPr="00AA4F30">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AA4F30" w:rsidRPr="00AA4F30" w:rsidRDefault="00AA4F30" w:rsidP="00AA4F30">
                  <w:pPr>
                    <w:spacing w:after="0" w:line="240" w:lineRule="auto"/>
                    <w:jc w:val="right"/>
                    <w:rPr>
                      <w:rFonts w:ascii="Arial" w:eastAsia="Times New Roman" w:hAnsi="Arial" w:cs="Arial"/>
                      <w:sz w:val="18"/>
                      <w:szCs w:val="18"/>
                      <w:lang w:eastAsia="ru-RU"/>
                    </w:rPr>
                  </w:pPr>
                  <w:hyperlink r:id="rId14" w:tgtFrame="_blank" w:tooltip="Отправить личное сообщение" w:history="1">
                    <w:r w:rsidRPr="00AA4F30">
                      <w:rPr>
                        <w:rFonts w:ascii="Arial" w:eastAsia="Times New Roman" w:hAnsi="Arial" w:cs="Arial"/>
                        <w:color w:val="1C50A4"/>
                        <w:sz w:val="18"/>
                        <w:szCs w:val="18"/>
                        <w:lang w:eastAsia="ru-RU"/>
                      </w:rPr>
                      <w:t>Ширабокова Маргарита Владимировна</w:t>
                    </w:r>
                  </w:hyperlink>
                  <w:r w:rsidRPr="00AA4F30">
                    <w:rPr>
                      <w:rFonts w:ascii="Arial" w:eastAsia="Times New Roman" w:hAnsi="Arial" w:cs="Arial"/>
                      <w:sz w:val="18"/>
                      <w:szCs w:val="18"/>
                      <w:lang w:eastAsia="ru-RU"/>
                    </w:rPr>
                    <w:t>  02.03.2015 14:56</w:t>
                  </w:r>
                </w:p>
              </w:tc>
            </w:tr>
            <w:tr w:rsidR="00AA4F30" w:rsidRPr="00AA4F30">
              <w:trPr>
                <w:tblCellSpacing w:w="0" w:type="dxa"/>
              </w:trPr>
              <w:tc>
                <w:tcPr>
                  <w:tcW w:w="0" w:type="auto"/>
                  <w:gridSpan w:val="2"/>
                  <w:shd w:val="clear" w:color="auto" w:fill="F7F7F7"/>
                  <w:hideMark/>
                </w:tcPr>
                <w:p w:rsidR="00AA4F30" w:rsidRPr="00AA4F30" w:rsidRDefault="00AA4F30" w:rsidP="00AA4F30">
                  <w:pPr>
                    <w:spacing w:after="0" w:line="240" w:lineRule="auto"/>
                    <w:rPr>
                      <w:rFonts w:ascii="Arial" w:eastAsia="Times New Roman" w:hAnsi="Arial" w:cs="Arial"/>
                      <w:sz w:val="18"/>
                      <w:szCs w:val="18"/>
                      <w:lang w:eastAsia="ru-RU"/>
                    </w:rPr>
                  </w:pPr>
                  <w:r w:rsidRPr="00AA4F30">
                    <w:rPr>
                      <w:rFonts w:ascii="Arial" w:eastAsia="Times New Roman" w:hAnsi="Arial" w:cs="Arial"/>
                      <w:sz w:val="18"/>
                      <w:szCs w:val="18"/>
                      <w:lang w:eastAsia="ru-RU"/>
                    </w:rPr>
                    <w:t>По позициям по которым стоимость оборудования рассчитана на основании прайсов, выполнен перевод в базовые цены 2001г. В пересчёте в текущие цены при определении планируемой стоимости лота применены дефляторы для перевода стоимости от базовой цены к текущей в 2015г. Увеличение цены не предусматривается.</w:t>
                  </w:r>
                  <w:r w:rsidRPr="00AA4F30">
                    <w:rPr>
                      <w:rFonts w:ascii="Arial" w:eastAsia="Times New Roman" w:hAnsi="Arial" w:cs="Arial"/>
                      <w:sz w:val="18"/>
                      <w:szCs w:val="18"/>
                      <w:lang w:eastAsia="ru-RU"/>
                    </w:rPr>
                    <w:br/>
                    <w:t>При использовании зарубежного оборудования, стоимость которого зависит от курса доллара, можете направить письмо с согласованием замены данного оборудования на отечественное с аналогичными параметрами. Увеличение цены не предусматривается.</w:t>
                  </w:r>
                  <w:r w:rsidRPr="00AA4F30">
                    <w:rPr>
                      <w:rFonts w:ascii="Arial" w:eastAsia="Times New Roman" w:hAnsi="Arial" w:cs="Arial"/>
                      <w:sz w:val="18"/>
                      <w:szCs w:val="18"/>
                      <w:lang w:eastAsia="ru-RU"/>
                    </w:rPr>
                    <w:br/>
                    <w:t>Работы выполняемые Подрядчиком будут оплачиваться по фактическому выполненному объёму. Отклонения от проектных объёмов, учтённых в локальных сметах могут подвергнуться уточнениям (корректировке) с учётом фактических объёмов. Данная корректировка возможна без увеличения стоимости заключенного договора.</w:t>
                  </w:r>
                  <w:r w:rsidRPr="00AA4F30">
                    <w:rPr>
                      <w:rFonts w:ascii="Arial" w:eastAsia="Times New Roman" w:hAnsi="Arial" w:cs="Arial"/>
                      <w:sz w:val="18"/>
                      <w:szCs w:val="18"/>
                      <w:lang w:eastAsia="ru-RU"/>
                    </w:rPr>
                    <w:br/>
                    <w:t>Понижающие коэф. к нормам НР и СП не применены в связи с тем что они включены при расчёте территориального индекса удорожания к ТЭР по Тюменской области.</w:t>
                  </w:r>
                  <w:r w:rsidRPr="00AA4F30">
                    <w:rPr>
                      <w:rFonts w:ascii="Arial" w:eastAsia="Times New Roman" w:hAnsi="Arial" w:cs="Arial"/>
                      <w:sz w:val="18"/>
                      <w:szCs w:val="18"/>
                      <w:lang w:eastAsia="ru-RU"/>
                    </w:rPr>
                    <w:br/>
                  </w:r>
                  <w:r w:rsidRPr="00AA4F30">
                    <w:rPr>
                      <w:rFonts w:ascii="Arial" w:eastAsia="Times New Roman" w:hAnsi="Arial" w:cs="Arial"/>
                      <w:sz w:val="18"/>
                      <w:szCs w:val="18"/>
                      <w:lang w:eastAsia="ru-RU"/>
                    </w:rPr>
                    <w:br/>
                    <w:t>____________________________</w:t>
                  </w:r>
                  <w:r w:rsidRPr="00AA4F30">
                    <w:rPr>
                      <w:rFonts w:ascii="Arial" w:eastAsia="Times New Roman" w:hAnsi="Arial" w:cs="Arial"/>
                      <w:sz w:val="18"/>
                      <w:szCs w:val="18"/>
                      <w:lang w:eastAsia="ru-RU"/>
                    </w:rPr>
                    <w:br/>
                    <w:t>С уважением,</w:t>
                  </w:r>
                  <w:r w:rsidRPr="00AA4F30">
                    <w:rPr>
                      <w:rFonts w:ascii="Arial" w:eastAsia="Times New Roman" w:hAnsi="Arial" w:cs="Arial"/>
                      <w:sz w:val="18"/>
                      <w:szCs w:val="18"/>
                      <w:lang w:eastAsia="ru-RU"/>
                    </w:rPr>
                    <w:br/>
                    <w:t>Страшевский Иван Владимирович</w:t>
                  </w:r>
                  <w:r w:rsidRPr="00AA4F30">
                    <w:rPr>
                      <w:rFonts w:ascii="Arial" w:eastAsia="Times New Roman" w:hAnsi="Arial" w:cs="Arial"/>
                      <w:sz w:val="18"/>
                      <w:szCs w:val="18"/>
                      <w:lang w:eastAsia="ru-RU"/>
                    </w:rPr>
                    <w:br/>
                    <w:t>Нач.ОКС Тобольского ТПО</w:t>
                  </w:r>
                </w:p>
              </w:tc>
            </w:tr>
          </w:tbl>
          <w:p w:rsidR="00AA4F30" w:rsidRPr="00AA4F30" w:rsidRDefault="00AA4F30" w:rsidP="00AA4F30">
            <w:pPr>
              <w:spacing w:after="0" w:line="240" w:lineRule="auto"/>
              <w:rPr>
                <w:rFonts w:ascii="Arial" w:eastAsia="Times New Roman" w:hAnsi="Arial" w:cs="Arial"/>
                <w:sz w:val="18"/>
                <w:szCs w:val="18"/>
                <w:lang w:eastAsia="ru-RU"/>
              </w:rPr>
            </w:pPr>
          </w:p>
        </w:tc>
      </w:tr>
    </w:tbl>
    <w:p w:rsidR="00C626FE" w:rsidRDefault="00C626FE">
      <w:bookmarkStart w:id="1" w:name="_GoBack"/>
      <w:bookmarkEnd w:id="1"/>
    </w:p>
    <w:sectPr w:rsidR="00C62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91"/>
    <w:rsid w:val="00226191"/>
    <w:rsid w:val="00AA4F30"/>
    <w:rsid w:val="00C6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5D63E-40C2-4340-A311-59486997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A4F3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F3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A4F30"/>
    <w:rPr>
      <w:strike w:val="0"/>
      <w:dstrike w:val="0"/>
      <w:color w:val="1C50A4"/>
      <w:u w:val="none"/>
      <w:effect w:val="none"/>
    </w:rPr>
  </w:style>
  <w:style w:type="character" w:styleId="a4">
    <w:name w:val="Strong"/>
    <w:basedOn w:val="a0"/>
    <w:uiPriority w:val="22"/>
    <w:qFormat/>
    <w:rsid w:val="00AA4F30"/>
    <w:rPr>
      <w:b/>
      <w:bCs/>
    </w:rPr>
  </w:style>
  <w:style w:type="paragraph" w:customStyle="1" w:styleId="imp">
    <w:name w:val="imp"/>
    <w:basedOn w:val="a"/>
    <w:rsid w:val="00AA4F3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AA4F30"/>
    <w:rPr>
      <w:color w:val="A0A0A0"/>
      <w:sz w:val="18"/>
      <w:szCs w:val="18"/>
    </w:rPr>
  </w:style>
  <w:style w:type="character" w:customStyle="1" w:styleId="userlinkmenu">
    <w:name w:val="userlink_menu"/>
    <w:basedOn w:val="a0"/>
    <w:rsid w:val="00AA4F30"/>
  </w:style>
  <w:style w:type="character" w:customStyle="1" w:styleId="aux1">
    <w:name w:val="aux1"/>
    <w:basedOn w:val="a0"/>
    <w:rsid w:val="00AA4F30"/>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544265">
      <w:bodyDiv w:val="1"/>
      <w:marLeft w:val="0"/>
      <w:marRight w:val="0"/>
      <w:marTop w:val="0"/>
      <w:marBottom w:val="0"/>
      <w:divBdr>
        <w:top w:val="none" w:sz="0" w:space="0" w:color="auto"/>
        <w:left w:val="none" w:sz="0" w:space="0" w:color="auto"/>
        <w:bottom w:val="none" w:sz="0" w:space="0" w:color="auto"/>
        <w:right w:val="none" w:sz="0" w:space="0" w:color="auto"/>
      </w:divBdr>
      <w:divsChild>
        <w:div w:id="1593705301">
          <w:marLeft w:val="0"/>
          <w:marRight w:val="15"/>
          <w:marTop w:val="0"/>
          <w:marBottom w:val="30"/>
          <w:divBdr>
            <w:top w:val="none" w:sz="0" w:space="0" w:color="auto"/>
            <w:left w:val="none" w:sz="0" w:space="0" w:color="auto"/>
            <w:bottom w:val="none" w:sz="0" w:space="0" w:color="auto"/>
            <w:right w:val="none" w:sz="0" w:space="0" w:color="auto"/>
          </w:divBdr>
        </w:div>
        <w:div w:id="1721788417">
          <w:marLeft w:val="0"/>
          <w:marRight w:val="15"/>
          <w:marTop w:val="0"/>
          <w:marBottom w:val="30"/>
          <w:divBdr>
            <w:top w:val="none" w:sz="0" w:space="0" w:color="auto"/>
            <w:left w:val="none" w:sz="0" w:space="0" w:color="auto"/>
            <w:bottom w:val="none" w:sz="0" w:space="0" w:color="auto"/>
            <w:right w:val="none" w:sz="0" w:space="0" w:color="auto"/>
          </w:divBdr>
        </w:div>
        <w:div w:id="548759781">
          <w:marLeft w:val="0"/>
          <w:marRight w:val="0"/>
          <w:marTop w:val="0"/>
          <w:marBottom w:val="0"/>
          <w:divBdr>
            <w:top w:val="none" w:sz="0" w:space="0" w:color="auto"/>
            <w:left w:val="none" w:sz="0" w:space="0" w:color="auto"/>
            <w:bottom w:val="none" w:sz="0" w:space="0" w:color="auto"/>
            <w:right w:val="none" w:sz="0" w:space="0" w:color="auto"/>
          </w:divBdr>
        </w:div>
        <w:div w:id="792093778">
          <w:marLeft w:val="0"/>
          <w:marRight w:val="15"/>
          <w:marTop w:val="0"/>
          <w:marBottom w:val="30"/>
          <w:divBdr>
            <w:top w:val="none" w:sz="0" w:space="0" w:color="auto"/>
            <w:left w:val="none" w:sz="0" w:space="0" w:color="auto"/>
            <w:bottom w:val="none" w:sz="0" w:space="0" w:color="auto"/>
            <w:right w:val="none" w:sz="0" w:space="0" w:color="auto"/>
          </w:divBdr>
        </w:div>
        <w:div w:id="995916139">
          <w:marLeft w:val="0"/>
          <w:marRight w:val="15"/>
          <w:marTop w:val="0"/>
          <w:marBottom w:val="30"/>
          <w:divBdr>
            <w:top w:val="none" w:sz="0" w:space="0" w:color="auto"/>
            <w:left w:val="none" w:sz="0" w:space="0" w:color="auto"/>
            <w:bottom w:val="none" w:sz="0" w:space="0" w:color="auto"/>
            <w:right w:val="none" w:sz="0" w:space="0" w:color="auto"/>
          </w:divBdr>
        </w:div>
        <w:div w:id="507335291">
          <w:marLeft w:val="0"/>
          <w:marRight w:val="15"/>
          <w:marTop w:val="0"/>
          <w:marBottom w:val="30"/>
          <w:divBdr>
            <w:top w:val="none" w:sz="0" w:space="0" w:color="auto"/>
            <w:left w:val="none" w:sz="0" w:space="0" w:color="auto"/>
            <w:bottom w:val="none" w:sz="0" w:space="0" w:color="auto"/>
            <w:right w:val="none" w:sz="0" w:space="0" w:color="auto"/>
          </w:divBdr>
        </w:div>
        <w:div w:id="181922585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156&amp;show=statistics" TargetMode="External"/><Relationship Id="rId13" Type="http://schemas.openxmlformats.org/officeDocument/2006/relationships/hyperlink" Target="http://www.b2b-mrsk.ru/market/view_tender.html?id=44156&amp;action=explanation" TargetMode="External"/><Relationship Id="rId3" Type="http://schemas.openxmlformats.org/officeDocument/2006/relationships/webSettings" Target="webSettings.xml"/><Relationship Id="rId7" Type="http://schemas.openxmlformats.org/officeDocument/2006/relationships/hyperlink" Target="http://www.b2b-mrsk.ru/market/edit_tender.html?id=44156&amp;action=send_letters" TargetMode="External"/><Relationship Id="rId12" Type="http://schemas.openxmlformats.org/officeDocument/2006/relationships/hyperlink" Target="http://www.b2b-mrsk.ru/firms/view_firm.html?id=9229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4156&amp;action=invitations" TargetMode="External"/><Relationship Id="rId11" Type="http://schemas.openxmlformats.org/officeDocument/2006/relationships/hyperlink" Target="http://www.b2b-mrsk.ru/popups/send_message.html?action=send&amp;to=110252" TargetMode="External"/><Relationship Id="rId5" Type="http://schemas.openxmlformats.org/officeDocument/2006/relationships/hyperlink" Target="http://www.b2b-mrsk.ru/market/view_tender.html?id=44156&amp;show=lots" TargetMode="External"/><Relationship Id="rId15" Type="http://schemas.openxmlformats.org/officeDocument/2006/relationships/fontTable" Target="fontTable.xml"/><Relationship Id="rId10" Type="http://schemas.openxmlformats.org/officeDocument/2006/relationships/hyperlink" Target="http://www.b2b-mrsk.ru/market/view_tender.html?action=explanation&amp;id=44156&amp;doexpl=answer&amp;expl_id=156839" TargetMode="External"/><Relationship Id="rId4" Type="http://schemas.openxmlformats.org/officeDocument/2006/relationships/hyperlink" Target="http://www.b2b-mrsk.ru/market/view_tender.html?id=44156" TargetMode="External"/><Relationship Id="rId9" Type="http://schemas.openxmlformats.org/officeDocument/2006/relationships/hyperlink" Target="http://www.b2b-mrsk.ru/market/view_tender.html?action=explanation&amp;id=44156&amp;doexpl=information" TargetMode="External"/><Relationship Id="rId14" Type="http://schemas.openxmlformats.org/officeDocument/2006/relationships/hyperlink" Target="http://www.b2b-mrsk.ru/popups/send_message.html?action=send&amp;to=177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6350</Characters>
  <Application>Microsoft Office Word</Application>
  <DocSecurity>0</DocSecurity>
  <Lines>52</Lines>
  <Paragraphs>14</Paragraphs>
  <ScaleCrop>false</ScaleCrop>
  <Company>ОАО "Тюменьэнерго"</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2015-03-02T11:57:00Z</dcterms:created>
  <dcterms:modified xsi:type="dcterms:W3CDTF">2015-03-02T11:58:00Z</dcterms:modified>
</cp:coreProperties>
</file>