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C71" w:rsidRDefault="00AD4C96">
      <w:bookmarkStart w:id="0" w:name="_GoBack"/>
      <w:r>
        <w:rPr>
          <w:noProof/>
          <w:lang w:eastAsia="ru-RU"/>
        </w:rPr>
        <w:drawing>
          <wp:inline distT="0" distB="0" distL="0" distR="0" wp14:anchorId="413F2F7A" wp14:editId="50D5C54A">
            <wp:extent cx="9716142" cy="5465135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23947" cy="546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F7C71" w:rsidSect="00AD4C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FC"/>
    <w:rsid w:val="002C79FC"/>
    <w:rsid w:val="002F7C71"/>
    <w:rsid w:val="00502D5D"/>
    <w:rsid w:val="00766C29"/>
    <w:rsid w:val="00AD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EC754C-5F8A-4E0E-980F-040869BAA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АО Тюменьэнерго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Елена Ивановна</dc:creator>
  <cp:keywords/>
  <dc:description/>
  <cp:lastModifiedBy>Романова Елена Ивановна</cp:lastModifiedBy>
  <cp:revision>2</cp:revision>
  <dcterms:created xsi:type="dcterms:W3CDTF">2019-05-29T10:33:00Z</dcterms:created>
  <dcterms:modified xsi:type="dcterms:W3CDTF">2019-05-29T10:34:00Z</dcterms:modified>
</cp:coreProperties>
</file>