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39" w:rsidRDefault="007F2B39" w:rsidP="007F2B39">
      <w:pPr>
        <w:pStyle w:val="1"/>
        <w:spacing w:after="0"/>
        <w:rPr>
          <w:sz w:val="32"/>
          <w:szCs w:val="32"/>
        </w:rPr>
      </w:pPr>
      <w:r>
        <w:rPr>
          <w:sz w:val="32"/>
          <w:szCs w:val="32"/>
        </w:rPr>
        <w:t>Конкурс № 1047482</w:t>
      </w:r>
    </w:p>
    <w:p w:rsidR="007F2B39" w:rsidRDefault="007F2B39" w:rsidP="007F2B39">
      <w:pPr>
        <w:pStyle w:val="1"/>
        <w:spacing w:after="0"/>
        <w:rPr>
          <w:sz w:val="32"/>
          <w:szCs w:val="32"/>
        </w:rPr>
      </w:pPr>
      <w:r>
        <w:rPr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110кВ) в 2019г. филиала АО "</w:t>
      </w:r>
      <w:proofErr w:type="spellStart"/>
      <w:r>
        <w:rPr>
          <w:sz w:val="32"/>
          <w:szCs w:val="32"/>
        </w:rPr>
        <w:t>Тюменьэнерго</w:t>
      </w:r>
      <w:proofErr w:type="spellEnd"/>
      <w:r>
        <w:rPr>
          <w:sz w:val="32"/>
          <w:szCs w:val="32"/>
        </w:rPr>
        <w:t>" Ноябрьские электрические сети.</w:t>
      </w:r>
    </w:p>
    <w:p w:rsidR="007F2B39" w:rsidRDefault="007F2B39" w:rsidP="007F2B39">
      <w:pPr>
        <w:pStyle w:val="a4"/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17.07.2018 в 15:00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B39" w:rsidTr="007F2B3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2B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B39" w:rsidRDefault="007F2B39" w:rsidP="007F2B3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110кВ) в 2019г.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сети.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0"/>
                      <w:szCs w:val="20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0"/>
                      <w:szCs w:val="20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:rsidR="007F2B39" w:rsidRDefault="007F2B39" w:rsidP="007F2B3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110кВ) в 2019г.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Выполнение работ по модернизации ПС (замена ВЧ-обработок на ВЛ 110</w:t>
                  </w:r>
                  <w:bookmarkStart w:id="0" w:name="_GoBack"/>
                  <w:bookmarkEnd w:id="0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кВ) в 2019г.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сети.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F2B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Выполнение работ по модернизации ПС (замена ВЧ-обработок на ВЛ 110кВ) в 2019г. филиала АО "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Ноябрьские электрические сети.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9314110 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9314130 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9314292 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9319130 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21 846 669,71 руб.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27.06.2018 14:47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17.07.2018 15:00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01.01.2019 - 30.10.2019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27.06.2018 14:47, </w:t>
                        </w:r>
                        <w:hyperlink r:id="rId10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(3496) 36-21-48</w:t>
                        </w:r>
                      </w:p>
                    </w:tc>
                  </w:tr>
                </w:tbl>
                <w:p w:rsidR="007F2B39" w:rsidRDefault="007F2B39" w:rsidP="007F2B3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2B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B39" w:rsidRDefault="007F2B39" w:rsidP="007F2B39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7F2B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Требование к обеспечению исполнения договора устанавливается в соответствии с проектом договора. Размер обеспечения исполнения договора: 5% цены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 в информационно-телекоммуникационной сети Интернет.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СЧА= стр.1600-стр.1400-стр.1500,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 – сумма договора (без НДС)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ЗД_СМСП_0620.zip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(13.3 МБ)</w:t>
                        </w:r>
                      </w:p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07.08.2018 15:00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16.08.2018 15:00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F2B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B39" w:rsidRDefault="007F2B39" w:rsidP="007F2B3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F2B39" w:rsidRDefault="007F2B39" w:rsidP="007F2B3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F2B39" w:rsidRDefault="007F2B39" w:rsidP="007F2B3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50C51" w:rsidRPr="005D09C2" w:rsidRDefault="00250C51" w:rsidP="005D09C2"/>
    <w:sectPr w:rsidR="00250C51" w:rsidRPr="005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34A02D67"/>
    <w:multiLevelType w:val="multilevel"/>
    <w:tmpl w:val="005C0A2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29799A"/>
    <w:multiLevelType w:val="multilevel"/>
    <w:tmpl w:val="D3CCE2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5D09C2"/>
    <w:rsid w:val="006A6932"/>
    <w:rsid w:val="007F2B39"/>
    <w:rsid w:val="009B086C"/>
    <w:rsid w:val="00A34148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A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0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59314292&amp;type=20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104748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.html?all=0&amp;bookmarks=0&amp;cat_id=159314130&amp;type=20" TargetMode="External"/><Relationship Id="rId12" Type="http://schemas.openxmlformats.org/officeDocument/2006/relationships/hyperlink" Target="http://www.b2b-mrsk.ru/firms/filial-ao-tiumenenergo-nes-g-noiabrsk/44824/" TargetMode="External"/><Relationship Id="rId17" Type="http://schemas.openxmlformats.org/officeDocument/2006/relationships/hyperlink" Target="http://www.b2b-mrsk.ru/market/edit.html?id=1047482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20118.zip&amp;title=%D0%97%D0%94_%D0%A1%D0%9C%D0%A1%D0%9F_0620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59314110&amp;type=20" TargetMode="External"/><Relationship Id="rId11" Type="http://schemas.openxmlformats.org/officeDocument/2006/relationships/hyperlink" Target="http://www.b2b-mrsk.ru/popups/send_message.html?action=send&amp;to=298506" TargetMode="External"/><Relationship Id="rId5" Type="http://schemas.openxmlformats.org/officeDocument/2006/relationships/hyperlink" Target="http://www.b2b-mrsk.ru/market/view.html?id=1047486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9130&amp;type=20" TargetMode="External"/><Relationship Id="rId14" Type="http://schemas.openxmlformats.org/officeDocument/2006/relationships/hyperlink" Target="mailto:Artamonov-DN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Артамонов Дмитрий Николаевич</cp:lastModifiedBy>
  <cp:revision>6</cp:revision>
  <cp:lastPrinted>2018-03-06T09:31:00Z</cp:lastPrinted>
  <dcterms:created xsi:type="dcterms:W3CDTF">2017-10-12T02:56:00Z</dcterms:created>
  <dcterms:modified xsi:type="dcterms:W3CDTF">2018-06-27T11:48:00Z</dcterms:modified>
</cp:coreProperties>
</file>