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6E" w:rsidRPr="00B7156E" w:rsidRDefault="00B7156E" w:rsidP="00B7156E">
      <w:pPr>
        <w:spacing w:after="100" w:afterAutospacing="1" w:line="288" w:lineRule="auto"/>
        <w:outlineLvl w:val="0"/>
        <w:rPr>
          <w:rFonts w:ascii="Arial" w:eastAsia="Times New Roman" w:hAnsi="Arial" w:cs="Arial"/>
          <w:color w:val="333333"/>
          <w:kern w:val="36"/>
          <w:sz w:val="27"/>
          <w:szCs w:val="27"/>
          <w:lang w:eastAsia="ru-RU"/>
        </w:rPr>
      </w:pPr>
      <w:r w:rsidRPr="00B7156E">
        <w:rPr>
          <w:rFonts w:ascii="Arial" w:eastAsia="Times New Roman" w:hAnsi="Arial" w:cs="Arial"/>
          <w:color w:val="333333"/>
          <w:kern w:val="36"/>
          <w:sz w:val="27"/>
          <w:szCs w:val="27"/>
          <w:lang w:eastAsia="ru-RU"/>
        </w:rPr>
        <w:t>Конкурс (тендер) № 42345 </w:t>
      </w:r>
      <w:r w:rsidRPr="00B7156E">
        <w:rPr>
          <w:rFonts w:ascii="Arial" w:eastAsia="Times New Roman" w:hAnsi="Arial" w:cs="Arial"/>
          <w:color w:val="A0A0A0"/>
          <w:kern w:val="36"/>
          <w:sz w:val="20"/>
          <w:lang w:eastAsia="ru-RU"/>
        </w:rPr>
        <w:t>(вскрытие конвертов 05.11.2014 в 07:00)</w:t>
      </w:r>
    </w:p>
    <w:p w:rsidR="00B7156E" w:rsidRPr="00B7156E" w:rsidRDefault="00B7156E" w:rsidP="00B7156E">
      <w:pPr>
        <w:spacing w:before="100" w:beforeAutospacing="1" w:after="100" w:afterAutospacing="1" w:line="240" w:lineRule="auto"/>
        <w:rPr>
          <w:rFonts w:ascii="Arial" w:eastAsia="Times New Roman" w:hAnsi="Arial" w:cs="Arial"/>
          <w:color w:val="FF0000"/>
          <w:sz w:val="18"/>
          <w:szCs w:val="18"/>
          <w:lang w:eastAsia="ru-RU"/>
        </w:rPr>
      </w:pPr>
      <w:r w:rsidRPr="00B7156E">
        <w:rPr>
          <w:rFonts w:ascii="Arial" w:eastAsia="Times New Roman" w:hAnsi="Arial" w:cs="Arial"/>
          <w:color w:val="FF0000"/>
          <w:sz w:val="18"/>
          <w:szCs w:val="18"/>
          <w:lang w:eastAsia="ru-RU"/>
        </w:rPr>
        <w:t xml:space="preserve">Конкурс успешно объявлен! </w:t>
      </w:r>
      <w:r w:rsidRPr="00B7156E">
        <w:rPr>
          <w:rFonts w:ascii="Arial" w:eastAsia="Times New Roman" w:hAnsi="Arial" w:cs="Arial"/>
          <w:color w:val="FF0000"/>
          <w:sz w:val="18"/>
          <w:szCs w:val="18"/>
          <w:lang w:eastAsia="ru-RU"/>
        </w:rPr>
        <w:br/>
      </w:r>
      <w:r w:rsidRPr="00B7156E">
        <w:rPr>
          <w:rFonts w:ascii="Arial" w:eastAsia="Times New Roman" w:hAnsi="Arial" w:cs="Arial"/>
          <w:color w:val="FF0000"/>
          <w:sz w:val="18"/>
          <w:szCs w:val="18"/>
          <w:lang w:eastAsia="ru-RU"/>
        </w:rPr>
        <w:br/>
      </w:r>
      <w:hyperlink r:id="rId4" w:history="1">
        <w:r w:rsidRPr="00B7156E">
          <w:rPr>
            <w:rFonts w:ascii="Times New Roman" w:eastAsia="Times New Roman" w:hAnsi="Times New Roman" w:cs="Times New Roman"/>
            <w:color w:val="1C50A4"/>
            <w:sz w:val="18"/>
            <w:lang w:eastAsia="ru-RU"/>
          </w:rPr>
          <w:t>По вашей тематике найдено 1919 инноваций</w:t>
        </w:r>
      </w:hyperlink>
    </w:p>
    <w:tbl>
      <w:tblPr>
        <w:tblW w:w="5000" w:type="pct"/>
        <w:tblCellSpacing w:w="0" w:type="dxa"/>
        <w:tblCellMar>
          <w:left w:w="0" w:type="dxa"/>
          <w:right w:w="0" w:type="dxa"/>
        </w:tblCellMar>
        <w:tblLook w:val="04A0"/>
      </w:tblPr>
      <w:tblGrid>
        <w:gridCol w:w="9355"/>
      </w:tblGrid>
      <w:tr w:rsidR="00B7156E" w:rsidRPr="00B7156E">
        <w:trPr>
          <w:tblCellSpacing w:w="0" w:type="dxa"/>
        </w:trPr>
        <w:tc>
          <w:tcPr>
            <w:tcW w:w="0" w:type="auto"/>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pict/>
            </w:r>
            <w:r w:rsidRPr="00B7156E">
              <w:rPr>
                <w:rFonts w:ascii="Arial" w:eastAsia="Times New Roman" w:hAnsi="Arial" w:cs="Arial"/>
                <w:b/>
                <w:bCs/>
                <w:sz w:val="18"/>
                <w:lang w:eastAsia="ru-RU"/>
              </w:rPr>
              <w:t>Извещение</w:t>
            </w:r>
          </w:p>
          <w:p w:rsidR="00B7156E" w:rsidRPr="00B7156E" w:rsidRDefault="00B7156E" w:rsidP="00B7156E">
            <w:pPr>
              <w:shd w:val="clear" w:color="auto" w:fill="D5DADB"/>
              <w:spacing w:after="30" w:line="240" w:lineRule="auto"/>
              <w:rPr>
                <w:rFonts w:ascii="Arial" w:eastAsia="Times New Roman" w:hAnsi="Arial" w:cs="Arial"/>
                <w:color w:val="333333"/>
                <w:sz w:val="18"/>
                <w:szCs w:val="18"/>
                <w:lang w:eastAsia="ru-RU"/>
              </w:rPr>
            </w:pPr>
            <w:hyperlink r:id="rId5" w:history="1">
              <w:r w:rsidRPr="00B7156E">
                <w:rPr>
                  <w:rFonts w:ascii="Arial" w:eastAsia="Times New Roman" w:hAnsi="Arial" w:cs="Arial"/>
                  <w:color w:val="333333"/>
                  <w:sz w:val="18"/>
                  <w:szCs w:val="18"/>
                  <w:u w:val="single"/>
                  <w:bdr w:val="none" w:sz="0" w:space="0" w:color="auto" w:frame="1"/>
                  <w:lang w:eastAsia="ru-RU"/>
                </w:rPr>
                <w:t>Лоты - 1</w:t>
              </w:r>
            </w:hyperlink>
          </w:p>
          <w:p w:rsidR="00B7156E" w:rsidRPr="00B7156E" w:rsidRDefault="00B7156E" w:rsidP="00B7156E">
            <w:pPr>
              <w:shd w:val="clear" w:color="auto" w:fill="D5DADB"/>
              <w:spacing w:after="30" w:line="240" w:lineRule="auto"/>
              <w:rPr>
                <w:rFonts w:ascii="Arial" w:eastAsia="Times New Roman" w:hAnsi="Arial" w:cs="Arial"/>
                <w:color w:val="333333"/>
                <w:sz w:val="18"/>
                <w:szCs w:val="18"/>
                <w:lang w:eastAsia="ru-RU"/>
              </w:rPr>
            </w:pPr>
            <w:hyperlink r:id="rId6" w:history="1">
              <w:r w:rsidRPr="00B7156E">
                <w:rPr>
                  <w:rFonts w:ascii="Arial" w:eastAsia="Times New Roman" w:hAnsi="Arial" w:cs="Arial"/>
                  <w:color w:val="333333"/>
                  <w:sz w:val="18"/>
                  <w:szCs w:val="18"/>
                  <w:u w:val="single"/>
                  <w:bdr w:val="none" w:sz="0" w:space="0" w:color="auto" w:frame="1"/>
                  <w:lang w:eastAsia="ru-RU"/>
                </w:rPr>
                <w:t>Запросы разъяснений - 0</w:t>
              </w:r>
            </w:hyperlink>
          </w:p>
          <w:p w:rsidR="00B7156E" w:rsidRPr="00B7156E" w:rsidRDefault="00B7156E" w:rsidP="00B7156E">
            <w:pPr>
              <w:shd w:val="clear" w:color="auto" w:fill="D5DADB"/>
              <w:spacing w:after="30" w:line="240" w:lineRule="auto"/>
              <w:rPr>
                <w:rFonts w:ascii="Arial" w:eastAsia="Times New Roman" w:hAnsi="Arial" w:cs="Arial"/>
                <w:color w:val="333333"/>
                <w:sz w:val="18"/>
                <w:szCs w:val="18"/>
                <w:lang w:eastAsia="ru-RU"/>
              </w:rPr>
            </w:pPr>
            <w:hyperlink r:id="rId7" w:history="1">
              <w:r w:rsidRPr="00B7156E">
                <w:rPr>
                  <w:rFonts w:ascii="Arial" w:eastAsia="Times New Roman" w:hAnsi="Arial" w:cs="Arial"/>
                  <w:color w:val="333333"/>
                  <w:sz w:val="18"/>
                  <w:szCs w:val="18"/>
                  <w:u w:val="single"/>
                  <w:bdr w:val="none" w:sz="0" w:space="0" w:color="auto" w:frame="1"/>
                  <w:lang w:eastAsia="ru-RU"/>
                </w:rPr>
                <w:t>Приглашения к участию - 0</w:t>
              </w:r>
            </w:hyperlink>
          </w:p>
          <w:p w:rsidR="00B7156E" w:rsidRPr="00B7156E" w:rsidRDefault="00B7156E" w:rsidP="00B7156E">
            <w:pPr>
              <w:shd w:val="clear" w:color="auto" w:fill="D5DADB"/>
              <w:spacing w:after="30" w:line="240" w:lineRule="auto"/>
              <w:rPr>
                <w:rFonts w:ascii="Arial" w:eastAsia="Times New Roman" w:hAnsi="Arial" w:cs="Arial"/>
                <w:color w:val="333333"/>
                <w:sz w:val="18"/>
                <w:szCs w:val="18"/>
                <w:lang w:eastAsia="ru-RU"/>
              </w:rPr>
            </w:pPr>
            <w:hyperlink r:id="rId8" w:history="1">
              <w:r w:rsidRPr="00B7156E">
                <w:rPr>
                  <w:rFonts w:ascii="Arial" w:eastAsia="Times New Roman" w:hAnsi="Arial" w:cs="Arial"/>
                  <w:color w:val="333333"/>
                  <w:sz w:val="18"/>
                  <w:szCs w:val="18"/>
                  <w:u w:val="single"/>
                  <w:bdr w:val="none" w:sz="0" w:space="0" w:color="auto" w:frame="1"/>
                  <w:lang w:eastAsia="ru-RU"/>
                </w:rPr>
                <w:t>Претенденты - 0</w:t>
              </w:r>
            </w:hyperlink>
          </w:p>
          <w:p w:rsidR="00B7156E" w:rsidRPr="00B7156E" w:rsidRDefault="00B7156E" w:rsidP="00B7156E">
            <w:pPr>
              <w:shd w:val="clear" w:color="auto" w:fill="D5DADB"/>
              <w:spacing w:after="30" w:line="240" w:lineRule="auto"/>
              <w:rPr>
                <w:rFonts w:ascii="Arial" w:eastAsia="Times New Roman" w:hAnsi="Arial" w:cs="Arial"/>
                <w:color w:val="333333"/>
                <w:sz w:val="18"/>
                <w:szCs w:val="18"/>
                <w:lang w:eastAsia="ru-RU"/>
              </w:rPr>
            </w:pPr>
            <w:hyperlink r:id="rId9" w:history="1">
              <w:r w:rsidRPr="00B7156E">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7156E" w:rsidRPr="00B7156E" w:rsidRDefault="00B7156E" w:rsidP="00B7156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B7156E" w:rsidRPr="00B7156E">
        <w:trPr>
          <w:tblCellSpacing w:w="7" w:type="dxa"/>
        </w:trPr>
        <w:tc>
          <w:tcPr>
            <w:tcW w:w="0" w:type="auto"/>
            <w:shd w:val="clear" w:color="auto" w:fill="C2C9CD"/>
            <w:tcMar>
              <w:top w:w="75" w:type="dxa"/>
              <w:left w:w="75" w:type="dxa"/>
              <w:bottom w:w="75" w:type="dxa"/>
              <w:right w:w="75" w:type="dxa"/>
            </w:tcMar>
            <w:hideMark/>
          </w:tcPr>
          <w:p w:rsidR="00B7156E" w:rsidRPr="00B7156E" w:rsidRDefault="00B7156E" w:rsidP="00B7156E">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B7156E">
                <w:rPr>
                  <w:rFonts w:ascii="Arial" w:eastAsia="Times New Roman" w:hAnsi="Arial" w:cs="Arial"/>
                  <w:b/>
                  <w:bCs/>
                  <w:color w:val="1C50A4"/>
                  <w:sz w:val="18"/>
                  <w:szCs w:val="18"/>
                  <w:lang w:eastAsia="ru-RU"/>
                </w:rPr>
                <w:t>Филиал ОАО "Тюменьэнерго" Урайские электрические сети</w:t>
              </w:r>
            </w:hyperlink>
            <w:r w:rsidRPr="00B7156E">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B7156E">
              <w:rPr>
                <w:rFonts w:ascii="Arial" w:eastAsia="Times New Roman" w:hAnsi="Arial" w:cs="Arial"/>
                <w:b/>
                <w:bCs/>
                <w:color w:val="333333"/>
                <w:sz w:val="18"/>
                <w:szCs w:val="18"/>
                <w:lang w:eastAsia="ru-RU"/>
              </w:rPr>
              <w:t>приглашает принять участие в процедуре (тендере)</w:t>
            </w:r>
            <w:r w:rsidRPr="00B7156E">
              <w:rPr>
                <w:rFonts w:ascii="Arial" w:eastAsia="Times New Roman" w:hAnsi="Arial" w:cs="Arial"/>
                <w:color w:val="333333"/>
                <w:sz w:val="18"/>
                <w:szCs w:val="18"/>
                <w:lang w:eastAsia="ru-RU"/>
              </w:rPr>
              <w:t>.</w:t>
            </w:r>
          </w:p>
        </w:tc>
      </w:tr>
      <w:tr w:rsidR="00B7156E" w:rsidRPr="00B7156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43"/>
              <w:gridCol w:w="7262"/>
            </w:tblGrid>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Предмет конкурса (тендера):</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расчистку трассы ВЛ-110 кВ филиала ОАО "Тюменьэнерго" Урайские ЭС</w:t>
                  </w:r>
                  <w:r w:rsidRPr="00B7156E">
                    <w:rPr>
                      <w:rFonts w:ascii="Arial" w:eastAsia="Times New Roman" w:hAnsi="Arial" w:cs="Arial"/>
                      <w:sz w:val="18"/>
                      <w:szCs w:val="18"/>
                      <w:lang w:eastAsia="ru-RU"/>
                    </w:rPr>
                    <w:br/>
                  </w:r>
                  <w:r w:rsidRPr="00B7156E">
                    <w:rPr>
                      <w:rFonts w:ascii="Arial" w:eastAsia="Times New Roman" w:hAnsi="Arial" w:cs="Arial"/>
                      <w:b/>
                      <w:bCs/>
                      <w:sz w:val="18"/>
                      <w:szCs w:val="18"/>
                      <w:lang w:eastAsia="ru-RU"/>
                    </w:rPr>
                    <w:t>Лот № 1.</w:t>
                  </w:r>
                  <w:r w:rsidRPr="00B7156E">
                    <w:rPr>
                      <w:rFonts w:ascii="Arial" w:eastAsia="Times New Roman" w:hAnsi="Arial" w:cs="Arial"/>
                      <w:sz w:val="18"/>
                      <w:szCs w:val="18"/>
                      <w:lang w:eastAsia="ru-RU"/>
                    </w:rPr>
                    <w:t xml:space="preserve"> Расчистка трассы ВЛ-110 кВ филиала ОАО "Тюменьэнерго" Урайские ЭС</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Категории классификатора:</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4510202 </w:t>
                  </w:r>
                  <w:hyperlink r:id="rId11" w:history="1">
                    <w:r w:rsidRPr="00B7156E">
                      <w:rPr>
                        <w:rFonts w:ascii="Arial" w:eastAsia="Times New Roman" w:hAnsi="Arial" w:cs="Arial"/>
                        <w:color w:val="1C50A4"/>
                        <w:sz w:val="18"/>
                        <w:szCs w:val="18"/>
                        <w:lang w:eastAsia="ru-RU"/>
                      </w:rPr>
                      <w:t>Расчистка территории от кустарников и мелколесья</w:t>
                    </w:r>
                  </w:hyperlink>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Категория ОКДП:</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4510200 </w:t>
                  </w:r>
                  <w:hyperlink r:id="rId12" w:history="1">
                    <w:r w:rsidRPr="00B7156E">
                      <w:rPr>
                        <w:rFonts w:ascii="Arial" w:eastAsia="Times New Roman" w:hAnsi="Arial" w:cs="Arial"/>
                        <w:color w:val="1C50A4"/>
                        <w:sz w:val="18"/>
                        <w:szCs w:val="18"/>
                        <w:lang w:eastAsia="ru-RU"/>
                      </w:rPr>
                      <w:t>Расчистка и осушение территории</w:t>
                    </w:r>
                  </w:hyperlink>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Категория ОКВЭД:</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3" o:title=""/>
                      </v:shape>
                      <w:control r:id="rId14" w:name="DefaultOcxName" w:shapeid="_x0000_i1033"/>
                    </w:object>
                  </w:r>
                  <w:r w:rsidRPr="00B7156E">
                    <w:rPr>
                      <w:rFonts w:ascii="Arial" w:eastAsia="Times New Roman" w:hAnsi="Arial" w:cs="Arial"/>
                      <w:sz w:val="18"/>
                      <w:szCs w:val="18"/>
                      <w:lang w:eastAsia="ru-RU"/>
                    </w:rPr>
                    <w:t xml:space="preserve">Разборка и снос зданий, расчистка строительных участков; </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Конкурс (тендер) объявлен:</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15.10.2014 10:04</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Сроки поставки:</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b/>
                      <w:bCs/>
                      <w:sz w:val="18"/>
                      <w:szCs w:val="18"/>
                      <w:lang w:eastAsia="ru-RU"/>
                    </w:rPr>
                    <w:t>15.04.2015 - 30.09.2017</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Почтовый адрес заказчика:</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628285, Ханты-Мансийский Автономный округ - Югра, г. Урай, мкр. Электросети</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628285, Ханты-Мансийский Автономный округ - Югра, г. Урай, мкр. Электросети</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Контактное лицо:</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B7156E">
                      <w:rPr>
                        <w:rFonts w:ascii="Arial" w:eastAsia="Times New Roman" w:hAnsi="Arial" w:cs="Arial"/>
                        <w:color w:val="1C50A4"/>
                        <w:sz w:val="18"/>
                        <w:lang w:eastAsia="ru-RU"/>
                      </w:rPr>
                      <w:t>Окунцев Евгений Сергеевич</w:t>
                    </w:r>
                  </w:hyperlink>
                  <w:r w:rsidRPr="00B7156E">
                    <w:rPr>
                      <w:rFonts w:ascii="Arial" w:eastAsia="Times New Roman" w:hAnsi="Arial" w:cs="Arial"/>
                      <w:sz w:val="18"/>
                      <w:szCs w:val="18"/>
                      <w:lang w:eastAsia="ru-RU"/>
                    </w:rPr>
                    <w:t xml:space="preserve">, тел.+7 (34676) 5-32-60, </w:t>
                  </w:r>
                  <w:hyperlink r:id="rId16" w:history="1">
                    <w:r w:rsidRPr="00B7156E">
                      <w:rPr>
                        <w:rFonts w:ascii="Arial" w:eastAsia="Times New Roman" w:hAnsi="Arial" w:cs="Arial"/>
                        <w:color w:val="1C50A4"/>
                        <w:sz w:val="18"/>
                        <w:szCs w:val="18"/>
                        <w:lang w:eastAsia="ru-RU"/>
                      </w:rPr>
                      <w:t>OkuntsevES@yec.te.ru</w:t>
                    </w:r>
                  </w:hyperlink>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Конкурсная комиссия:</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Назначена приказом ОАО "Тюменьэнерго" № 316 от 25.08.2014 г.</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Требования к участникам:</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B7156E">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B7156E">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7156E">
                    <w:rPr>
                      <w:rFonts w:ascii="Arial" w:eastAsia="Times New Roman" w:hAnsi="Arial" w:cs="Arial"/>
                      <w:sz w:val="18"/>
                      <w:szCs w:val="18"/>
                      <w:lang w:eastAsia="ru-RU"/>
                    </w:rPr>
                    <w:br/>
                    <w:t>Участник должен обладать необходимыми кадровыми ресурсами: в соответствии с приложением № 1 к техническому заданию.</w:t>
                  </w:r>
                  <w:r w:rsidRPr="00B7156E">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B7156E">
                    <w:rPr>
                      <w:rFonts w:ascii="Arial" w:eastAsia="Times New Roman" w:hAnsi="Arial" w:cs="Arial"/>
                      <w:sz w:val="18"/>
                      <w:szCs w:val="18"/>
                      <w:lang w:eastAsia="ru-RU"/>
                    </w:rPr>
                    <w:br/>
                    <w:t xml:space="preserve">Участник должен обладать необходимыми основными машинами и механизмами: в соответствии с приложением № 1 к техническому заданию. </w:t>
                  </w:r>
                  <w:r w:rsidRPr="00B7156E">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B7156E">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B7156E">
                    <w:rPr>
                      <w:rFonts w:ascii="Arial" w:eastAsia="Times New Roman" w:hAnsi="Arial" w:cs="Arial"/>
                      <w:sz w:val="18"/>
                      <w:szCs w:val="18"/>
                      <w:lang w:eastAsia="ru-RU"/>
                    </w:rPr>
                    <w:br/>
                    <w:t>при СМР</w:t>
                  </w:r>
                  <w:r w:rsidRPr="00B7156E">
                    <w:rPr>
                      <w:rFonts w:ascii="Arial" w:eastAsia="Times New Roman" w:hAnsi="Arial" w:cs="Arial"/>
                      <w:sz w:val="18"/>
                      <w:szCs w:val="18"/>
                      <w:lang w:eastAsia="ru-RU"/>
                    </w:rPr>
                    <w:br/>
                    <w:t xml:space="preserve">Опыт выполнения аналогичных, договоров за последние 3 года*, в сопоставимых с предметом закупки объемах (в денежном выражении). 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B7156E">
                    <w:rPr>
                      <w:rFonts w:ascii="Arial" w:eastAsia="Times New Roman" w:hAnsi="Arial" w:cs="Arial"/>
                      <w:sz w:val="18"/>
                      <w:szCs w:val="18"/>
                      <w:lang w:eastAsia="ru-RU"/>
                    </w:rPr>
                    <w:br/>
                    <w:t>* для ХМАО, ЯНАО указать: в районах, приравненных к крайнему северу (районам Крайнего Севера)</w:t>
                  </w:r>
                  <w:r w:rsidRPr="00B7156E">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B7156E">
                    <w:rPr>
                      <w:rFonts w:ascii="Arial" w:eastAsia="Times New Roman" w:hAnsi="Arial" w:cs="Arial"/>
                      <w:sz w:val="18"/>
                      <w:szCs w:val="18"/>
                      <w:lang w:eastAsia="ru-RU"/>
                    </w:rPr>
                    <w:br/>
                  </w:r>
                  <w:r w:rsidRPr="00B7156E">
                    <w:rPr>
                      <w:rFonts w:ascii="Arial" w:eastAsia="Times New Roman" w:hAnsi="Arial" w:cs="Arial"/>
                      <w:sz w:val="18"/>
                      <w:szCs w:val="18"/>
                      <w:lang w:eastAsia="ru-RU"/>
                    </w:rPr>
                    <w:lastRenderedPageBreak/>
                    <w:t>при СМР:</w:t>
                  </w:r>
                  <w:r w:rsidRPr="00B7156E">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B7156E">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 </w:t>
                  </w:r>
                  <w:r w:rsidRPr="00B7156E">
                    <w:rPr>
                      <w:rFonts w:ascii="Arial" w:eastAsia="Times New Roman" w:hAnsi="Arial" w:cs="Arial"/>
                      <w:sz w:val="18"/>
                      <w:szCs w:val="18"/>
                      <w:lang w:eastAsia="ru-RU"/>
                    </w:rPr>
                    <w:br/>
                    <w:t>Участник должен иметь устойчивое финансовое состояние.</w:t>
                  </w:r>
                  <w:r w:rsidRPr="00B7156E">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B7156E">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B7156E">
                    <w:rPr>
                      <w:rFonts w:ascii="Arial" w:eastAsia="Times New Roman" w:hAnsi="Arial" w:cs="Arial"/>
                      <w:sz w:val="18"/>
                      <w:szCs w:val="18"/>
                      <w:lang w:eastAsia="ru-RU"/>
                    </w:rPr>
                    <w:br/>
                    <w:t xml:space="preserve">СЧА= стр.1600-стр.1400-стр.1500, </w:t>
                  </w:r>
                  <w:r w:rsidRPr="00B7156E">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B7156E">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B7156E">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B7156E">
                    <w:rPr>
                      <w:rFonts w:ascii="Arial" w:eastAsia="Times New Roman" w:hAnsi="Arial" w:cs="Arial"/>
                      <w:sz w:val="18"/>
                      <w:szCs w:val="18"/>
                      <w:lang w:eastAsia="ru-RU"/>
                    </w:rPr>
                    <w:br/>
                    <w:t>KCB=(V/B) / (S/P),</w:t>
                  </w:r>
                  <w:r w:rsidRPr="00B7156E">
                    <w:rPr>
                      <w:rFonts w:ascii="Arial" w:eastAsia="Times New Roman" w:hAnsi="Arial" w:cs="Arial"/>
                      <w:sz w:val="18"/>
                      <w:szCs w:val="18"/>
                      <w:lang w:eastAsia="ru-RU"/>
                    </w:rPr>
                    <w:br/>
                    <w:t>,</w:t>
                  </w:r>
                  <w:r w:rsidRPr="00B7156E">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B7156E">
                    <w:rPr>
                      <w:rFonts w:ascii="Arial" w:eastAsia="Times New Roman" w:hAnsi="Arial" w:cs="Arial"/>
                      <w:sz w:val="18"/>
                      <w:szCs w:val="18"/>
                      <w:lang w:eastAsia="ru-RU"/>
                    </w:rPr>
                    <w:br/>
                    <w:t>Р – период выполнения обязательств по договору (в месяцах),</w:t>
                  </w:r>
                  <w:r w:rsidRPr="00B7156E">
                    <w:rPr>
                      <w:rFonts w:ascii="Arial" w:eastAsia="Times New Roman" w:hAnsi="Arial" w:cs="Arial"/>
                      <w:sz w:val="18"/>
                      <w:szCs w:val="18"/>
                      <w:lang w:eastAsia="ru-RU"/>
                    </w:rPr>
                    <w:br/>
                    <w:t>В – количество месяцев в периоде, в котором сформирован показатель V</w:t>
                  </w:r>
                  <w:r w:rsidRPr="00B7156E">
                    <w:rPr>
                      <w:rFonts w:ascii="Arial" w:eastAsia="Times New Roman" w:hAnsi="Arial" w:cs="Arial"/>
                      <w:sz w:val="18"/>
                      <w:szCs w:val="18"/>
                      <w:lang w:eastAsia="ru-RU"/>
                    </w:rPr>
                    <w:br/>
                    <w:t>S – сумма договора (без НДС)</w:t>
                  </w:r>
                  <w:r w:rsidRPr="00B7156E">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B7156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B7156E">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7156E">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B7156E">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B7156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B7156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7156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7156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7156E">
                    <w:rPr>
                      <w:rFonts w:ascii="Arial" w:eastAsia="Times New Roman" w:hAnsi="Arial" w:cs="Arial"/>
                      <w:sz w:val="18"/>
                      <w:szCs w:val="18"/>
                      <w:lang w:eastAsia="ru-RU"/>
                    </w:rPr>
                    <w:br/>
                    <w:t>д) Участник не должен иметь задолженность по уплате налогов;</w:t>
                  </w:r>
                  <w:r w:rsidRPr="00B7156E">
                    <w:rPr>
                      <w:rFonts w:ascii="Arial" w:eastAsia="Times New Roman" w:hAnsi="Arial" w:cs="Arial"/>
                      <w:sz w:val="18"/>
                      <w:szCs w:val="18"/>
                      <w:lang w:eastAsia="ru-RU"/>
                    </w:rPr>
                    <w:br/>
                    <w:t>е) на имущество Участника не должен быть наложен арест;</w:t>
                  </w:r>
                  <w:r w:rsidRPr="00B7156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7156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7156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B7156E">
                    <w:rPr>
                      <w:rFonts w:ascii="Arial" w:eastAsia="Times New Roman" w:hAnsi="Arial" w:cs="Arial"/>
                      <w:sz w:val="18"/>
                      <w:szCs w:val="18"/>
                      <w:lang w:eastAsia="ru-RU"/>
                    </w:rPr>
                    <w:br/>
                    <w:t>к) Участник не должен быть аффилирован к другим Участникам закупки;</w:t>
                  </w:r>
                  <w:r w:rsidRPr="00B7156E">
                    <w:rPr>
                      <w:rFonts w:ascii="Arial" w:eastAsia="Times New Roman" w:hAnsi="Arial" w:cs="Arial"/>
                      <w:sz w:val="18"/>
                      <w:szCs w:val="18"/>
                      <w:lang w:eastAsia="ru-RU"/>
                    </w:rPr>
                    <w:br/>
                    <w:t xml:space="preserve">л) отсутствие у ОАО "Тюменьэнерго" информации о наличие вступивших в законную силу судебных решений о недобросовестном исполнении Участником договорных </w:t>
                  </w:r>
                  <w:r w:rsidRPr="00B7156E">
                    <w:rPr>
                      <w:rFonts w:ascii="Arial" w:eastAsia="Times New Roman" w:hAnsi="Arial" w:cs="Arial"/>
                      <w:sz w:val="18"/>
                      <w:szCs w:val="18"/>
                      <w:lang w:eastAsia="ru-RU"/>
                    </w:rPr>
                    <w:lastRenderedPageBreak/>
                    <w:t>обязательств;</w:t>
                  </w:r>
                  <w:r w:rsidRPr="00B7156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B7156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B7156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 торговая площадка ОАО «Россети» (www.b2b-mrsk.ru), а также на сайте Заказчика по адресу: www.te.ru в разделе «Закупки» и доступна для ознакомления без взимания платы.</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Конкурсная документация:</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hyperlink r:id="rId17" w:tgtFrame="_blank" w:history="1">
                    <w:r w:rsidRPr="00B7156E">
                      <w:rPr>
                        <w:rFonts w:ascii="Arial" w:eastAsia="Times New Roman" w:hAnsi="Arial" w:cs="Arial"/>
                        <w:color w:val="1C50A4"/>
                        <w:sz w:val="18"/>
                        <w:szCs w:val="18"/>
                        <w:lang w:eastAsia="ru-RU"/>
                      </w:rPr>
                      <w:t xml:space="preserve">Скачать файл </w:t>
                    </w:r>
                    <w:r w:rsidRPr="00B7156E">
                      <w:rPr>
                        <w:rFonts w:ascii="Arial" w:eastAsia="Times New Roman" w:hAnsi="Arial" w:cs="Arial"/>
                        <w:b/>
                        <w:bCs/>
                        <w:color w:val="1C50A4"/>
                        <w:sz w:val="18"/>
                        <w:szCs w:val="18"/>
                        <w:lang w:eastAsia="ru-RU"/>
                      </w:rPr>
                      <w:t>04 КД Расчистка трассы.rar</w:t>
                    </w:r>
                  </w:hyperlink>
                  <w:r w:rsidRPr="00B7156E">
                    <w:rPr>
                      <w:rFonts w:ascii="Arial" w:eastAsia="Times New Roman" w:hAnsi="Arial" w:cs="Arial"/>
                      <w:sz w:val="18"/>
                      <w:szCs w:val="18"/>
                      <w:lang w:eastAsia="ru-RU"/>
                    </w:rPr>
                    <w:t> (2.9 Мб)</w:t>
                  </w:r>
                </w:p>
                <w:p w:rsidR="00B7156E" w:rsidRPr="00B7156E" w:rsidRDefault="00B7156E" w:rsidP="00B7156E">
                  <w:pPr>
                    <w:spacing w:after="0" w:line="240" w:lineRule="auto"/>
                    <w:rPr>
                      <w:rFonts w:ascii="Arial" w:eastAsia="Times New Roman" w:hAnsi="Arial" w:cs="Arial"/>
                      <w:sz w:val="18"/>
                      <w:szCs w:val="18"/>
                      <w:lang w:eastAsia="ru-RU"/>
                    </w:rPr>
                  </w:pPr>
                  <w:hyperlink r:id="rId18" w:history="1">
                    <w:r w:rsidRPr="00B7156E">
                      <w:rPr>
                        <w:rFonts w:ascii="Arial" w:eastAsia="Times New Roman" w:hAnsi="Arial" w:cs="Arial"/>
                        <w:b/>
                        <w:bCs/>
                        <w:color w:val="1C50A4"/>
                        <w:sz w:val="18"/>
                        <w:szCs w:val="18"/>
                        <w:lang w:eastAsia="ru-RU"/>
                      </w:rPr>
                      <w:t>Редактировать конкурсную документацию</w:t>
                    </w:r>
                  </w:hyperlink>
                  <w:r w:rsidRPr="00B7156E">
                    <w:rPr>
                      <w:rFonts w:ascii="Arial" w:eastAsia="Times New Roman" w:hAnsi="Arial" w:cs="Arial"/>
                      <w:sz w:val="18"/>
                      <w:szCs w:val="18"/>
                      <w:lang w:eastAsia="ru-RU"/>
                    </w:rPr>
                    <w:t xml:space="preserve"> </w:t>
                  </w:r>
                </w:p>
                <w:p w:rsidR="00B7156E" w:rsidRPr="00B7156E" w:rsidRDefault="00B7156E" w:rsidP="00B7156E">
                  <w:pPr>
                    <w:spacing w:after="0" w:line="240" w:lineRule="auto"/>
                    <w:rPr>
                      <w:rFonts w:ascii="Arial" w:eastAsia="Times New Roman" w:hAnsi="Arial" w:cs="Arial"/>
                      <w:sz w:val="18"/>
                      <w:szCs w:val="18"/>
                      <w:lang w:eastAsia="ru-RU"/>
                    </w:rPr>
                  </w:pPr>
                  <w:hyperlink r:id="rId19" w:tgtFrame="signature" w:history="1">
                    <w:r w:rsidRPr="00B7156E">
                      <w:rPr>
                        <w:rFonts w:ascii="Arial" w:eastAsia="Times New Roman" w:hAnsi="Arial" w:cs="Arial"/>
                        <w:color w:val="1C50A4"/>
                        <w:sz w:val="18"/>
                        <w:szCs w:val="18"/>
                        <w:lang w:eastAsia="ru-RU"/>
                      </w:rPr>
                      <w:t>Подписана ЭП</w:t>
                    </w:r>
                  </w:hyperlink>
                </w:p>
                <w:p w:rsidR="00B7156E" w:rsidRPr="00B7156E" w:rsidRDefault="00B7156E" w:rsidP="00B7156E">
                  <w:pPr>
                    <w:spacing w:after="0" w:line="240" w:lineRule="auto"/>
                    <w:rPr>
                      <w:rFonts w:ascii="Arial" w:eastAsia="Times New Roman" w:hAnsi="Arial" w:cs="Arial"/>
                      <w:sz w:val="18"/>
                      <w:szCs w:val="18"/>
                      <w:lang w:eastAsia="ru-RU"/>
                    </w:rPr>
                  </w:pPr>
                  <w:hyperlink r:id="rId20" w:history="1">
                    <w:r w:rsidRPr="00B7156E">
                      <w:rPr>
                        <w:rFonts w:ascii="Arial" w:eastAsia="Times New Roman" w:hAnsi="Arial" w:cs="Arial"/>
                        <w:color w:val="1C50A4"/>
                        <w:sz w:val="18"/>
                        <w:szCs w:val="18"/>
                        <w:lang w:eastAsia="ru-RU"/>
                      </w:rPr>
                      <w:t>Перевести документацию на другой язык</w:t>
                    </w:r>
                  </w:hyperlink>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Конкурсные заявки:</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Цена с НДС</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Место вскрытия конвертов:</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 xml:space="preserve">Вскрытие конвертов с заявками состоится </w:t>
                  </w:r>
                  <w:r w:rsidRPr="00B7156E">
                    <w:rPr>
                      <w:rFonts w:ascii="Arial" w:eastAsia="Times New Roman" w:hAnsi="Arial" w:cs="Arial"/>
                      <w:b/>
                      <w:bCs/>
                      <w:sz w:val="18"/>
                      <w:szCs w:val="18"/>
                      <w:lang w:eastAsia="ru-RU"/>
                    </w:rPr>
                    <w:t>05.11.2014 в 07:00 по московскому времени</w:t>
                  </w:r>
                  <w:r w:rsidRPr="00B7156E">
                    <w:rPr>
                      <w:rFonts w:ascii="Arial" w:eastAsia="Times New Roman" w:hAnsi="Arial" w:cs="Arial"/>
                      <w:sz w:val="18"/>
                      <w:szCs w:val="18"/>
                      <w:lang w:eastAsia="ru-RU"/>
                    </w:rPr>
                    <w:t>.</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25.11.2014 15:00</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628285, Ханты-Мансийский Автономный округ - Югра, г. Урай, мкр. Электросети</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05.12.2014 08:00</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Место подведения итогов:</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628285, Ханты-Мансийский Автономный округ - Югра, г. Урай, мкр. Электросети</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Лот № 1. 67 671 012,15 руб. (цена с НДС)</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lastRenderedPageBreak/>
                    <w:t>Переторжка (регулирование цены):</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Информация о закупке размещена на Официальном сайте РФ – www.zakupki.gov.ru, на Электронно – торговая площадка ОАО «Россети» (www.b2b-mrsk.ru), а также на сайте Заказчика по адресу: www.te.ru в разделе «Закупки» и доступна для ознакомления без взимания платы.</w:t>
                  </w:r>
                  <w:r w:rsidRPr="00B7156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7156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7156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7156E">
                    <w:rPr>
                      <w:rFonts w:ascii="Arial" w:eastAsia="Times New Roman" w:hAnsi="Arial" w:cs="Arial"/>
                      <w:sz w:val="18"/>
                      <w:szCs w:val="18"/>
                      <w:lang w:eastAsia="ru-RU"/>
                    </w:rPr>
                    <w:br/>
                    <w:t>по организационным вопросам:</w:t>
                  </w:r>
                  <w:r w:rsidRPr="00B7156E">
                    <w:rPr>
                      <w:rFonts w:ascii="Arial" w:eastAsia="Times New Roman" w:hAnsi="Arial" w:cs="Arial"/>
                      <w:sz w:val="18"/>
                      <w:szCs w:val="18"/>
                      <w:lang w:eastAsia="ru-RU"/>
                    </w:rPr>
                    <w:br/>
                    <w:t>Окунцев Евгений Сергеевич</w:t>
                  </w:r>
                  <w:r w:rsidRPr="00B7156E">
                    <w:rPr>
                      <w:rFonts w:ascii="Arial" w:eastAsia="Times New Roman" w:hAnsi="Arial" w:cs="Arial"/>
                      <w:sz w:val="18"/>
                      <w:szCs w:val="18"/>
                      <w:lang w:eastAsia="ru-RU"/>
                    </w:rPr>
                    <w:br/>
                    <w:t xml:space="preserve">телефон (34676) 5-32-60, факс (34676) 5-34-39, </w:t>
                  </w:r>
                  <w:r w:rsidRPr="00B7156E">
                    <w:rPr>
                      <w:rFonts w:ascii="Arial" w:eastAsia="Times New Roman" w:hAnsi="Arial" w:cs="Arial"/>
                      <w:sz w:val="18"/>
                      <w:szCs w:val="18"/>
                      <w:lang w:eastAsia="ru-RU"/>
                    </w:rPr>
                    <w:br/>
                    <w:t xml:space="preserve">e-mail: OkuntsevES@yec.te.ru; </w:t>
                  </w:r>
                  <w:r w:rsidRPr="00B7156E">
                    <w:rPr>
                      <w:rFonts w:ascii="Arial" w:eastAsia="Times New Roman" w:hAnsi="Arial" w:cs="Arial"/>
                      <w:sz w:val="18"/>
                      <w:szCs w:val="18"/>
                      <w:lang w:eastAsia="ru-RU"/>
                    </w:rPr>
                    <w:br/>
                  </w:r>
                  <w:r w:rsidRPr="00B7156E">
                    <w:rPr>
                      <w:rFonts w:ascii="Arial" w:eastAsia="Times New Roman" w:hAnsi="Arial" w:cs="Arial"/>
                      <w:sz w:val="18"/>
                      <w:szCs w:val="18"/>
                      <w:lang w:eastAsia="ru-RU"/>
                    </w:rPr>
                    <w:br/>
                    <w:t xml:space="preserve">по техническим вопросам: </w:t>
                  </w:r>
                  <w:r w:rsidRPr="00B7156E">
                    <w:rPr>
                      <w:rFonts w:ascii="Arial" w:eastAsia="Times New Roman" w:hAnsi="Arial" w:cs="Arial"/>
                      <w:sz w:val="18"/>
                      <w:szCs w:val="18"/>
                      <w:lang w:eastAsia="ru-RU"/>
                    </w:rPr>
                    <w:br/>
                    <w:t>Никифоров Сергей Владимирович</w:t>
                  </w:r>
                  <w:r w:rsidRPr="00B7156E">
                    <w:rPr>
                      <w:rFonts w:ascii="Arial" w:eastAsia="Times New Roman" w:hAnsi="Arial" w:cs="Arial"/>
                      <w:sz w:val="18"/>
                      <w:szCs w:val="18"/>
                      <w:lang w:eastAsia="ru-RU"/>
                    </w:rPr>
                    <w:br/>
                    <w:t>телефон: (34676) 5-33-73,</w:t>
                  </w:r>
                  <w:r w:rsidRPr="00B7156E">
                    <w:rPr>
                      <w:rFonts w:ascii="Arial" w:eastAsia="Times New Roman" w:hAnsi="Arial" w:cs="Arial"/>
                      <w:sz w:val="18"/>
                      <w:szCs w:val="18"/>
                      <w:lang w:eastAsia="ru-RU"/>
                    </w:rPr>
                    <w:br/>
                    <w:t>е-mail: NikiforovSN@yec.te.ru</w:t>
                  </w: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hyperlink w:history="1">
                    <w:r w:rsidRPr="00B7156E">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B7156E">
                    <w:rPr>
                      <w:rFonts w:ascii="Arial" w:eastAsia="Times New Roman" w:hAnsi="Arial" w:cs="Arial"/>
                      <w:sz w:val="18"/>
                      <w:szCs w:val="18"/>
                      <w:lang w:eastAsia="ru-RU"/>
                    </w:rPr>
                    <w:t xml:space="preserve"> </w:t>
                  </w:r>
                  <w:r w:rsidRPr="00B7156E">
                    <w:rPr>
                      <w:rFonts w:ascii="Arial" w:eastAsia="Times New Roman" w:hAnsi="Arial" w:cs="Arial"/>
                      <w:sz w:val="18"/>
                      <w:szCs w:val="18"/>
                      <w:lang w:eastAsia="ru-RU"/>
                    </w:rPr>
                    <w:pict/>
                  </w:r>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85"/>
                    <w:gridCol w:w="3587"/>
                  </w:tblGrid>
                  <w:tr w:rsidR="00B7156E" w:rsidRPr="00B7156E">
                    <w:trPr>
                      <w:tblCellSpacing w:w="15" w:type="dxa"/>
                    </w:trPr>
                    <w:tc>
                      <w:tcPr>
                        <w:tcW w:w="3750" w:type="dxa"/>
                        <w:tcMar>
                          <w:top w:w="45" w:type="dxa"/>
                          <w:left w:w="45" w:type="dxa"/>
                          <w:bottom w:w="45" w:type="dxa"/>
                          <w:right w:w="45" w:type="dxa"/>
                        </w:tcMar>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pict/>
                        </w:r>
                        <w:r w:rsidRPr="00B7156E">
                          <w:rPr>
                            <w:rFonts w:ascii="Arial" w:eastAsia="Times New Roman" w:hAnsi="Arial" w:cs="Arial"/>
                            <w:b/>
                            <w:bCs/>
                            <w:sz w:val="18"/>
                            <w:szCs w:val="18"/>
                            <w:lang w:eastAsia="ru-RU"/>
                          </w:rPr>
                          <w:t>Извещение [</w:t>
                        </w:r>
                        <w:hyperlink r:id="rId21" w:history="1">
                          <w:r w:rsidRPr="00B7156E">
                            <w:rPr>
                              <w:rFonts w:ascii="Arial" w:eastAsia="Times New Roman" w:hAnsi="Arial" w:cs="Arial"/>
                              <w:b/>
                              <w:bCs/>
                              <w:color w:val="1C50A4"/>
                              <w:sz w:val="18"/>
                              <w:szCs w:val="18"/>
                              <w:lang w:eastAsia="ru-RU"/>
                            </w:rPr>
                            <w:t>XML</w:t>
                          </w:r>
                        </w:hyperlink>
                        <w:r w:rsidRPr="00B7156E">
                          <w:rPr>
                            <w:rFonts w:ascii="Arial" w:eastAsia="Times New Roman" w:hAnsi="Arial" w:cs="Arial"/>
                            <w:b/>
                            <w:bCs/>
                            <w:sz w:val="18"/>
                            <w:szCs w:val="18"/>
                            <w:lang w:eastAsia="ru-RU"/>
                          </w:rPr>
                          <w:t xml:space="preserve">] </w:t>
                        </w:r>
                      </w:p>
                      <w:p w:rsidR="00B7156E" w:rsidRPr="00B7156E" w:rsidRDefault="00B7156E" w:rsidP="00B7156E">
                        <w:pPr>
                          <w:spacing w:before="100" w:beforeAutospacing="1" w:after="100" w:afterAutospacing="1"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Процедура еще не была выгружена.</w:t>
                        </w:r>
                        <w:r w:rsidRPr="00B7156E">
                          <w:rPr>
                            <w:rFonts w:ascii="Arial" w:eastAsia="Times New Roman" w:hAnsi="Arial" w:cs="Arial"/>
                            <w:sz w:val="18"/>
                            <w:szCs w:val="18"/>
                            <w:lang w:eastAsia="ru-RU"/>
                          </w:rPr>
                          <w:br/>
                        </w:r>
                        <w:r w:rsidRPr="00B7156E">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b/>
                            <w:bCs/>
                            <w:sz w:val="18"/>
                            <w:szCs w:val="18"/>
                            <w:lang w:eastAsia="ru-RU"/>
                          </w:rPr>
                          <w:t>Протоколы</w:t>
                        </w:r>
                        <w:r w:rsidRPr="00B7156E">
                          <w:rPr>
                            <w:rFonts w:ascii="Arial" w:eastAsia="Times New Roman" w:hAnsi="Arial" w:cs="Arial"/>
                            <w:sz w:val="18"/>
                            <w:szCs w:val="18"/>
                            <w:lang w:eastAsia="ru-RU"/>
                          </w:rPr>
                          <w:t xml:space="preserve"> </w:t>
                        </w:r>
                      </w:p>
                      <w:p w:rsidR="00B7156E" w:rsidRPr="00B7156E" w:rsidRDefault="00B7156E" w:rsidP="00B7156E">
                        <w:pPr>
                          <w:spacing w:before="100" w:beforeAutospacing="1" w:after="100" w:afterAutospacing="1"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Протоколы отсутствуют</w:t>
                        </w:r>
                      </w:p>
                    </w:tc>
                  </w:tr>
                </w:tbl>
                <w:p w:rsidR="00B7156E" w:rsidRPr="00B7156E" w:rsidRDefault="00B7156E" w:rsidP="00B7156E">
                  <w:pPr>
                    <w:spacing w:after="0" w:line="240" w:lineRule="auto"/>
                    <w:rPr>
                      <w:rFonts w:ascii="Arial" w:eastAsia="Times New Roman" w:hAnsi="Arial" w:cs="Arial"/>
                      <w:sz w:val="18"/>
                      <w:szCs w:val="18"/>
                      <w:lang w:eastAsia="ru-RU"/>
                    </w:rPr>
                  </w:pPr>
                </w:p>
              </w:tc>
            </w:tr>
            <w:tr w:rsidR="00B7156E" w:rsidRPr="00B7156E">
              <w:trPr>
                <w:tblCellSpacing w:w="0" w:type="dxa"/>
              </w:trPr>
              <w:tc>
                <w:tcPr>
                  <w:tcW w:w="0" w:type="auto"/>
                  <w:shd w:val="clear" w:color="auto" w:fill="F7F7F7"/>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7156E" w:rsidRPr="00B7156E" w:rsidRDefault="00B7156E" w:rsidP="00B7156E">
                  <w:pPr>
                    <w:spacing w:after="0" w:line="240" w:lineRule="auto"/>
                    <w:rPr>
                      <w:rFonts w:ascii="Arial" w:eastAsia="Times New Roman" w:hAnsi="Arial" w:cs="Arial"/>
                      <w:sz w:val="18"/>
                      <w:szCs w:val="18"/>
                      <w:lang w:eastAsia="ru-RU"/>
                    </w:rPr>
                  </w:pPr>
                  <w:r w:rsidRPr="00B7156E">
                    <w:rPr>
                      <w:rFonts w:ascii="Arial" w:eastAsia="Times New Roman" w:hAnsi="Arial" w:cs="Arial"/>
                      <w:sz w:val="18"/>
                      <w:szCs w:val="18"/>
                      <w:lang w:eastAsia="ru-RU"/>
                    </w:rPr>
                    <w:t xml:space="preserve">15.10.2014 06:26, </w:t>
                  </w:r>
                  <w:hyperlink r:id="rId22" w:tgtFrame="_blank" w:tooltip="Отправить личное сообщение" w:history="1">
                    <w:r w:rsidRPr="00B7156E">
                      <w:rPr>
                        <w:rFonts w:ascii="Arial" w:eastAsia="Times New Roman" w:hAnsi="Arial" w:cs="Arial"/>
                        <w:color w:val="1C50A4"/>
                        <w:sz w:val="18"/>
                        <w:lang w:eastAsia="ru-RU"/>
                      </w:rPr>
                      <w:t>Окунцев Евгений Сергеевич</w:t>
                    </w:r>
                  </w:hyperlink>
                </w:p>
              </w:tc>
            </w:tr>
            <w:tr w:rsidR="00B7156E" w:rsidRPr="00B7156E">
              <w:trPr>
                <w:tblCellSpacing w:w="0" w:type="dxa"/>
              </w:trPr>
              <w:tc>
                <w:tcPr>
                  <w:tcW w:w="0" w:type="auto"/>
                  <w:shd w:val="clear" w:color="auto" w:fill="E9E9E9"/>
                  <w:hideMark/>
                </w:tcPr>
                <w:p w:rsidR="00B7156E" w:rsidRPr="00B7156E" w:rsidRDefault="00B7156E" w:rsidP="00B7156E">
                  <w:pPr>
                    <w:spacing w:after="0" w:line="240" w:lineRule="auto"/>
                    <w:jc w:val="right"/>
                    <w:rPr>
                      <w:rFonts w:ascii="Arial" w:eastAsia="Times New Roman" w:hAnsi="Arial" w:cs="Arial"/>
                      <w:sz w:val="18"/>
                      <w:szCs w:val="18"/>
                      <w:lang w:eastAsia="ru-RU"/>
                    </w:rPr>
                  </w:pPr>
                  <w:r w:rsidRPr="00B7156E">
                    <w:rPr>
                      <w:rFonts w:ascii="Arial" w:eastAsia="Times New Roman" w:hAnsi="Arial" w:cs="Arial"/>
                      <w:sz w:val="18"/>
                      <w:szCs w:val="18"/>
                      <w:lang w:eastAsia="ru-RU"/>
                    </w:rPr>
                    <w:t>Информация о подписи:</w:t>
                  </w:r>
                </w:p>
              </w:tc>
              <w:tc>
                <w:tcPr>
                  <w:tcW w:w="0" w:type="auto"/>
                  <w:shd w:val="clear" w:color="auto" w:fill="E9E9E9"/>
                  <w:hideMark/>
                </w:tcPr>
                <w:p w:rsidR="00B7156E" w:rsidRPr="00B7156E" w:rsidRDefault="00B7156E" w:rsidP="00B7156E">
                  <w:pPr>
                    <w:spacing w:after="0" w:line="240" w:lineRule="auto"/>
                    <w:rPr>
                      <w:rFonts w:ascii="Arial" w:eastAsia="Times New Roman" w:hAnsi="Arial" w:cs="Arial"/>
                      <w:sz w:val="18"/>
                      <w:szCs w:val="18"/>
                      <w:lang w:eastAsia="ru-RU"/>
                    </w:rPr>
                  </w:pPr>
                  <w:hyperlink r:id="rId23" w:tgtFrame="signature" w:history="1">
                    <w:r w:rsidRPr="00B7156E">
                      <w:rPr>
                        <w:rFonts w:ascii="Arial" w:eastAsia="Times New Roman" w:hAnsi="Arial" w:cs="Arial"/>
                        <w:color w:val="1C50A4"/>
                        <w:sz w:val="18"/>
                        <w:szCs w:val="18"/>
                        <w:lang w:eastAsia="ru-RU"/>
                      </w:rPr>
                      <w:t>Подписано ЭП</w:t>
                    </w:r>
                  </w:hyperlink>
                </w:p>
              </w:tc>
            </w:tr>
          </w:tbl>
          <w:p w:rsidR="00B7156E" w:rsidRPr="00B7156E" w:rsidRDefault="00B7156E" w:rsidP="00B7156E">
            <w:pPr>
              <w:spacing w:after="0" w:line="240" w:lineRule="auto"/>
              <w:rPr>
                <w:rFonts w:ascii="Arial" w:eastAsia="Times New Roman" w:hAnsi="Arial" w:cs="Arial"/>
                <w:sz w:val="18"/>
                <w:szCs w:val="18"/>
                <w:lang w:eastAsia="ru-RU"/>
              </w:rPr>
            </w:pPr>
          </w:p>
        </w:tc>
      </w:tr>
    </w:tbl>
    <w:p w:rsidR="00EE1A8F" w:rsidRDefault="00EE1A8F"/>
    <w:sectPr w:rsidR="00EE1A8F" w:rsidSect="00EE1A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156E"/>
    <w:rsid w:val="00B7156E"/>
    <w:rsid w:val="00EE1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8F"/>
  </w:style>
  <w:style w:type="paragraph" w:styleId="1">
    <w:name w:val="heading 1"/>
    <w:basedOn w:val="a"/>
    <w:link w:val="10"/>
    <w:uiPriority w:val="9"/>
    <w:qFormat/>
    <w:rsid w:val="00B7156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56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7156E"/>
    <w:rPr>
      <w:strike w:val="0"/>
      <w:dstrike w:val="0"/>
      <w:color w:val="1C50A4"/>
      <w:u w:val="none"/>
      <w:effect w:val="none"/>
    </w:rPr>
  </w:style>
  <w:style w:type="character" w:styleId="a4">
    <w:name w:val="Strong"/>
    <w:basedOn w:val="a0"/>
    <w:uiPriority w:val="22"/>
    <w:qFormat/>
    <w:rsid w:val="00B7156E"/>
    <w:rPr>
      <w:b/>
      <w:bCs/>
    </w:rPr>
  </w:style>
  <w:style w:type="paragraph" w:styleId="a5">
    <w:name w:val="Normal (Web)"/>
    <w:basedOn w:val="a"/>
    <w:uiPriority w:val="99"/>
    <w:unhideWhenUsed/>
    <w:rsid w:val="00B715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7156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7156E"/>
    <w:rPr>
      <w:color w:val="A0A0A0"/>
      <w:sz w:val="18"/>
      <w:szCs w:val="18"/>
    </w:rPr>
  </w:style>
  <w:style w:type="character" w:customStyle="1" w:styleId="userlinkmenu">
    <w:name w:val="userlink_menu"/>
    <w:basedOn w:val="a0"/>
    <w:rsid w:val="00B7156E"/>
  </w:style>
  <w:style w:type="paragraph" w:customStyle="1" w:styleId="gray-text">
    <w:name w:val="gray-text"/>
    <w:basedOn w:val="a"/>
    <w:rsid w:val="00B715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0078849">
      <w:bodyDiv w:val="1"/>
      <w:marLeft w:val="0"/>
      <w:marRight w:val="0"/>
      <w:marTop w:val="0"/>
      <w:marBottom w:val="0"/>
      <w:divBdr>
        <w:top w:val="none" w:sz="0" w:space="0" w:color="auto"/>
        <w:left w:val="none" w:sz="0" w:space="0" w:color="auto"/>
        <w:bottom w:val="none" w:sz="0" w:space="0" w:color="auto"/>
        <w:right w:val="none" w:sz="0" w:space="0" w:color="auto"/>
      </w:divBdr>
      <w:divsChild>
        <w:div w:id="1017001754">
          <w:marLeft w:val="0"/>
          <w:marRight w:val="0"/>
          <w:marTop w:val="0"/>
          <w:marBottom w:val="0"/>
          <w:divBdr>
            <w:top w:val="none" w:sz="0" w:space="0" w:color="auto"/>
            <w:left w:val="none" w:sz="0" w:space="0" w:color="auto"/>
            <w:bottom w:val="none" w:sz="0" w:space="0" w:color="auto"/>
            <w:right w:val="none" w:sz="0" w:space="0" w:color="auto"/>
          </w:divBdr>
        </w:div>
        <w:div w:id="1842038802">
          <w:marLeft w:val="0"/>
          <w:marRight w:val="15"/>
          <w:marTop w:val="0"/>
          <w:marBottom w:val="30"/>
          <w:divBdr>
            <w:top w:val="none" w:sz="0" w:space="0" w:color="auto"/>
            <w:left w:val="none" w:sz="0" w:space="0" w:color="auto"/>
            <w:bottom w:val="none" w:sz="0" w:space="0" w:color="auto"/>
            <w:right w:val="none" w:sz="0" w:space="0" w:color="auto"/>
          </w:divBdr>
        </w:div>
        <w:div w:id="1871381915">
          <w:marLeft w:val="0"/>
          <w:marRight w:val="15"/>
          <w:marTop w:val="0"/>
          <w:marBottom w:val="30"/>
          <w:divBdr>
            <w:top w:val="none" w:sz="0" w:space="0" w:color="auto"/>
            <w:left w:val="none" w:sz="0" w:space="0" w:color="auto"/>
            <w:bottom w:val="none" w:sz="0" w:space="0" w:color="auto"/>
            <w:right w:val="none" w:sz="0" w:space="0" w:color="auto"/>
          </w:divBdr>
        </w:div>
        <w:div w:id="280965807">
          <w:marLeft w:val="0"/>
          <w:marRight w:val="15"/>
          <w:marTop w:val="0"/>
          <w:marBottom w:val="30"/>
          <w:divBdr>
            <w:top w:val="none" w:sz="0" w:space="0" w:color="auto"/>
            <w:left w:val="none" w:sz="0" w:space="0" w:color="auto"/>
            <w:bottom w:val="none" w:sz="0" w:space="0" w:color="auto"/>
            <w:right w:val="none" w:sz="0" w:space="0" w:color="auto"/>
          </w:divBdr>
        </w:div>
        <w:div w:id="127669816">
          <w:marLeft w:val="0"/>
          <w:marRight w:val="15"/>
          <w:marTop w:val="0"/>
          <w:marBottom w:val="30"/>
          <w:divBdr>
            <w:top w:val="none" w:sz="0" w:space="0" w:color="auto"/>
            <w:left w:val="none" w:sz="0" w:space="0" w:color="auto"/>
            <w:bottom w:val="none" w:sz="0" w:space="0" w:color="auto"/>
            <w:right w:val="none" w:sz="0" w:space="0" w:color="auto"/>
          </w:divBdr>
        </w:div>
        <w:div w:id="1702439195">
          <w:marLeft w:val="0"/>
          <w:marRight w:val="15"/>
          <w:marTop w:val="0"/>
          <w:marBottom w:val="30"/>
          <w:divBdr>
            <w:top w:val="none" w:sz="0" w:space="0" w:color="auto"/>
            <w:left w:val="none" w:sz="0" w:space="0" w:color="auto"/>
            <w:bottom w:val="none" w:sz="0" w:space="0" w:color="auto"/>
            <w:right w:val="none" w:sz="0" w:space="0" w:color="auto"/>
          </w:divBdr>
        </w:div>
        <w:div w:id="657152079">
          <w:marLeft w:val="0"/>
          <w:marRight w:val="0"/>
          <w:marTop w:val="0"/>
          <w:marBottom w:val="0"/>
          <w:divBdr>
            <w:top w:val="none" w:sz="0" w:space="0" w:color="auto"/>
            <w:left w:val="none" w:sz="0" w:space="0" w:color="auto"/>
            <w:bottom w:val="none" w:sz="0" w:space="0" w:color="auto"/>
            <w:right w:val="none" w:sz="0" w:space="0" w:color="auto"/>
          </w:divBdr>
          <w:divsChild>
            <w:div w:id="166333832">
              <w:marLeft w:val="0"/>
              <w:marRight w:val="0"/>
              <w:marTop w:val="0"/>
              <w:marBottom w:val="0"/>
              <w:divBdr>
                <w:top w:val="none" w:sz="0" w:space="0" w:color="auto"/>
                <w:left w:val="none" w:sz="0" w:space="0" w:color="auto"/>
                <w:bottom w:val="none" w:sz="0" w:space="0" w:color="auto"/>
                <w:right w:val="none" w:sz="0" w:space="0" w:color="auto"/>
              </w:divBdr>
            </w:div>
          </w:divsChild>
        </w:div>
        <w:div w:id="1989939725">
          <w:marLeft w:val="0"/>
          <w:marRight w:val="0"/>
          <w:marTop w:val="0"/>
          <w:marBottom w:val="0"/>
          <w:divBdr>
            <w:top w:val="none" w:sz="0" w:space="0" w:color="auto"/>
            <w:left w:val="none" w:sz="0" w:space="0" w:color="auto"/>
            <w:bottom w:val="none" w:sz="0" w:space="0" w:color="auto"/>
            <w:right w:val="none" w:sz="0" w:space="0" w:color="auto"/>
          </w:divBdr>
        </w:div>
        <w:div w:id="2129278293">
          <w:marLeft w:val="0"/>
          <w:marRight w:val="0"/>
          <w:marTop w:val="0"/>
          <w:marBottom w:val="0"/>
          <w:divBdr>
            <w:top w:val="none" w:sz="0" w:space="0" w:color="auto"/>
            <w:left w:val="none" w:sz="0" w:space="0" w:color="auto"/>
            <w:bottom w:val="none" w:sz="0" w:space="0" w:color="auto"/>
            <w:right w:val="none" w:sz="0" w:space="0" w:color="auto"/>
          </w:divBdr>
        </w:div>
        <w:div w:id="302659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345&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2345&amp;action=docs" TargetMode="External"/><Relationship Id="rId3" Type="http://schemas.openxmlformats.org/officeDocument/2006/relationships/webSettings" Target="webSettings.xml"/><Relationship Id="rId21" Type="http://schemas.openxmlformats.org/officeDocument/2006/relationships/hyperlink" Target="http://www.b2b-mrsk.ru/market/view_tender.html?id=42345&amp;zgr=get_xml" TargetMode="External"/><Relationship Id="rId7" Type="http://schemas.openxmlformats.org/officeDocument/2006/relationships/hyperlink" Target="http://www.b2b-mrsk.ru/market/view_tender.html?id=42345&amp;action=invitations" TargetMode="External"/><Relationship Id="rId12" Type="http://schemas.openxmlformats.org/officeDocument/2006/relationships/hyperlink" Target="http://www.b2b-mrsk.ru/market/list_tenders.html?open=1&amp;all=0&amp;cat_id=64510200" TargetMode="External"/><Relationship Id="rId17" Type="http://schemas.openxmlformats.org/officeDocument/2006/relationships/hyperlink" Target="http://www.b2b-mrsk.ru/download.html?file=file%2F12135516.rar&amp;title=04+%D0%9A%D0%94+%D0%A0%D0%B0%D1%81%D1%87%D0%B8%D1%81%D1%82%D0%BA%D0%B0+%D1%82%D1%80%D0%B0%D1%81%D1%81%D1%8B.rar"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OkuntsevES@yec.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2345&amp;action=explanation" TargetMode="External"/><Relationship Id="rId11" Type="http://schemas.openxmlformats.org/officeDocument/2006/relationships/hyperlink" Target="http://www.b2b-mrsk.ru/market/list_tenders.html?open=1&amp;all=0&amp;cat_id=64510202" TargetMode="External"/><Relationship Id="rId24" Type="http://schemas.openxmlformats.org/officeDocument/2006/relationships/fontTable" Target="fontTable.xml"/><Relationship Id="rId5" Type="http://schemas.openxmlformats.org/officeDocument/2006/relationships/hyperlink" Target="http://www.b2b-mrsk.ru/market/view_tender.html?id=42345&amp;show=lots" TargetMode="External"/><Relationship Id="rId15" Type="http://schemas.openxmlformats.org/officeDocument/2006/relationships/hyperlink" Target="http://www.b2b-mrsk.ru/popups/send_message.html?action=send&amp;to=121926&amp;subject=%D0%92%D0%BE%D0%BF%D1%80%D0%BE%D1%81+%D0%BF%D0%BE+%D0%BA%D0%BE%D0%BD%D0%BA%D1%83%D1%80%D1%81%D1%83+%E2%84%96+42345" TargetMode="External"/><Relationship Id="rId23" Type="http://schemas.openxmlformats.org/officeDocument/2006/relationships/hyperlink" Target="http://www.b2b-mrsk.ru/market/view_tender.html?id=42345&amp;action=signed_doc&amp;key=tender" TargetMode="External"/><Relationship Id="rId10" Type="http://schemas.openxmlformats.org/officeDocument/2006/relationships/hyperlink" Target="http://www.b2b-mrsk.ru/firms/view_firm.html?id=102372" TargetMode="External"/><Relationship Id="rId19" Type="http://schemas.openxmlformats.org/officeDocument/2006/relationships/hyperlink" Target="http://www.b2b-mrsk.ru/market/view_tender.html?id=42345&amp;action=signed_doc&amp;key=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2345&amp;show=statistics" TargetMode="External"/><Relationship Id="rId14" Type="http://schemas.openxmlformats.org/officeDocument/2006/relationships/control" Target="activeX/activeX1.xml"/><Relationship Id="rId22" Type="http://schemas.openxmlformats.org/officeDocument/2006/relationships/hyperlink" Target="http://www.b2b-mrsk.ru/popups/send_message.html?action=send&amp;to=1219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2180</Words>
  <Characters>12431</Characters>
  <Application>Microsoft Office Word</Application>
  <DocSecurity>0</DocSecurity>
  <Lines>103</Lines>
  <Paragraphs>29</Paragraphs>
  <ScaleCrop>false</ScaleCrop>
  <Company>ОАО "Тюменьэнерго"</Company>
  <LinksUpToDate>false</LinksUpToDate>
  <CharactersWithSpaces>14582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2014-10-15T06:04:00Z</dcterms:created>
  <dcterms:modified xsi:type="dcterms:W3CDTF">2014-10-15T06:04:00Z</dcterms:modified>
</cp:coreProperties>
</file>