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C7" w:rsidRPr="00F165C7" w:rsidRDefault="00F165C7" w:rsidP="00F165C7">
      <w:pPr>
        <w:spacing w:after="144" w:line="240" w:lineRule="auto"/>
        <w:outlineLvl w:val="0"/>
        <w:rPr>
          <w:rFonts w:ascii="Arial" w:eastAsia="Times New Roman" w:hAnsi="Arial" w:cs="Arial"/>
          <w:b/>
          <w:bCs/>
          <w:color w:val="000000"/>
          <w:kern w:val="36"/>
          <w:sz w:val="40"/>
          <w:szCs w:val="45"/>
          <w:lang w:eastAsia="ru-RU"/>
        </w:rPr>
      </w:pPr>
      <w:bookmarkStart w:id="0" w:name="_GoBack"/>
      <w:r w:rsidRPr="00F165C7">
        <w:rPr>
          <w:rFonts w:ascii="Arial" w:eastAsia="Times New Roman" w:hAnsi="Arial" w:cs="Arial"/>
          <w:b/>
          <w:bCs/>
          <w:color w:val="000000"/>
          <w:kern w:val="36"/>
          <w:sz w:val="40"/>
          <w:szCs w:val="45"/>
          <w:lang w:eastAsia="ru-RU"/>
        </w:rPr>
        <w:t>Запрос предложений № 781645</w:t>
      </w:r>
      <w:r w:rsidRPr="00F165C7">
        <w:rPr>
          <w:rFonts w:ascii="Arial" w:eastAsia="Times New Roman" w:hAnsi="Arial" w:cs="Arial"/>
          <w:b/>
          <w:bCs/>
          <w:color w:val="000000"/>
          <w:kern w:val="36"/>
          <w:sz w:val="40"/>
          <w:szCs w:val="45"/>
          <w:lang w:eastAsia="ru-RU"/>
        </w:rPr>
        <w:br/>
      </w:r>
      <w:r w:rsidRPr="00F165C7">
        <w:rPr>
          <w:rFonts w:ascii="Arial" w:eastAsia="Times New Roman" w:hAnsi="Arial" w:cs="Arial"/>
          <w:b/>
          <w:bCs/>
          <w:color w:val="000000"/>
          <w:kern w:val="36"/>
          <w:sz w:val="28"/>
          <w:szCs w:val="34"/>
          <w:lang w:eastAsia="ru-RU"/>
        </w:rPr>
        <w:t xml:space="preserve">Открытый запрос предложений на право заключения договора на выполнение обследования ВЛ-110 </w:t>
      </w:r>
      <w:proofErr w:type="spellStart"/>
      <w:r w:rsidRPr="00F165C7">
        <w:rPr>
          <w:rFonts w:ascii="Arial" w:eastAsia="Times New Roman" w:hAnsi="Arial" w:cs="Arial"/>
          <w:b/>
          <w:bCs/>
          <w:color w:val="000000"/>
          <w:kern w:val="36"/>
          <w:sz w:val="28"/>
          <w:szCs w:val="34"/>
          <w:lang w:eastAsia="ru-RU"/>
        </w:rPr>
        <w:t>кВ</w:t>
      </w:r>
      <w:proofErr w:type="spellEnd"/>
      <w:r w:rsidRPr="00F165C7">
        <w:rPr>
          <w:rFonts w:ascii="Arial" w:eastAsia="Times New Roman" w:hAnsi="Arial" w:cs="Arial"/>
          <w:b/>
          <w:bCs/>
          <w:color w:val="000000"/>
          <w:kern w:val="36"/>
          <w:sz w:val="28"/>
          <w:szCs w:val="34"/>
          <w:lang w:eastAsia="ru-RU"/>
        </w:rPr>
        <w:t xml:space="preserve"> с помощью беспилотного летательного аппарата для нужд филиала АО «Тюменьэнерго» Нефтеюганские электрические сети</w:t>
      </w:r>
    </w:p>
    <w:p w:rsidR="00F165C7" w:rsidRPr="00F165C7" w:rsidRDefault="00F165C7" w:rsidP="00F165C7">
      <w:pPr>
        <w:spacing w:before="171" w:after="171"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Приём заявок завершается 21.03.2017 в 12:00 по московскому времени</w:t>
      </w:r>
      <w:r w:rsidRPr="00F165C7">
        <w:rPr>
          <w:rFonts w:ascii="Arial" w:eastAsia="Times New Roman" w:hAnsi="Arial" w:cs="Arial"/>
          <w:color w:val="E4002B"/>
          <w:sz w:val="18"/>
          <w:szCs w:val="21"/>
          <w:lang w:eastAsia="ru-RU"/>
        </w:rPr>
        <w:t xml:space="preserve"> (через 14 суток, 22 часа, 41 минуту и 3 секунды) </w:t>
      </w:r>
      <w:r w:rsidRPr="00F165C7">
        <w:rPr>
          <w:rFonts w:ascii="Arial" w:eastAsia="Times New Roman" w:hAnsi="Arial" w:cs="Arial"/>
          <w:vanish/>
          <w:color w:val="E4002B"/>
          <w:sz w:val="18"/>
          <w:szCs w:val="21"/>
          <w:lang w:eastAsia="ru-RU"/>
        </w:rPr>
        <w:t xml:space="preserve">(завершён) </w:t>
      </w:r>
      <w:r w:rsidRPr="00F165C7">
        <w:rPr>
          <w:rFonts w:ascii="Arial" w:eastAsia="Times New Roman" w:hAnsi="Arial" w:cs="Arial"/>
          <w:vanish/>
          <w:color w:val="E4002B"/>
          <w:sz w:val="18"/>
          <w:szCs w:val="21"/>
          <w:lang w:eastAsia="ru-RU"/>
        </w:rPr>
        <w:br/>
      </w:r>
      <w:r w:rsidRPr="00F165C7">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F165C7">
        <w:rPr>
          <w:rFonts w:ascii="Arial" w:eastAsia="Times New Roman" w:hAnsi="Arial" w:cs="Arial"/>
          <w:vanish/>
          <w:color w:val="E4002B"/>
          <w:sz w:val="18"/>
          <w:szCs w:val="21"/>
          <w:lang w:eastAsia="ru-RU"/>
        </w:rPr>
        <w:t xml:space="preserve"> </w:t>
      </w:r>
      <w:r w:rsidRPr="00F165C7">
        <w:rPr>
          <w:rFonts w:ascii="Arial" w:eastAsia="Times New Roman" w:hAnsi="Arial" w:cs="Arial"/>
          <w:color w:val="000000"/>
          <w:sz w:val="18"/>
          <w:szCs w:val="21"/>
          <w:lang w:eastAsia="ru-RU"/>
        </w:rPr>
        <w:t>.</w:t>
      </w:r>
    </w:p>
    <w:p w:rsidR="00F165C7" w:rsidRPr="00F165C7" w:rsidRDefault="00F165C7" w:rsidP="00F165C7">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Извещение</w:t>
      </w:r>
    </w:p>
    <w:p w:rsidR="00F165C7" w:rsidRPr="00F165C7" w:rsidRDefault="00F165C7" w:rsidP="00F165C7">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hyperlink r:id="rId5" w:history="1">
        <w:r w:rsidRPr="00F165C7">
          <w:rPr>
            <w:rFonts w:ascii="Times New Roman" w:eastAsia="Times New Roman" w:hAnsi="Times New Roman" w:cs="Times New Roman"/>
            <w:color w:val="2283C3"/>
            <w:sz w:val="18"/>
            <w:szCs w:val="21"/>
            <w:lang w:eastAsia="ru-RU"/>
          </w:rPr>
          <w:t>Разъяснения - 0</w:t>
        </w:r>
      </w:hyperlink>
    </w:p>
    <w:p w:rsidR="00F165C7" w:rsidRPr="00F165C7" w:rsidRDefault="00F165C7" w:rsidP="00F165C7">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hyperlink r:id="rId6" w:history="1">
        <w:r w:rsidRPr="00F165C7">
          <w:rPr>
            <w:rFonts w:ascii="Times New Roman" w:eastAsia="Times New Roman" w:hAnsi="Times New Roman" w:cs="Times New Roman"/>
            <w:color w:val="2283C3"/>
            <w:sz w:val="18"/>
            <w:szCs w:val="21"/>
            <w:lang w:eastAsia="ru-RU"/>
          </w:rPr>
          <w:t>Приглашения к участию - 0</w:t>
        </w:r>
      </w:hyperlink>
    </w:p>
    <w:p w:rsidR="00F165C7" w:rsidRPr="00F165C7" w:rsidRDefault="00F165C7" w:rsidP="00F165C7">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hyperlink r:id="rId7" w:history="1">
        <w:r w:rsidRPr="00F165C7">
          <w:rPr>
            <w:rFonts w:ascii="Times New Roman" w:eastAsia="Times New Roman" w:hAnsi="Times New Roman" w:cs="Times New Roman"/>
            <w:color w:val="2283C3"/>
            <w:sz w:val="18"/>
            <w:szCs w:val="21"/>
            <w:lang w:eastAsia="ru-RU"/>
          </w:rPr>
          <w:t>Статистика посещений - 0</w:t>
        </w:r>
      </w:hyperlink>
    </w:p>
    <w:p w:rsidR="00F165C7" w:rsidRPr="00F165C7" w:rsidRDefault="00F165C7" w:rsidP="00F165C7">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hyperlink r:id="rId8" w:history="1">
        <w:r w:rsidRPr="00F165C7">
          <w:rPr>
            <w:rFonts w:ascii="Times New Roman" w:eastAsia="Times New Roman" w:hAnsi="Times New Roman" w:cs="Times New Roman"/>
            <w:color w:val="2283C3"/>
            <w:sz w:val="18"/>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165C7" w:rsidRPr="00F165C7" w:rsidTr="00F165C7">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F165C7" w:rsidRPr="00F165C7">
              <w:trPr>
                <w:tblCellSpacing w:w="6" w:type="dxa"/>
              </w:trPr>
              <w:tc>
                <w:tcPr>
                  <w:tcW w:w="0" w:type="auto"/>
                  <w:shd w:val="clear" w:color="auto" w:fill="C7CCD3"/>
                  <w:tcMar>
                    <w:top w:w="75" w:type="dxa"/>
                    <w:left w:w="75" w:type="dxa"/>
                    <w:bottom w:w="75" w:type="dxa"/>
                    <w:right w:w="75" w:type="dxa"/>
                  </w:tcMar>
                  <w:hideMark/>
                </w:tcPr>
                <w:p w:rsidR="00F165C7" w:rsidRPr="00F165C7" w:rsidRDefault="00F165C7" w:rsidP="00F165C7">
                  <w:pPr>
                    <w:shd w:val="clear" w:color="auto" w:fill="C7CCD3"/>
                    <w:spacing w:after="0" w:line="240" w:lineRule="auto"/>
                    <w:outlineLvl w:val="2"/>
                    <w:rPr>
                      <w:rFonts w:ascii="Arial" w:eastAsia="Times New Roman" w:hAnsi="Arial" w:cs="Arial"/>
                      <w:color w:val="333333"/>
                      <w:sz w:val="18"/>
                      <w:szCs w:val="21"/>
                      <w:lang w:eastAsia="ru-RU"/>
                    </w:rPr>
                  </w:pPr>
                  <w:r w:rsidRPr="00F165C7">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обследования ВЛ-110 </w:t>
                  </w:r>
                  <w:proofErr w:type="spellStart"/>
                  <w:r w:rsidRPr="00F165C7">
                    <w:rPr>
                      <w:rFonts w:ascii="Arial" w:eastAsia="Times New Roman" w:hAnsi="Arial" w:cs="Arial"/>
                      <w:color w:val="333333"/>
                      <w:sz w:val="18"/>
                      <w:szCs w:val="21"/>
                      <w:lang w:eastAsia="ru-RU"/>
                    </w:rPr>
                    <w:t>кВ</w:t>
                  </w:r>
                  <w:proofErr w:type="spellEnd"/>
                  <w:r w:rsidRPr="00F165C7">
                    <w:rPr>
                      <w:rFonts w:ascii="Arial" w:eastAsia="Times New Roman" w:hAnsi="Arial" w:cs="Arial"/>
                      <w:color w:val="333333"/>
                      <w:sz w:val="18"/>
                      <w:szCs w:val="21"/>
                      <w:lang w:eastAsia="ru-RU"/>
                    </w:rPr>
                    <w:t xml:space="preserve"> с помощью беспилотного летательного аппарата для нужд филиала АО «Тюменьэнерго» Нефтеюганские электрические сети... Развернуть </w:t>
                  </w:r>
                </w:p>
                <w:p w:rsidR="00F165C7" w:rsidRPr="00F165C7" w:rsidRDefault="00F165C7" w:rsidP="00F165C7">
                  <w:pPr>
                    <w:shd w:val="clear" w:color="auto" w:fill="C7CCD3"/>
                    <w:spacing w:after="0" w:line="240" w:lineRule="auto"/>
                    <w:outlineLvl w:val="2"/>
                    <w:rPr>
                      <w:rFonts w:ascii="Arial" w:eastAsia="Times New Roman" w:hAnsi="Arial" w:cs="Arial"/>
                      <w:vanish/>
                      <w:color w:val="333333"/>
                      <w:sz w:val="18"/>
                      <w:szCs w:val="21"/>
                      <w:lang w:eastAsia="ru-RU"/>
                    </w:rPr>
                  </w:pPr>
                  <w:r w:rsidRPr="00F165C7">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обследования ВЛ-110 </w:t>
                  </w:r>
                  <w:proofErr w:type="spellStart"/>
                  <w:r w:rsidRPr="00F165C7">
                    <w:rPr>
                      <w:rFonts w:ascii="Arial" w:eastAsia="Times New Roman" w:hAnsi="Arial" w:cs="Arial"/>
                      <w:color w:val="333333"/>
                      <w:sz w:val="18"/>
                      <w:szCs w:val="21"/>
                      <w:lang w:eastAsia="ru-RU"/>
                    </w:rPr>
                    <w:t>кВ</w:t>
                  </w:r>
                  <w:proofErr w:type="spellEnd"/>
                  <w:r w:rsidRPr="00F165C7">
                    <w:rPr>
                      <w:rFonts w:ascii="Arial" w:eastAsia="Times New Roman" w:hAnsi="Arial" w:cs="Arial"/>
                      <w:color w:val="333333"/>
                      <w:sz w:val="18"/>
                      <w:szCs w:val="21"/>
                      <w:lang w:eastAsia="ru-RU"/>
                    </w:rPr>
                    <w:t xml:space="preserve"> с помощью беспилотного летательного аппарата для нужд филиала АО «Тюменьэнерго» Нефтеюганские электрические сети</w:t>
                  </w:r>
                  <w:r w:rsidRPr="00F165C7">
                    <w:rPr>
                      <w:rFonts w:ascii="Arial" w:eastAsia="Times New Roman" w:hAnsi="Arial" w:cs="Arial"/>
                      <w:color w:val="333333"/>
                      <w:sz w:val="18"/>
                      <w:szCs w:val="21"/>
                      <w:lang w:eastAsia="ru-RU"/>
                    </w:rPr>
                    <w:br/>
                    <w:t xml:space="preserve">Выполнение обследования ВЛ-110 </w:t>
                  </w:r>
                  <w:proofErr w:type="spellStart"/>
                  <w:r w:rsidRPr="00F165C7">
                    <w:rPr>
                      <w:rFonts w:ascii="Arial" w:eastAsia="Times New Roman" w:hAnsi="Arial" w:cs="Arial"/>
                      <w:color w:val="333333"/>
                      <w:sz w:val="18"/>
                      <w:szCs w:val="21"/>
                      <w:lang w:eastAsia="ru-RU"/>
                    </w:rPr>
                    <w:t>кВ</w:t>
                  </w:r>
                  <w:proofErr w:type="spellEnd"/>
                  <w:r w:rsidRPr="00F165C7">
                    <w:rPr>
                      <w:rFonts w:ascii="Arial" w:eastAsia="Times New Roman" w:hAnsi="Arial" w:cs="Arial"/>
                      <w:color w:val="333333"/>
                      <w:sz w:val="18"/>
                      <w:szCs w:val="21"/>
                      <w:lang w:eastAsia="ru-RU"/>
                    </w:rPr>
                    <w:t xml:space="preserve"> с помощью беспилотного летательного аппарата для нужд филиала АО «Тюменьэнерго» Нефтеюганские электрические сети (Обследование, диагностика)</w:t>
                  </w:r>
                  <w:r w:rsidRPr="00F165C7">
                    <w:rPr>
                      <w:rFonts w:ascii="Arial" w:eastAsia="Times New Roman" w:hAnsi="Arial" w:cs="Arial"/>
                      <w:vanish/>
                      <w:color w:val="333333"/>
                      <w:sz w:val="18"/>
                      <w:szCs w:val="21"/>
                      <w:lang w:eastAsia="ru-RU"/>
                    </w:rPr>
                    <w:t xml:space="preserve"> Свернуть </w:t>
                  </w:r>
                </w:p>
              </w:tc>
            </w:tr>
            <w:tr w:rsidR="00F165C7" w:rsidRPr="00F165C7">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6326090 </w:t>
                        </w:r>
                        <w:hyperlink r:id="rId9" w:history="1">
                          <w:r w:rsidRPr="00F165C7">
                            <w:rPr>
                              <w:rFonts w:ascii="Arial" w:eastAsia="Times New Roman" w:hAnsi="Arial" w:cs="Arial"/>
                              <w:color w:val="1367CF"/>
                              <w:sz w:val="18"/>
                              <w:szCs w:val="21"/>
                              <w:bdr w:val="none" w:sz="0" w:space="0" w:color="auto" w:frame="1"/>
                              <w:lang w:eastAsia="ru-RU"/>
                            </w:rPr>
                            <w:t>Услуги вспомогательные для воздушного транспорта прочие</w:t>
                          </w:r>
                        </w:hyperlink>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Категория ОКПД2:</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b/>
                            <w:bCs/>
                            <w:color w:val="000000"/>
                            <w:sz w:val="18"/>
                            <w:szCs w:val="21"/>
                            <w:lang w:eastAsia="ru-RU"/>
                          </w:rPr>
                          <w:t>52.23.19.112</w:t>
                        </w:r>
                        <w:r w:rsidRPr="00F165C7">
                          <w:rPr>
                            <w:rFonts w:ascii="Arial" w:eastAsia="Times New Roman" w:hAnsi="Arial" w:cs="Arial"/>
                            <w:color w:val="000000"/>
                            <w:sz w:val="18"/>
                            <w:szCs w:val="21"/>
                            <w:lang w:eastAsia="ru-RU"/>
                          </w:rPr>
                          <w:t>  Съемки воздушные</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Категория ОКВЭД2:</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b/>
                            <w:bCs/>
                            <w:color w:val="000000"/>
                            <w:sz w:val="18"/>
                            <w:szCs w:val="21"/>
                            <w:lang w:eastAsia="ru-RU"/>
                          </w:rPr>
                          <w:t>52.23.19</w:t>
                        </w:r>
                        <w:r w:rsidRPr="00F165C7">
                          <w:rPr>
                            <w:rFonts w:ascii="Arial" w:eastAsia="Times New Roman" w:hAnsi="Arial" w:cs="Arial"/>
                            <w:color w:val="000000"/>
                            <w:sz w:val="18"/>
                            <w:szCs w:val="21"/>
                            <w:lang w:eastAsia="ru-RU"/>
                          </w:rPr>
                          <w:t>  Деятельность вспомогательная прочая, связанная с воздушным транспортом</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Количество:</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1 </w:t>
                        </w:r>
                        <w:proofErr w:type="spellStart"/>
                        <w:r w:rsidRPr="00F165C7">
                          <w:rPr>
                            <w:rFonts w:ascii="Arial" w:eastAsia="Times New Roman" w:hAnsi="Arial" w:cs="Arial"/>
                            <w:color w:val="000000"/>
                            <w:sz w:val="18"/>
                            <w:szCs w:val="21"/>
                            <w:lang w:eastAsia="ru-RU"/>
                          </w:rPr>
                          <w:t>шт</w:t>
                        </w:r>
                        <w:proofErr w:type="spellEnd"/>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b/>
                            <w:bCs/>
                            <w:color w:val="000000"/>
                            <w:sz w:val="18"/>
                            <w:szCs w:val="21"/>
                            <w:lang w:eastAsia="ru-RU"/>
                          </w:rPr>
                          <w:t>6 000 000,00 руб. (цена с НДС)</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b/>
                            <w:bCs/>
                            <w:color w:val="000000"/>
                            <w:sz w:val="18"/>
                            <w:szCs w:val="21"/>
                            <w:lang w:eastAsia="ru-RU"/>
                          </w:rPr>
                          <w:t>6 000 000,00 руб. (цена с НДС)</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Цена с НДС (</w:t>
                        </w:r>
                        <w:hyperlink r:id="rId10" w:history="1">
                          <w:r w:rsidRPr="00F165C7">
                            <w:rPr>
                              <w:rFonts w:ascii="Arial" w:eastAsia="Times New Roman" w:hAnsi="Arial" w:cs="Arial"/>
                              <w:color w:val="1367CF"/>
                              <w:sz w:val="18"/>
                              <w:szCs w:val="21"/>
                              <w:bdr w:val="none" w:sz="0" w:space="0" w:color="auto" w:frame="1"/>
                              <w:lang w:eastAsia="ru-RU"/>
                            </w:rPr>
                            <w:t>показывать обе цены</w:t>
                          </w:r>
                        </w:hyperlink>
                        <w:r w:rsidRPr="00F165C7">
                          <w:rPr>
                            <w:rFonts w:ascii="Arial" w:eastAsia="Times New Roman" w:hAnsi="Arial" w:cs="Arial"/>
                            <w:color w:val="000000"/>
                            <w:sz w:val="18"/>
                            <w:szCs w:val="21"/>
                            <w:lang w:eastAsia="ru-RU"/>
                          </w:rPr>
                          <w:t>)</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Дата публикации:</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06.03.2017 13:17</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21.03.2017 12:00</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 xml:space="preserve">06.03.2017 13:17, </w:t>
                        </w:r>
                        <w:hyperlink r:id="rId11" w:tgtFrame="_blank" w:tooltip="Отправить личное сообщение" w:history="1">
                          <w:r w:rsidRPr="00F165C7">
                            <w:rPr>
                              <w:rFonts w:ascii="Arial" w:eastAsia="Times New Roman" w:hAnsi="Arial" w:cs="Arial"/>
                              <w:color w:val="1367CF"/>
                              <w:sz w:val="18"/>
                              <w:szCs w:val="21"/>
                              <w:bdr w:val="none" w:sz="0" w:space="0" w:color="auto" w:frame="1"/>
                              <w:lang w:eastAsia="ru-RU"/>
                            </w:rPr>
                            <w:t>Яковленко Яна Валерьевна</w:t>
                          </w:r>
                        </w:hyperlink>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2" w:tgtFrame="_blank" w:tooltip="Отправить личное сообщение" w:history="1">
                          <w:r w:rsidRPr="00F165C7">
                            <w:rPr>
                              <w:rFonts w:ascii="Arial" w:eastAsia="Times New Roman" w:hAnsi="Arial" w:cs="Arial"/>
                              <w:color w:val="1367CF"/>
                              <w:sz w:val="18"/>
                              <w:szCs w:val="21"/>
                              <w:bdr w:val="none" w:sz="0" w:space="0" w:color="auto" w:frame="1"/>
                              <w:lang w:eastAsia="ru-RU"/>
                            </w:rPr>
                            <w:t>Яковленко Яна Валерьевна</w:t>
                          </w:r>
                        </w:hyperlink>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Организатор:</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3" w:history="1">
                          <w:r w:rsidRPr="00F165C7">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Pr="00F165C7">
                            <w:rPr>
                              <w:rFonts w:ascii="Arial" w:eastAsia="Times New Roman" w:hAnsi="Arial" w:cs="Arial"/>
                              <w:color w:val="1367CF"/>
                              <w:sz w:val="18"/>
                              <w:szCs w:val="21"/>
                              <w:bdr w:val="none" w:sz="0" w:space="0" w:color="auto" w:frame="1"/>
                              <w:lang w:eastAsia="ru-RU"/>
                            </w:rPr>
                            <w:t>НюЭС</w:t>
                          </w:r>
                          <w:proofErr w:type="spellEnd"/>
                          <w:r w:rsidRPr="00F165C7">
                            <w:rPr>
                              <w:rFonts w:ascii="Arial" w:eastAsia="Times New Roman" w:hAnsi="Arial" w:cs="Arial"/>
                              <w:color w:val="1367CF"/>
                              <w:sz w:val="18"/>
                              <w:szCs w:val="21"/>
                              <w:bdr w:val="none" w:sz="0" w:space="0" w:color="auto" w:frame="1"/>
                              <w:lang w:eastAsia="ru-RU"/>
                            </w:rPr>
                            <w:t xml:space="preserve"> (г. Нефтеюганск)</w:t>
                          </w:r>
                        </w:hyperlink>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Заказчик:</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4" w:history="1">
                          <w:r w:rsidRPr="00F165C7">
                            <w:rPr>
                              <w:rFonts w:ascii="Arial" w:eastAsia="Times New Roman" w:hAnsi="Arial" w:cs="Arial"/>
                              <w:color w:val="1367CF"/>
                              <w:sz w:val="18"/>
                              <w:szCs w:val="21"/>
                              <w:bdr w:val="none" w:sz="0" w:space="0" w:color="auto" w:frame="1"/>
                              <w:lang w:eastAsia="ru-RU"/>
                            </w:rPr>
                            <w:t>АО "Тюменьэнерго"</w:t>
                          </w:r>
                        </w:hyperlink>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Контактный адрес e-</w:t>
                        </w:r>
                        <w:proofErr w:type="spellStart"/>
                        <w:r w:rsidRPr="00F165C7">
                          <w:rPr>
                            <w:rFonts w:ascii="Arial" w:eastAsia="Times New Roman" w:hAnsi="Arial" w:cs="Arial"/>
                            <w:color w:val="000000"/>
                            <w:sz w:val="18"/>
                            <w:szCs w:val="21"/>
                            <w:lang w:eastAsia="ru-RU"/>
                          </w:rPr>
                          <w:t>mail</w:t>
                        </w:r>
                        <w:proofErr w:type="spellEnd"/>
                        <w:r w:rsidRPr="00F165C7">
                          <w:rPr>
                            <w:rFonts w:ascii="Arial" w:eastAsia="Times New Roman" w:hAnsi="Arial" w:cs="Arial"/>
                            <w:color w:val="000000"/>
                            <w:sz w:val="18"/>
                            <w:szCs w:val="21"/>
                            <w:lang w:eastAsia="ru-RU"/>
                          </w:rPr>
                          <w:t>:</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5" w:history="1">
                          <w:r w:rsidRPr="00F165C7">
                            <w:rPr>
                              <w:rFonts w:ascii="Arial" w:eastAsia="Times New Roman" w:hAnsi="Arial" w:cs="Arial"/>
                              <w:color w:val="1367CF"/>
                              <w:sz w:val="18"/>
                              <w:szCs w:val="21"/>
                              <w:bdr w:val="none" w:sz="0" w:space="0" w:color="auto" w:frame="1"/>
                              <w:lang w:eastAsia="ru-RU"/>
                            </w:rPr>
                            <w:t>Yakovlenko-YaV@te.ru</w:t>
                          </w:r>
                        </w:hyperlink>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+7 (3463) 25-33-10</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6" w:history="1">
                          <w:r w:rsidRPr="00F165C7">
                            <w:rPr>
                              <w:rFonts w:ascii="Arial" w:eastAsia="Times New Roman" w:hAnsi="Arial" w:cs="Arial"/>
                              <w:color w:val="1367CF"/>
                              <w:sz w:val="18"/>
                              <w:szCs w:val="21"/>
                              <w:bdr w:val="none" w:sz="0" w:space="0" w:color="auto" w:frame="1"/>
                              <w:lang w:eastAsia="ru-RU"/>
                            </w:rPr>
                            <w:t>Строка № 258 плана закупок на 2017 год</w:t>
                          </w:r>
                        </w:hyperlink>
                      </w:p>
                    </w:tc>
                  </w:tr>
                </w:tbl>
                <w:p w:rsidR="00F165C7" w:rsidRPr="00F165C7" w:rsidRDefault="00F165C7" w:rsidP="00F165C7">
                  <w:pPr>
                    <w:spacing w:after="0" w:line="240" w:lineRule="auto"/>
                    <w:rPr>
                      <w:rFonts w:ascii="Arial" w:eastAsia="Times New Roman" w:hAnsi="Arial" w:cs="Arial"/>
                      <w:color w:val="000000"/>
                      <w:sz w:val="18"/>
                      <w:szCs w:val="21"/>
                      <w:lang w:eastAsia="ru-RU"/>
                    </w:rPr>
                  </w:pPr>
                </w:p>
              </w:tc>
            </w:tr>
            <w:tr w:rsidR="00F165C7" w:rsidRPr="00F165C7">
              <w:trPr>
                <w:tblCellSpacing w:w="6" w:type="dxa"/>
              </w:trPr>
              <w:tc>
                <w:tcPr>
                  <w:tcW w:w="0" w:type="auto"/>
                  <w:shd w:val="clear" w:color="auto" w:fill="C7CCD3"/>
                  <w:tcMar>
                    <w:top w:w="75" w:type="dxa"/>
                    <w:left w:w="75" w:type="dxa"/>
                    <w:bottom w:w="75" w:type="dxa"/>
                    <w:right w:w="75" w:type="dxa"/>
                  </w:tcMar>
                  <w:hideMark/>
                </w:tcPr>
                <w:p w:rsidR="00F165C7" w:rsidRPr="00F165C7" w:rsidRDefault="00F165C7" w:rsidP="00F165C7">
                  <w:pPr>
                    <w:spacing w:after="0" w:line="240" w:lineRule="auto"/>
                    <w:rPr>
                      <w:rFonts w:ascii="Arial" w:eastAsia="Times New Roman" w:hAnsi="Arial" w:cs="Arial"/>
                      <w:color w:val="333333"/>
                      <w:sz w:val="18"/>
                      <w:szCs w:val="21"/>
                      <w:lang w:eastAsia="ru-RU"/>
                    </w:rPr>
                  </w:pPr>
                  <w:r w:rsidRPr="00F165C7">
                    <w:rPr>
                      <w:rFonts w:ascii="Arial" w:eastAsia="Times New Roman" w:hAnsi="Arial" w:cs="Arial"/>
                      <w:color w:val="333333"/>
                      <w:sz w:val="18"/>
                      <w:szCs w:val="21"/>
                      <w:lang w:eastAsia="ru-RU"/>
                    </w:rPr>
                    <w:t>Дополнительная информация</w:t>
                  </w:r>
                </w:p>
              </w:tc>
            </w:tr>
            <w:tr w:rsidR="00F165C7" w:rsidRPr="00F165C7">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Двухэтапная процедура закупки</w:t>
                        </w:r>
                        <w:r w:rsidRPr="00F165C7">
                          <w:rPr>
                            <w:rFonts w:ascii="Arial" w:eastAsia="Times New Roman" w:hAnsi="Arial" w:cs="Arial"/>
                            <w:noProof/>
                            <w:color w:val="000000"/>
                            <w:sz w:val="18"/>
                            <w:szCs w:val="21"/>
                            <w:lang w:eastAsia="ru-RU"/>
                          </w:rPr>
                          <w:drawing>
                            <wp:inline distT="0" distB="0" distL="0" distR="0" wp14:anchorId="1FE6FB6D" wp14:editId="7B48488E">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Нет</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Альтернативные заявки</w:t>
                        </w:r>
                        <w:r w:rsidRPr="00F165C7">
                          <w:rPr>
                            <w:rFonts w:ascii="Arial" w:eastAsia="Times New Roman" w:hAnsi="Arial" w:cs="Arial"/>
                            <w:noProof/>
                            <w:color w:val="000000"/>
                            <w:sz w:val="18"/>
                            <w:szCs w:val="21"/>
                            <w:lang w:eastAsia="ru-RU"/>
                          </w:rPr>
                          <w:drawing>
                            <wp:inline distT="0" distB="0" distL="0" distR="0" wp14:anchorId="1F146620" wp14:editId="6C9E9AE3">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Нет</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F165C7">
                          <w:rPr>
                            <w:rFonts w:ascii="Arial" w:eastAsia="Times New Roman" w:hAnsi="Arial" w:cs="Arial"/>
                            <w:noProof/>
                            <w:color w:val="000000"/>
                            <w:sz w:val="18"/>
                            <w:szCs w:val="21"/>
                            <w:lang w:eastAsia="ru-RU"/>
                          </w:rPr>
                          <w:drawing>
                            <wp:inline distT="0" distB="0" distL="0" distR="0" wp14:anchorId="1BA8D853" wp14:editId="377FA452">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proofErr w:type="spellStart"/>
                        <w:r w:rsidRPr="00F165C7">
                          <w:rPr>
                            <w:rFonts w:ascii="Arial" w:eastAsia="Times New Roman" w:hAnsi="Arial" w:cs="Arial"/>
                            <w:color w:val="000000"/>
                            <w:sz w:val="18"/>
                            <w:szCs w:val="21"/>
                            <w:lang w:eastAsia="ru-RU"/>
                          </w:rPr>
                          <w:t>Подгрузка</w:t>
                        </w:r>
                        <w:proofErr w:type="spellEnd"/>
                        <w:r w:rsidRPr="00F165C7">
                          <w:rPr>
                            <w:rFonts w:ascii="Arial" w:eastAsia="Times New Roman" w:hAnsi="Arial" w:cs="Arial"/>
                            <w:color w:val="000000"/>
                            <w:sz w:val="18"/>
                            <w:szCs w:val="21"/>
                            <w:lang w:eastAsia="ru-RU"/>
                          </w:rPr>
                          <w:t xml:space="preserve"> документации к заявке обязательна</w:t>
                        </w:r>
                        <w:r w:rsidRPr="00F165C7">
                          <w:rPr>
                            <w:rFonts w:ascii="Arial" w:eastAsia="Times New Roman" w:hAnsi="Arial" w:cs="Arial"/>
                            <w:noProof/>
                            <w:color w:val="000000"/>
                            <w:sz w:val="18"/>
                            <w:szCs w:val="21"/>
                            <w:lang w:eastAsia="ru-RU"/>
                          </w:rPr>
                          <w:drawing>
                            <wp:inline distT="0" distB="0" distL="0" distR="0" wp14:anchorId="36CFB229" wp14:editId="58F2969A">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F165C7">
                          <w:rPr>
                            <w:rFonts w:ascii="Arial" w:eastAsia="Times New Roman" w:hAnsi="Arial" w:cs="Arial"/>
                            <w:noProof/>
                            <w:color w:val="000000"/>
                            <w:sz w:val="18"/>
                            <w:szCs w:val="21"/>
                            <w:lang w:eastAsia="ru-RU"/>
                          </w:rPr>
                          <w:drawing>
                            <wp:inline distT="0" distB="0" distL="0" distR="0" wp14:anchorId="6D886543" wp14:editId="24A1BAF2">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18" w:tgtFrame="_blank" w:history="1">
                          <w:r w:rsidRPr="00F165C7">
                            <w:rPr>
                              <w:rFonts w:ascii="Arial" w:eastAsia="Times New Roman" w:hAnsi="Arial" w:cs="Arial"/>
                              <w:color w:val="1367CF"/>
                              <w:sz w:val="18"/>
                              <w:szCs w:val="21"/>
                              <w:bdr w:val="none" w:sz="0" w:space="0" w:color="auto" w:frame="1"/>
                              <w:lang w:eastAsia="ru-RU"/>
                            </w:rPr>
                            <w:t xml:space="preserve">Скачать файл </w:t>
                          </w:r>
                          <w:r w:rsidRPr="00F165C7">
                            <w:rPr>
                              <w:rFonts w:ascii="Arial" w:eastAsia="Times New Roman" w:hAnsi="Arial" w:cs="Arial"/>
                              <w:b/>
                              <w:bCs/>
                              <w:color w:val="1367CF"/>
                              <w:sz w:val="18"/>
                              <w:szCs w:val="21"/>
                              <w:bdr w:val="none" w:sz="0" w:space="0" w:color="auto" w:frame="1"/>
                              <w:lang w:eastAsia="ru-RU"/>
                            </w:rPr>
                            <w:t>ЗД.7z</w:t>
                          </w:r>
                        </w:hyperlink>
                        <w:r w:rsidRPr="00F165C7">
                          <w:rPr>
                            <w:rFonts w:ascii="Arial" w:eastAsia="Times New Roman" w:hAnsi="Arial" w:cs="Arial"/>
                            <w:color w:val="000000"/>
                            <w:sz w:val="18"/>
                            <w:szCs w:val="21"/>
                            <w:lang w:eastAsia="ru-RU"/>
                          </w:rPr>
                          <w:t> (1.1 МБ)</w:t>
                        </w:r>
                      </w:p>
                      <w:p w:rsidR="00F165C7" w:rsidRPr="00F165C7" w:rsidRDefault="00F165C7" w:rsidP="00F165C7">
                        <w:pPr>
                          <w:spacing w:after="0" w:line="240" w:lineRule="auto"/>
                          <w:rPr>
                            <w:rFonts w:ascii="Arial" w:eastAsia="Times New Roman" w:hAnsi="Arial" w:cs="Arial"/>
                            <w:color w:val="000000"/>
                            <w:sz w:val="18"/>
                            <w:szCs w:val="21"/>
                            <w:lang w:eastAsia="ru-RU"/>
                          </w:rPr>
                        </w:pPr>
                        <w:hyperlink r:id="rId19" w:history="1">
                          <w:r w:rsidRPr="00F165C7">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F165C7" w:rsidRPr="00F165C7" w:rsidRDefault="00F165C7" w:rsidP="00F165C7">
                        <w:pPr>
                          <w:spacing w:after="0" w:line="240" w:lineRule="auto"/>
                          <w:rPr>
                            <w:rFonts w:ascii="Arial" w:eastAsia="Times New Roman" w:hAnsi="Arial" w:cs="Arial"/>
                            <w:color w:val="000000"/>
                            <w:sz w:val="18"/>
                            <w:szCs w:val="21"/>
                            <w:lang w:eastAsia="ru-RU"/>
                          </w:rPr>
                        </w:pPr>
                        <w:hyperlink r:id="rId20" w:tgtFrame="signature" w:history="1">
                          <w:r w:rsidRPr="00F165C7">
                            <w:rPr>
                              <w:rFonts w:ascii="Arial" w:eastAsia="Times New Roman" w:hAnsi="Arial" w:cs="Arial"/>
                              <w:color w:val="1367CF"/>
                              <w:sz w:val="18"/>
                              <w:szCs w:val="21"/>
                              <w:bdr w:val="none" w:sz="0" w:space="0" w:color="auto" w:frame="1"/>
                              <w:lang w:eastAsia="ru-RU"/>
                            </w:rPr>
                            <w:t>Подписано ЭП</w:t>
                          </w:r>
                        </w:hyperlink>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Условия оплаты:</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Оплата в соответствии с п.3. проекта договора. Приложение № 2 к ЗД, в любом случае мак-</w:t>
                        </w:r>
                        <w:proofErr w:type="spellStart"/>
                        <w:r w:rsidRPr="00F165C7">
                          <w:rPr>
                            <w:rFonts w:ascii="Arial" w:eastAsia="Times New Roman" w:hAnsi="Arial" w:cs="Arial"/>
                            <w:color w:val="000000"/>
                            <w:sz w:val="18"/>
                            <w:szCs w:val="21"/>
                            <w:lang w:eastAsia="ru-RU"/>
                          </w:rPr>
                          <w:t>симальный</w:t>
                        </w:r>
                        <w:proofErr w:type="spellEnd"/>
                        <w:r w:rsidRPr="00F165C7">
                          <w:rPr>
                            <w:rFonts w:ascii="Arial" w:eastAsia="Times New Roman" w:hAnsi="Arial" w:cs="Arial"/>
                            <w:color w:val="000000"/>
                            <w:sz w:val="18"/>
                            <w:szCs w:val="21"/>
                            <w:lang w:eastAsia="ru-RU"/>
                          </w:rPr>
                          <w:t xml:space="preserve"> срок оплаты </w:t>
                        </w:r>
                        <w:proofErr w:type="spellStart"/>
                        <w:r w:rsidRPr="00F165C7">
                          <w:rPr>
                            <w:rFonts w:ascii="Arial" w:eastAsia="Times New Roman" w:hAnsi="Arial" w:cs="Arial"/>
                            <w:color w:val="000000"/>
                            <w:sz w:val="18"/>
                            <w:szCs w:val="21"/>
                            <w:lang w:eastAsia="ru-RU"/>
                          </w:rPr>
                          <w:t>по-ставленных</w:t>
                        </w:r>
                        <w:proofErr w:type="spellEnd"/>
                        <w:r w:rsidRPr="00F165C7">
                          <w:rPr>
                            <w:rFonts w:ascii="Arial" w:eastAsia="Times New Roman" w:hAnsi="Arial" w:cs="Arial"/>
                            <w:color w:val="000000"/>
                            <w:sz w:val="18"/>
                            <w:szCs w:val="21"/>
                            <w:lang w:eastAsia="ru-RU"/>
                          </w:rPr>
                          <w:t xml:space="preserve"> товаров (</w:t>
                        </w:r>
                        <w:proofErr w:type="spellStart"/>
                        <w:r w:rsidRPr="00F165C7">
                          <w:rPr>
                            <w:rFonts w:ascii="Arial" w:eastAsia="Times New Roman" w:hAnsi="Arial" w:cs="Arial"/>
                            <w:color w:val="000000"/>
                            <w:sz w:val="18"/>
                            <w:szCs w:val="21"/>
                            <w:lang w:eastAsia="ru-RU"/>
                          </w:rPr>
                          <w:t>выпол-ненных</w:t>
                        </w:r>
                        <w:proofErr w:type="spellEnd"/>
                        <w:r w:rsidRPr="00F165C7">
                          <w:rPr>
                            <w:rFonts w:ascii="Arial" w:eastAsia="Times New Roman" w:hAnsi="Arial" w:cs="Arial"/>
                            <w:color w:val="000000"/>
                            <w:sz w:val="18"/>
                            <w:szCs w:val="21"/>
                            <w:lang w:eastAsia="ru-RU"/>
                          </w:rPr>
                          <w:t xml:space="preserve"> работ, оказанных услуг) по договору (отдельному этапу договора), заключенному по ре-</w:t>
                        </w:r>
                        <w:proofErr w:type="spellStart"/>
                        <w:r w:rsidRPr="00F165C7">
                          <w:rPr>
                            <w:rFonts w:ascii="Arial" w:eastAsia="Times New Roman" w:hAnsi="Arial" w:cs="Arial"/>
                            <w:color w:val="000000"/>
                            <w:sz w:val="18"/>
                            <w:szCs w:val="21"/>
                            <w:lang w:eastAsia="ru-RU"/>
                          </w:rPr>
                          <w:t>зультатам</w:t>
                        </w:r>
                        <w:proofErr w:type="spellEnd"/>
                        <w:r w:rsidRPr="00F165C7">
                          <w:rPr>
                            <w:rFonts w:ascii="Arial" w:eastAsia="Times New Roman" w:hAnsi="Arial" w:cs="Arial"/>
                            <w:color w:val="000000"/>
                            <w:sz w:val="18"/>
                            <w:szCs w:val="21"/>
                            <w:lang w:eastAsia="ru-RU"/>
                          </w:rPr>
                          <w:t xml:space="preserve"> закупки, </w:t>
                        </w:r>
                        <w:proofErr w:type="spellStart"/>
                        <w:r w:rsidRPr="00F165C7">
                          <w:rPr>
                            <w:rFonts w:ascii="Arial" w:eastAsia="Times New Roman" w:hAnsi="Arial" w:cs="Arial"/>
                            <w:color w:val="000000"/>
                            <w:sz w:val="18"/>
                            <w:szCs w:val="21"/>
                            <w:lang w:eastAsia="ru-RU"/>
                          </w:rPr>
                          <w:t>составля-ет</w:t>
                        </w:r>
                        <w:proofErr w:type="spellEnd"/>
                        <w:r w:rsidRPr="00F165C7">
                          <w:rPr>
                            <w:rFonts w:ascii="Arial" w:eastAsia="Times New Roman" w:hAnsi="Arial" w:cs="Arial"/>
                            <w:color w:val="000000"/>
                            <w:sz w:val="18"/>
                            <w:szCs w:val="21"/>
                            <w:lang w:eastAsia="ru-RU"/>
                          </w:rPr>
                          <w:t xml:space="preserve"> не более 30 календарных дней со дня исполнения </w:t>
                        </w:r>
                        <w:proofErr w:type="spellStart"/>
                        <w:r w:rsidRPr="00F165C7">
                          <w:rPr>
                            <w:rFonts w:ascii="Arial" w:eastAsia="Times New Roman" w:hAnsi="Arial" w:cs="Arial"/>
                            <w:color w:val="000000"/>
                            <w:sz w:val="18"/>
                            <w:szCs w:val="21"/>
                            <w:lang w:eastAsia="ru-RU"/>
                          </w:rPr>
                          <w:t>обяза-тельств</w:t>
                        </w:r>
                        <w:proofErr w:type="spellEnd"/>
                        <w:r w:rsidRPr="00F165C7">
                          <w:rPr>
                            <w:rFonts w:ascii="Arial" w:eastAsia="Times New Roman" w:hAnsi="Arial" w:cs="Arial"/>
                            <w:color w:val="000000"/>
                            <w:sz w:val="18"/>
                            <w:szCs w:val="21"/>
                            <w:lang w:eastAsia="ru-RU"/>
                          </w:rPr>
                          <w:t xml:space="preserve"> по договору (</w:t>
                        </w:r>
                        <w:proofErr w:type="spellStart"/>
                        <w:r w:rsidRPr="00F165C7">
                          <w:rPr>
                            <w:rFonts w:ascii="Arial" w:eastAsia="Times New Roman" w:hAnsi="Arial" w:cs="Arial"/>
                            <w:color w:val="000000"/>
                            <w:sz w:val="18"/>
                            <w:szCs w:val="21"/>
                            <w:lang w:eastAsia="ru-RU"/>
                          </w:rPr>
                          <w:t>отдель</w:t>
                        </w:r>
                        <w:proofErr w:type="spellEnd"/>
                        <w:r w:rsidRPr="00F165C7">
                          <w:rPr>
                            <w:rFonts w:ascii="Arial" w:eastAsia="Times New Roman" w:hAnsi="Arial" w:cs="Arial"/>
                            <w:color w:val="000000"/>
                            <w:sz w:val="18"/>
                            <w:szCs w:val="21"/>
                            <w:lang w:eastAsia="ru-RU"/>
                          </w:rPr>
                          <w:t>-ному этапу договора).</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Условия поставки:</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с 01.06.2017г. по 30.09.2017г.</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628303, ХМАО-Югра, Тюменская обл., г. Нефтеюганск, ул. Мира,15, каб.218</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14.04.2017 12:00</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20.04.2017 12:00</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w:history="1">
                          <w:r w:rsidRPr="00F165C7">
                            <w:rPr>
                              <w:rFonts w:ascii="Arial" w:eastAsia="Times New Roman" w:hAnsi="Arial" w:cs="Arial"/>
                              <w:color w:val="1367CF"/>
                              <w:sz w:val="18"/>
                              <w:szCs w:val="21"/>
                              <w:bdr w:val="none" w:sz="0" w:space="0" w:color="auto" w:frame="1"/>
                              <w:lang w:eastAsia="ru-RU"/>
                            </w:rPr>
                            <w:t>628303, Ханты-Мансийский Автономный округ - Югра, Тюменская обл., г. Нефтеюганск, ул. Мира, д. 15</w:t>
                          </w:r>
                        </w:hyperlink>
                        <w:r w:rsidRPr="00F165C7">
                          <w:rPr>
                            <w:rFonts w:ascii="Arial" w:eastAsia="Times New Roman" w:hAnsi="Arial" w:cs="Arial"/>
                            <w:color w:val="000000"/>
                            <w:sz w:val="18"/>
                            <w:szCs w:val="21"/>
                            <w:lang w:eastAsia="ru-RU"/>
                          </w:rPr>
                          <w:t xml:space="preserve"> </w:t>
                        </w:r>
                        <w:r w:rsidRPr="00F165C7">
                          <w:rPr>
                            <w:rFonts w:ascii="Arial" w:eastAsia="Times New Roman" w:hAnsi="Arial" w:cs="Arial"/>
                            <w:color w:val="000000"/>
                            <w:sz w:val="18"/>
                            <w:szCs w:val="21"/>
                            <w:lang w:eastAsia="ru-RU"/>
                          </w:rPr>
                          <w:pict/>
                        </w:r>
                      </w:p>
                    </w:tc>
                  </w:tr>
                  <w:tr w:rsidR="00F165C7" w:rsidRPr="00F165C7">
                    <w:trPr>
                      <w:tblCellSpacing w:w="0" w:type="dxa"/>
                    </w:trPr>
                    <w:tc>
                      <w:tcPr>
                        <w:tcW w:w="0" w:type="auto"/>
                        <w:gridSpan w:val="2"/>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b/>
                            <w:bCs/>
                            <w:color w:val="000000"/>
                            <w:sz w:val="18"/>
                            <w:szCs w:val="21"/>
                            <w:lang w:eastAsia="ru-RU"/>
                          </w:rPr>
                          <w:t>Комментарии:</w:t>
                        </w:r>
                        <w:r w:rsidRPr="00F165C7">
                          <w:rPr>
                            <w:rFonts w:ascii="Arial" w:eastAsia="Times New Roman" w:hAnsi="Arial" w:cs="Arial"/>
                            <w:color w:val="000000"/>
                            <w:sz w:val="18"/>
                            <w:szCs w:val="21"/>
                            <w:lang w:eastAsia="ru-RU"/>
                          </w:rPr>
                          <w:br/>
                          <w:t>Участвовать в закупке может любое юридическое, физическое лицо, в том числе индивидуальный предприниматель.</w:t>
                        </w:r>
                        <w:r w:rsidRPr="00F165C7">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165C7">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165C7">
                          <w:rPr>
                            <w:rFonts w:ascii="Arial" w:eastAsia="Times New Roman" w:hAnsi="Arial" w:cs="Arial"/>
                            <w:color w:val="000000"/>
                            <w:sz w:val="18"/>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F165C7">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165C7">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165C7">
                          <w:rPr>
                            <w:rFonts w:ascii="Arial" w:eastAsia="Times New Roman" w:hAnsi="Arial" w:cs="Arial"/>
                            <w:color w:val="000000"/>
                            <w:sz w:val="18"/>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165C7">
                          <w:rPr>
                            <w:rFonts w:ascii="Arial" w:eastAsia="Times New Roman" w:hAnsi="Arial" w:cs="Arial"/>
                            <w:color w:val="000000"/>
                            <w:sz w:val="18"/>
                            <w:szCs w:val="21"/>
                            <w:lang w:eastAsia="ru-RU"/>
                          </w:rPr>
                          <w:t>ранжировке</w:t>
                        </w:r>
                        <w:proofErr w:type="spellEnd"/>
                        <w:r w:rsidRPr="00F165C7">
                          <w:rPr>
                            <w:rFonts w:ascii="Arial" w:eastAsia="Times New Roman" w:hAnsi="Arial" w:cs="Arial"/>
                            <w:color w:val="000000"/>
                            <w:sz w:val="18"/>
                            <w:szCs w:val="21"/>
                            <w:lang w:eastAsia="ru-RU"/>
                          </w:rPr>
                          <w:t xml:space="preserve">, прохождения </w:t>
                        </w:r>
                        <w:proofErr w:type="spellStart"/>
                        <w:r w:rsidRPr="00F165C7">
                          <w:rPr>
                            <w:rFonts w:ascii="Arial" w:eastAsia="Times New Roman" w:hAnsi="Arial" w:cs="Arial"/>
                            <w:color w:val="000000"/>
                            <w:sz w:val="18"/>
                            <w:szCs w:val="21"/>
                            <w:lang w:eastAsia="ru-RU"/>
                          </w:rPr>
                          <w:t>постквалификации</w:t>
                        </w:r>
                        <w:proofErr w:type="spellEnd"/>
                        <w:r w:rsidRPr="00F165C7">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F165C7">
                          <w:rPr>
                            <w:rFonts w:ascii="Arial" w:eastAsia="Times New Roman" w:hAnsi="Arial" w:cs="Arial"/>
                            <w:color w:val="000000"/>
                            <w:sz w:val="18"/>
                            <w:szCs w:val="21"/>
                            <w:lang w:eastAsia="ru-RU"/>
                          </w:rPr>
                          <w:t>Постквалификация</w:t>
                        </w:r>
                        <w:proofErr w:type="spellEnd"/>
                        <w:r w:rsidRPr="00F165C7">
                          <w:rPr>
                            <w:rFonts w:ascii="Arial" w:eastAsia="Times New Roman" w:hAnsi="Arial" w:cs="Arial"/>
                            <w:color w:val="000000"/>
                            <w:sz w:val="18"/>
                            <w:szCs w:val="21"/>
                            <w:lang w:eastAsia="ru-RU"/>
                          </w:rPr>
                          <w:t xml:space="preserve"> проводится по критериям, указанным в Закупочной документации. </w:t>
                        </w:r>
                        <w:proofErr w:type="spellStart"/>
                        <w:r w:rsidRPr="00F165C7">
                          <w:rPr>
                            <w:rFonts w:ascii="Arial" w:eastAsia="Times New Roman" w:hAnsi="Arial" w:cs="Arial"/>
                            <w:color w:val="000000"/>
                            <w:sz w:val="18"/>
                            <w:szCs w:val="21"/>
                            <w:lang w:eastAsia="ru-RU"/>
                          </w:rPr>
                          <w:t>Постквалификация</w:t>
                        </w:r>
                        <w:proofErr w:type="spellEnd"/>
                        <w:r w:rsidRPr="00F165C7">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F165C7">
                          <w:rPr>
                            <w:rFonts w:ascii="Arial" w:eastAsia="Times New Roman" w:hAnsi="Arial" w:cs="Arial"/>
                            <w:color w:val="000000"/>
                            <w:sz w:val="18"/>
                            <w:szCs w:val="21"/>
                            <w:lang w:eastAsia="ru-RU"/>
                          </w:rPr>
                          <w:t>постквалификации</w:t>
                        </w:r>
                        <w:proofErr w:type="spellEnd"/>
                        <w:r w:rsidRPr="00F165C7">
                          <w:rPr>
                            <w:rFonts w:ascii="Arial" w:eastAsia="Times New Roman" w:hAnsi="Arial" w:cs="Arial"/>
                            <w:color w:val="000000"/>
                            <w:sz w:val="18"/>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F165C7">
                          <w:rPr>
                            <w:rFonts w:ascii="Arial" w:eastAsia="Times New Roman" w:hAnsi="Arial" w:cs="Arial"/>
                            <w:color w:val="000000"/>
                            <w:sz w:val="18"/>
                            <w:szCs w:val="21"/>
                            <w:lang w:eastAsia="ru-RU"/>
                          </w:rPr>
                          <w:br/>
                          <w:t xml:space="preserve">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F165C7">
                          <w:rPr>
                            <w:rFonts w:ascii="Arial" w:eastAsia="Times New Roman" w:hAnsi="Arial" w:cs="Arial"/>
                            <w:color w:val="000000"/>
                            <w:sz w:val="18"/>
                            <w:szCs w:val="21"/>
                            <w:lang w:eastAsia="ru-RU"/>
                          </w:rPr>
                          <w:br/>
                          <w:t>Обеспечение исполнения обязательств по договору в размере 5%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F165C7">
                          <w:rPr>
                            <w:rFonts w:ascii="Arial" w:eastAsia="Times New Roman" w:hAnsi="Arial" w:cs="Arial"/>
                            <w:color w:val="000000"/>
                            <w:sz w:val="18"/>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21" w:tgtFrame="signature" w:history="1">
                          <w:r w:rsidRPr="00F165C7">
                            <w:rPr>
                              <w:rFonts w:ascii="Arial" w:eastAsia="Times New Roman" w:hAnsi="Arial" w:cs="Arial"/>
                              <w:color w:val="1367CF"/>
                              <w:sz w:val="18"/>
                              <w:szCs w:val="21"/>
                              <w:bdr w:val="none" w:sz="0" w:space="0" w:color="auto" w:frame="1"/>
                              <w:lang w:eastAsia="ru-RU"/>
                            </w:rPr>
                            <w:t>Подписано ЭП</w:t>
                          </w:r>
                        </w:hyperlink>
                      </w:p>
                    </w:tc>
                  </w:tr>
                  <w:tr w:rsidR="00F165C7" w:rsidRPr="00F165C7">
                    <w:trPr>
                      <w:tblCellSpacing w:w="0" w:type="dxa"/>
                    </w:trPr>
                    <w:tc>
                      <w:tcPr>
                        <w:tcW w:w="2000" w:type="pct"/>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Действия:</w:t>
                        </w:r>
                      </w:p>
                    </w:tc>
                    <w:tc>
                      <w:tcPr>
                        <w:tcW w:w="0" w:type="auto"/>
                        <w:shd w:val="clear" w:color="auto" w:fill="DDE3EB"/>
                        <w:hideMark/>
                      </w:tcPr>
                      <w:p w:rsidR="00F165C7" w:rsidRPr="00F165C7" w:rsidRDefault="00F165C7" w:rsidP="00F165C7">
                        <w:pPr>
                          <w:spacing w:after="0" w:line="240" w:lineRule="auto"/>
                          <w:rPr>
                            <w:rFonts w:ascii="Arial" w:eastAsia="Times New Roman" w:hAnsi="Arial" w:cs="Arial"/>
                            <w:color w:val="000000"/>
                            <w:sz w:val="18"/>
                            <w:szCs w:val="21"/>
                            <w:lang w:eastAsia="ru-RU"/>
                          </w:rPr>
                        </w:pPr>
                        <w:hyperlink r:id="rId22" w:history="1">
                          <w:r w:rsidRPr="00F165C7">
                            <w:rPr>
                              <w:rFonts w:ascii="Arial" w:eastAsia="Times New Roman" w:hAnsi="Arial" w:cs="Arial"/>
                              <w:color w:val="1367CF"/>
                              <w:sz w:val="18"/>
                              <w:szCs w:val="21"/>
                              <w:bdr w:val="none" w:sz="0" w:space="0" w:color="auto" w:frame="1"/>
                              <w:lang w:eastAsia="ru-RU"/>
                            </w:rPr>
                            <w:t>Редактировать</w:t>
                          </w:r>
                        </w:hyperlink>
                        <w:r w:rsidRPr="00F165C7">
                          <w:rPr>
                            <w:rFonts w:ascii="Arial" w:eastAsia="Times New Roman" w:hAnsi="Arial" w:cs="Arial"/>
                            <w:color w:val="000000"/>
                            <w:sz w:val="18"/>
                            <w:szCs w:val="21"/>
                            <w:lang w:eastAsia="ru-RU"/>
                          </w:rPr>
                          <w:t> | </w:t>
                        </w:r>
                        <w:hyperlink r:id="rId23" w:history="1">
                          <w:r w:rsidRPr="00F165C7">
                            <w:rPr>
                              <w:rFonts w:ascii="Arial" w:eastAsia="Times New Roman" w:hAnsi="Arial" w:cs="Arial"/>
                              <w:color w:val="1367CF"/>
                              <w:sz w:val="18"/>
                              <w:szCs w:val="21"/>
                              <w:bdr w:val="none" w:sz="0" w:space="0" w:color="auto" w:frame="1"/>
                              <w:lang w:eastAsia="ru-RU"/>
                            </w:rPr>
                            <w:t>Удалить</w:t>
                          </w:r>
                        </w:hyperlink>
                        <w:r w:rsidRPr="00F165C7">
                          <w:rPr>
                            <w:rFonts w:ascii="Arial" w:eastAsia="Times New Roman" w:hAnsi="Arial" w:cs="Arial"/>
                            <w:color w:val="000000"/>
                            <w:sz w:val="18"/>
                            <w:szCs w:val="21"/>
                            <w:lang w:eastAsia="ru-RU"/>
                          </w:rPr>
                          <w:t> | </w:t>
                        </w:r>
                        <w:hyperlink r:id="rId24" w:history="1">
                          <w:r w:rsidRPr="00F165C7">
                            <w:rPr>
                              <w:rFonts w:ascii="Arial" w:eastAsia="Times New Roman" w:hAnsi="Arial" w:cs="Arial"/>
                              <w:color w:val="1367CF"/>
                              <w:sz w:val="18"/>
                              <w:szCs w:val="21"/>
                              <w:bdr w:val="none" w:sz="0" w:space="0" w:color="auto" w:frame="1"/>
                              <w:lang w:eastAsia="ru-RU"/>
                            </w:rPr>
                            <w:t>Отказаться от проведения процедуры</w:t>
                          </w:r>
                        </w:hyperlink>
                        <w:r w:rsidRPr="00F165C7">
                          <w:rPr>
                            <w:rFonts w:ascii="Arial" w:eastAsia="Times New Roman" w:hAnsi="Arial" w:cs="Arial"/>
                            <w:color w:val="000000"/>
                            <w:sz w:val="18"/>
                            <w:szCs w:val="21"/>
                            <w:lang w:eastAsia="ru-RU"/>
                          </w:rPr>
                          <w:t> | </w:t>
                        </w:r>
                        <w:hyperlink r:id="rId25" w:history="1">
                          <w:r w:rsidRPr="00F165C7">
                            <w:rPr>
                              <w:rFonts w:ascii="Arial" w:eastAsia="Times New Roman" w:hAnsi="Arial" w:cs="Arial"/>
                              <w:color w:val="1367CF"/>
                              <w:sz w:val="18"/>
                              <w:szCs w:val="21"/>
                              <w:bdr w:val="none" w:sz="0" w:space="0" w:color="auto" w:frame="1"/>
                              <w:lang w:eastAsia="ru-RU"/>
                            </w:rPr>
                            <w:t>Скопировать</w:t>
                          </w:r>
                        </w:hyperlink>
                        <w:r w:rsidRPr="00F165C7">
                          <w:rPr>
                            <w:rFonts w:ascii="Arial" w:eastAsia="Times New Roman" w:hAnsi="Arial" w:cs="Arial"/>
                            <w:color w:val="000000"/>
                            <w:sz w:val="18"/>
                            <w:szCs w:val="21"/>
                            <w:lang w:eastAsia="ru-RU"/>
                          </w:rPr>
                          <w:t> | </w:t>
                        </w:r>
                        <w:hyperlink r:id="rId26" w:history="1">
                          <w:r w:rsidRPr="00F165C7">
                            <w:rPr>
                              <w:rFonts w:ascii="Arial" w:eastAsia="Times New Roman" w:hAnsi="Arial" w:cs="Arial"/>
                              <w:color w:val="1367CF"/>
                              <w:sz w:val="18"/>
                              <w:szCs w:val="21"/>
                              <w:bdr w:val="none" w:sz="0" w:space="0" w:color="auto" w:frame="1"/>
                              <w:lang w:eastAsia="ru-RU"/>
                            </w:rPr>
                            <w:t>Приостановить процедуру</w:t>
                          </w:r>
                        </w:hyperlink>
                        <w:r w:rsidRPr="00F165C7">
                          <w:rPr>
                            <w:rFonts w:ascii="Arial" w:eastAsia="Times New Roman" w:hAnsi="Arial" w:cs="Arial"/>
                            <w:color w:val="000000"/>
                            <w:sz w:val="18"/>
                            <w:szCs w:val="21"/>
                            <w:lang w:eastAsia="ru-RU"/>
                          </w:rPr>
                          <w:br/>
                        </w:r>
                        <w:hyperlink r:id="rId27" w:history="1">
                          <w:r w:rsidRPr="00F165C7">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F165C7" w:rsidRPr="00F165C7">
                    <w:trPr>
                      <w:tblCellSpacing w:w="0" w:type="dxa"/>
                    </w:trPr>
                    <w:tc>
                      <w:tcPr>
                        <w:tcW w:w="2000" w:type="pct"/>
                        <w:shd w:val="clear" w:color="auto" w:fill="EDF0F3"/>
                        <w:hideMark/>
                      </w:tcPr>
                      <w:p w:rsidR="00F165C7" w:rsidRPr="00F165C7" w:rsidRDefault="00F165C7" w:rsidP="00F165C7">
                        <w:pPr>
                          <w:spacing w:after="0" w:line="240" w:lineRule="auto"/>
                          <w:rPr>
                            <w:rFonts w:ascii="Arial" w:eastAsia="Times New Roman" w:hAnsi="Arial" w:cs="Arial"/>
                            <w:color w:val="000000"/>
                            <w:sz w:val="18"/>
                            <w:szCs w:val="21"/>
                            <w:lang w:eastAsia="ru-RU"/>
                          </w:rPr>
                        </w:pPr>
                        <w:r w:rsidRPr="00F165C7">
                          <w:rPr>
                            <w:rFonts w:ascii="Arial" w:eastAsia="Times New Roman" w:hAnsi="Arial" w:cs="Arial"/>
                            <w:color w:val="000000"/>
                            <w:sz w:val="18"/>
                            <w:szCs w:val="21"/>
                            <w:lang w:eastAsia="ru-RU"/>
                          </w:rPr>
                          <w:t>Подписаться на эту процедуру (</w:t>
                        </w:r>
                        <w:hyperlink r:id="rId28" w:tgtFrame="help" w:tooltip="Получить справку" w:history="1">
                          <w:r w:rsidRPr="00F165C7">
                            <w:rPr>
                              <w:rFonts w:ascii="Arial" w:eastAsia="Times New Roman" w:hAnsi="Arial" w:cs="Arial"/>
                              <w:b/>
                              <w:bCs/>
                              <w:color w:val="1367CF"/>
                              <w:sz w:val="18"/>
                              <w:szCs w:val="21"/>
                              <w:bdr w:val="none" w:sz="0" w:space="0" w:color="auto" w:frame="1"/>
                              <w:lang w:eastAsia="ru-RU"/>
                            </w:rPr>
                            <w:t>?</w:t>
                          </w:r>
                        </w:hyperlink>
                        <w:r w:rsidRPr="00F165C7">
                          <w:rPr>
                            <w:rFonts w:ascii="Arial" w:eastAsia="Times New Roman" w:hAnsi="Arial" w:cs="Arial"/>
                            <w:color w:val="000000"/>
                            <w:sz w:val="18"/>
                            <w:szCs w:val="21"/>
                            <w:lang w:eastAsia="ru-RU"/>
                          </w:rPr>
                          <w:t>):</w:t>
                        </w:r>
                      </w:p>
                    </w:tc>
                    <w:tc>
                      <w:tcPr>
                        <w:tcW w:w="0" w:type="auto"/>
                        <w:shd w:val="clear" w:color="auto" w:fill="EDF0F3"/>
                        <w:hideMark/>
                      </w:tcPr>
                      <w:p w:rsidR="00F165C7" w:rsidRPr="00F165C7" w:rsidRDefault="00F165C7" w:rsidP="00F165C7">
                        <w:pPr>
                          <w:spacing w:after="0" w:line="240" w:lineRule="auto"/>
                          <w:rPr>
                            <w:rFonts w:ascii="Arial" w:eastAsia="Times New Roman" w:hAnsi="Arial" w:cs="Arial"/>
                            <w:vanish/>
                            <w:color w:val="000000"/>
                            <w:sz w:val="18"/>
                            <w:szCs w:val="21"/>
                            <w:lang w:eastAsia="ru-RU"/>
                          </w:rPr>
                        </w:pPr>
                        <w:r w:rsidRPr="00F165C7">
                          <w:rPr>
                            <w:rFonts w:ascii="Arial" w:eastAsia="Times New Roman" w:hAnsi="Arial" w:cs="Arial"/>
                            <w:color w:val="000000"/>
                            <w:sz w:val="18"/>
                            <w:szCs w:val="21"/>
                            <w:lang w:eastAsia="ru-RU"/>
                          </w:rPr>
                          <w:pict/>
                        </w:r>
                        <w:r w:rsidRPr="00F165C7">
                          <w:rPr>
                            <w:rFonts w:ascii="Arial" w:eastAsia="Times New Roman" w:hAnsi="Arial" w:cs="Arial"/>
                            <w:color w:val="000000"/>
                            <w:sz w:val="18"/>
                            <w:szCs w:val="21"/>
                            <w:lang w:eastAsia="ru-RU"/>
                          </w:rPr>
                          <w:pict/>
                        </w:r>
                        <w:hyperlink r:id="rId29" w:tgtFrame="_blank" w:history="1">
                          <w:r w:rsidRPr="00F165C7">
                            <w:rPr>
                              <w:rFonts w:ascii="Arial" w:eastAsia="Times New Roman" w:hAnsi="Arial" w:cs="Arial"/>
                              <w:vanish/>
                              <w:color w:val="1367CF"/>
                              <w:sz w:val="18"/>
                              <w:szCs w:val="21"/>
                              <w:bdr w:val="none" w:sz="0" w:space="0" w:color="auto" w:frame="1"/>
                              <w:lang w:eastAsia="ru-RU"/>
                            </w:rPr>
                            <w:t>Подписаться</w:t>
                          </w:r>
                        </w:hyperlink>
                        <w:r w:rsidRPr="00F165C7">
                          <w:rPr>
                            <w:rFonts w:ascii="Arial" w:eastAsia="Times New Roman" w:hAnsi="Arial" w:cs="Arial"/>
                            <w:vanish/>
                            <w:color w:val="000000"/>
                            <w:sz w:val="18"/>
                            <w:szCs w:val="21"/>
                            <w:lang w:eastAsia="ru-RU"/>
                          </w:rPr>
                          <w:t xml:space="preserve">   </w:t>
                        </w:r>
                      </w:p>
                      <w:p w:rsidR="00F165C7" w:rsidRPr="00F165C7" w:rsidRDefault="00F165C7" w:rsidP="00F165C7">
                        <w:pPr>
                          <w:spacing w:after="0" w:line="240" w:lineRule="auto"/>
                          <w:rPr>
                            <w:rFonts w:ascii="Arial" w:eastAsia="Times New Roman" w:hAnsi="Arial" w:cs="Arial"/>
                            <w:color w:val="000000"/>
                            <w:sz w:val="18"/>
                            <w:szCs w:val="21"/>
                            <w:lang w:eastAsia="ru-RU"/>
                          </w:rPr>
                        </w:pPr>
                        <w:hyperlink r:id="rId30" w:tgtFrame="_blank" w:history="1">
                          <w:r w:rsidRPr="00F165C7">
                            <w:rPr>
                              <w:rFonts w:ascii="Arial" w:eastAsia="Times New Roman" w:hAnsi="Arial" w:cs="Arial"/>
                              <w:color w:val="1367CF"/>
                              <w:sz w:val="18"/>
                              <w:szCs w:val="21"/>
                              <w:bdr w:val="none" w:sz="0" w:space="0" w:color="auto" w:frame="1"/>
                              <w:lang w:eastAsia="ru-RU"/>
                            </w:rPr>
                            <w:t>Отказаться от рассылки</w:t>
                          </w:r>
                        </w:hyperlink>
                      </w:p>
                    </w:tc>
                  </w:tr>
                </w:tbl>
                <w:p w:rsidR="00F165C7" w:rsidRPr="00F165C7" w:rsidRDefault="00F165C7" w:rsidP="00F165C7">
                  <w:pPr>
                    <w:spacing w:after="0" w:line="240" w:lineRule="auto"/>
                    <w:rPr>
                      <w:rFonts w:ascii="Arial" w:eastAsia="Times New Roman" w:hAnsi="Arial" w:cs="Arial"/>
                      <w:color w:val="000000"/>
                      <w:sz w:val="18"/>
                      <w:szCs w:val="21"/>
                      <w:lang w:eastAsia="ru-RU"/>
                    </w:rPr>
                  </w:pPr>
                </w:p>
              </w:tc>
            </w:tr>
          </w:tbl>
          <w:p w:rsidR="00F165C7" w:rsidRPr="00F165C7" w:rsidRDefault="00F165C7" w:rsidP="00F165C7">
            <w:pPr>
              <w:spacing w:after="0" w:line="240" w:lineRule="auto"/>
              <w:rPr>
                <w:rFonts w:ascii="Arial" w:eastAsia="Times New Roman" w:hAnsi="Arial" w:cs="Arial"/>
                <w:color w:val="000000"/>
                <w:sz w:val="18"/>
                <w:szCs w:val="21"/>
                <w:lang w:eastAsia="ru-RU"/>
              </w:rPr>
            </w:pPr>
          </w:p>
        </w:tc>
      </w:tr>
      <w:bookmarkEnd w:id="0"/>
    </w:tbl>
    <w:p w:rsidR="00FF29F9" w:rsidRPr="00F165C7" w:rsidRDefault="00FF29F9" w:rsidP="00F165C7">
      <w:pPr>
        <w:spacing w:line="240" w:lineRule="auto"/>
        <w:rPr>
          <w:sz w:val="18"/>
        </w:rPr>
      </w:pPr>
    </w:p>
    <w:sectPr w:rsidR="00FF29F9" w:rsidRPr="00F16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29A2"/>
    <w:multiLevelType w:val="multilevel"/>
    <w:tmpl w:val="E55C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33"/>
    <w:rsid w:val="00F165C7"/>
    <w:rsid w:val="00F35033"/>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7DFDA-4E24-445D-8937-DD79265D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65C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5C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165C7"/>
    <w:rPr>
      <w:strike w:val="0"/>
      <w:dstrike w:val="0"/>
      <w:color w:val="2283C3"/>
      <w:u w:val="none"/>
      <w:effect w:val="none"/>
    </w:rPr>
  </w:style>
  <w:style w:type="paragraph" w:styleId="a4">
    <w:name w:val="Normal (Web)"/>
    <w:basedOn w:val="a"/>
    <w:uiPriority w:val="99"/>
    <w:semiHidden/>
    <w:unhideWhenUsed/>
    <w:rsid w:val="00F165C7"/>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F165C7"/>
    <w:rPr>
      <w:sz w:val="18"/>
      <w:szCs w:val="18"/>
    </w:rPr>
  </w:style>
  <w:style w:type="character" w:customStyle="1" w:styleId="imp1">
    <w:name w:val="imp1"/>
    <w:basedOn w:val="a0"/>
    <w:rsid w:val="00F165C7"/>
    <w:rPr>
      <w:color w:val="E4002B"/>
    </w:rPr>
  </w:style>
  <w:style w:type="character" w:customStyle="1" w:styleId="value">
    <w:name w:val="value"/>
    <w:basedOn w:val="a0"/>
    <w:rsid w:val="00F165C7"/>
  </w:style>
  <w:style w:type="character" w:customStyle="1" w:styleId="ellipsis2">
    <w:name w:val="ellipsis2"/>
    <w:basedOn w:val="a0"/>
    <w:rsid w:val="00F165C7"/>
  </w:style>
  <w:style w:type="character" w:customStyle="1" w:styleId="a-more">
    <w:name w:val="a-more"/>
    <w:basedOn w:val="a0"/>
    <w:rsid w:val="00F165C7"/>
  </w:style>
  <w:style w:type="character" w:customStyle="1" w:styleId="a-less">
    <w:name w:val="a-less"/>
    <w:basedOn w:val="a0"/>
    <w:rsid w:val="00F165C7"/>
  </w:style>
  <w:style w:type="character" w:customStyle="1" w:styleId="userlinkmenu">
    <w:name w:val="userlink_menu"/>
    <w:basedOn w:val="a0"/>
    <w:rsid w:val="00F165C7"/>
  </w:style>
  <w:style w:type="character" w:customStyle="1" w:styleId="floathint-marker1">
    <w:name w:val="floathint-marker1"/>
    <w:basedOn w:val="a0"/>
    <w:rsid w:val="00F165C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4168">
      <w:bodyDiv w:val="1"/>
      <w:marLeft w:val="0"/>
      <w:marRight w:val="0"/>
      <w:marTop w:val="0"/>
      <w:marBottom w:val="0"/>
      <w:divBdr>
        <w:top w:val="none" w:sz="0" w:space="0" w:color="auto"/>
        <w:left w:val="none" w:sz="0" w:space="0" w:color="auto"/>
        <w:bottom w:val="none" w:sz="0" w:space="0" w:color="auto"/>
        <w:right w:val="none" w:sz="0" w:space="0" w:color="auto"/>
      </w:divBdr>
      <w:divsChild>
        <w:div w:id="30813955">
          <w:marLeft w:val="0"/>
          <w:marRight w:val="0"/>
          <w:marTop w:val="0"/>
          <w:marBottom w:val="0"/>
          <w:divBdr>
            <w:top w:val="none" w:sz="0" w:space="0" w:color="auto"/>
            <w:left w:val="none" w:sz="0" w:space="0" w:color="auto"/>
            <w:bottom w:val="none" w:sz="0" w:space="0" w:color="auto"/>
            <w:right w:val="none" w:sz="0" w:space="0" w:color="auto"/>
          </w:divBdr>
          <w:divsChild>
            <w:div w:id="1048264746">
              <w:marLeft w:val="0"/>
              <w:marRight w:val="0"/>
              <w:marTop w:val="0"/>
              <w:marBottom w:val="0"/>
              <w:divBdr>
                <w:top w:val="none" w:sz="0" w:space="0" w:color="auto"/>
                <w:left w:val="none" w:sz="0" w:space="0" w:color="auto"/>
                <w:bottom w:val="none" w:sz="0" w:space="0" w:color="auto"/>
                <w:right w:val="none" w:sz="0" w:space="0" w:color="auto"/>
              </w:divBdr>
              <w:divsChild>
                <w:div w:id="788015866">
                  <w:marLeft w:val="0"/>
                  <w:marRight w:val="0"/>
                  <w:marTop w:val="0"/>
                  <w:marBottom w:val="0"/>
                  <w:divBdr>
                    <w:top w:val="none" w:sz="0" w:space="0" w:color="auto"/>
                    <w:left w:val="none" w:sz="0" w:space="0" w:color="auto"/>
                    <w:bottom w:val="none" w:sz="0" w:space="0" w:color="auto"/>
                    <w:right w:val="none" w:sz="0" w:space="0" w:color="auto"/>
                  </w:divBdr>
                  <w:divsChild>
                    <w:div w:id="511340169">
                      <w:marLeft w:val="0"/>
                      <w:marRight w:val="-450"/>
                      <w:marTop w:val="0"/>
                      <w:marBottom w:val="0"/>
                      <w:divBdr>
                        <w:top w:val="none" w:sz="0" w:space="0" w:color="auto"/>
                        <w:left w:val="none" w:sz="0" w:space="0" w:color="auto"/>
                        <w:bottom w:val="none" w:sz="0" w:space="0" w:color="auto"/>
                        <w:right w:val="none" w:sz="0" w:space="0" w:color="auto"/>
                      </w:divBdr>
                      <w:divsChild>
                        <w:div w:id="659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07421">
              <w:marLeft w:val="0"/>
              <w:marRight w:val="0"/>
              <w:marTop w:val="0"/>
              <w:marBottom w:val="0"/>
              <w:divBdr>
                <w:top w:val="none" w:sz="0" w:space="0" w:color="auto"/>
                <w:left w:val="none" w:sz="0" w:space="0" w:color="auto"/>
                <w:bottom w:val="none" w:sz="0" w:space="0" w:color="auto"/>
                <w:right w:val="none" w:sz="0" w:space="0" w:color="auto"/>
              </w:divBdr>
              <w:divsChild>
                <w:div w:id="1901398191">
                  <w:marLeft w:val="0"/>
                  <w:marRight w:val="0"/>
                  <w:marTop w:val="0"/>
                  <w:marBottom w:val="0"/>
                  <w:divBdr>
                    <w:top w:val="none" w:sz="0" w:space="0" w:color="auto"/>
                    <w:left w:val="none" w:sz="0" w:space="0" w:color="auto"/>
                    <w:bottom w:val="none" w:sz="0" w:space="0" w:color="auto"/>
                    <w:right w:val="none" w:sz="0" w:space="0" w:color="auto"/>
                  </w:divBdr>
                </w:div>
                <w:div w:id="454299192">
                  <w:marLeft w:val="0"/>
                  <w:marRight w:val="0"/>
                  <w:marTop w:val="0"/>
                  <w:marBottom w:val="0"/>
                  <w:divBdr>
                    <w:top w:val="none" w:sz="0" w:space="0" w:color="auto"/>
                    <w:left w:val="none" w:sz="0" w:space="0" w:color="auto"/>
                    <w:bottom w:val="none" w:sz="0" w:space="0" w:color="auto"/>
                    <w:right w:val="none" w:sz="0" w:space="0" w:color="auto"/>
                  </w:divBdr>
                </w:div>
                <w:div w:id="230435513">
                  <w:marLeft w:val="0"/>
                  <w:marRight w:val="0"/>
                  <w:marTop w:val="0"/>
                  <w:marBottom w:val="0"/>
                  <w:divBdr>
                    <w:top w:val="none" w:sz="0" w:space="0" w:color="auto"/>
                    <w:left w:val="none" w:sz="0" w:space="0" w:color="auto"/>
                    <w:bottom w:val="none" w:sz="0" w:space="0" w:color="auto"/>
                    <w:right w:val="none" w:sz="0" w:space="0" w:color="auto"/>
                  </w:divBdr>
                </w:div>
                <w:div w:id="459081311">
                  <w:marLeft w:val="0"/>
                  <w:marRight w:val="0"/>
                  <w:marTop w:val="0"/>
                  <w:marBottom w:val="0"/>
                  <w:divBdr>
                    <w:top w:val="none" w:sz="0" w:space="0" w:color="auto"/>
                    <w:left w:val="none" w:sz="0" w:space="0" w:color="auto"/>
                    <w:bottom w:val="none" w:sz="0" w:space="0" w:color="auto"/>
                    <w:right w:val="none" w:sz="0" w:space="0" w:color="auto"/>
                  </w:divBdr>
                </w:div>
                <w:div w:id="1747411234">
                  <w:marLeft w:val="0"/>
                  <w:marRight w:val="0"/>
                  <w:marTop w:val="0"/>
                  <w:marBottom w:val="0"/>
                  <w:divBdr>
                    <w:top w:val="none" w:sz="0" w:space="0" w:color="auto"/>
                    <w:left w:val="none" w:sz="0" w:space="0" w:color="auto"/>
                    <w:bottom w:val="none" w:sz="0" w:space="0" w:color="auto"/>
                    <w:right w:val="none" w:sz="0" w:space="0" w:color="auto"/>
                  </w:divBdr>
                </w:div>
                <w:div w:id="1537693403">
                  <w:marLeft w:val="0"/>
                  <w:marRight w:val="0"/>
                  <w:marTop w:val="0"/>
                  <w:marBottom w:val="0"/>
                  <w:divBdr>
                    <w:top w:val="none" w:sz="0" w:space="0" w:color="auto"/>
                    <w:left w:val="none" w:sz="0" w:space="0" w:color="auto"/>
                    <w:bottom w:val="none" w:sz="0" w:space="0" w:color="auto"/>
                    <w:right w:val="none" w:sz="0" w:space="0" w:color="auto"/>
                  </w:divBdr>
                </w:div>
                <w:div w:id="783306542">
                  <w:marLeft w:val="0"/>
                  <w:marRight w:val="0"/>
                  <w:marTop w:val="0"/>
                  <w:marBottom w:val="0"/>
                  <w:divBdr>
                    <w:top w:val="none" w:sz="0" w:space="0" w:color="auto"/>
                    <w:left w:val="none" w:sz="0" w:space="0" w:color="auto"/>
                    <w:bottom w:val="none" w:sz="0" w:space="0" w:color="auto"/>
                    <w:right w:val="none" w:sz="0" w:space="0" w:color="auto"/>
                  </w:divBdr>
                </w:div>
                <w:div w:id="974142407">
                  <w:marLeft w:val="0"/>
                  <w:marRight w:val="0"/>
                  <w:marTop w:val="0"/>
                  <w:marBottom w:val="0"/>
                  <w:divBdr>
                    <w:top w:val="none" w:sz="0" w:space="0" w:color="auto"/>
                    <w:left w:val="none" w:sz="0" w:space="0" w:color="auto"/>
                    <w:bottom w:val="none" w:sz="0" w:space="0" w:color="auto"/>
                    <w:right w:val="none" w:sz="0" w:space="0" w:color="auto"/>
                  </w:divBdr>
                </w:div>
                <w:div w:id="1235122383">
                  <w:marLeft w:val="0"/>
                  <w:marRight w:val="0"/>
                  <w:marTop w:val="0"/>
                  <w:marBottom w:val="0"/>
                  <w:divBdr>
                    <w:top w:val="none" w:sz="0" w:space="0" w:color="auto"/>
                    <w:left w:val="none" w:sz="0" w:space="0" w:color="auto"/>
                    <w:bottom w:val="none" w:sz="0" w:space="0" w:color="auto"/>
                    <w:right w:val="none" w:sz="0" w:space="0" w:color="auto"/>
                  </w:divBdr>
                </w:div>
                <w:div w:id="1238857171">
                  <w:marLeft w:val="0"/>
                  <w:marRight w:val="0"/>
                  <w:marTop w:val="0"/>
                  <w:marBottom w:val="0"/>
                  <w:divBdr>
                    <w:top w:val="none" w:sz="0" w:space="0" w:color="auto"/>
                    <w:left w:val="none" w:sz="0" w:space="0" w:color="auto"/>
                    <w:bottom w:val="none" w:sz="0" w:space="0" w:color="auto"/>
                    <w:right w:val="none" w:sz="0" w:space="0" w:color="auto"/>
                  </w:divBdr>
                </w:div>
                <w:div w:id="1143622237">
                  <w:marLeft w:val="0"/>
                  <w:marRight w:val="0"/>
                  <w:marTop w:val="0"/>
                  <w:marBottom w:val="0"/>
                  <w:divBdr>
                    <w:top w:val="none" w:sz="0" w:space="0" w:color="auto"/>
                    <w:left w:val="none" w:sz="0" w:space="0" w:color="auto"/>
                    <w:bottom w:val="none" w:sz="0" w:space="0" w:color="auto"/>
                    <w:right w:val="none" w:sz="0" w:space="0" w:color="auto"/>
                  </w:divBdr>
                </w:div>
                <w:div w:id="1643002000">
                  <w:marLeft w:val="0"/>
                  <w:marRight w:val="0"/>
                  <w:marTop w:val="0"/>
                  <w:marBottom w:val="0"/>
                  <w:divBdr>
                    <w:top w:val="none" w:sz="0" w:space="0" w:color="auto"/>
                    <w:left w:val="none" w:sz="0" w:space="0" w:color="auto"/>
                    <w:bottom w:val="none" w:sz="0" w:space="0" w:color="auto"/>
                    <w:right w:val="none" w:sz="0" w:space="0" w:color="auto"/>
                  </w:divBdr>
                </w:div>
                <w:div w:id="306937851">
                  <w:marLeft w:val="0"/>
                  <w:marRight w:val="0"/>
                  <w:marTop w:val="0"/>
                  <w:marBottom w:val="0"/>
                  <w:divBdr>
                    <w:top w:val="none" w:sz="0" w:space="0" w:color="auto"/>
                    <w:left w:val="none" w:sz="0" w:space="0" w:color="auto"/>
                    <w:bottom w:val="none" w:sz="0" w:space="0" w:color="auto"/>
                    <w:right w:val="none" w:sz="0" w:space="0" w:color="auto"/>
                  </w:divBdr>
                </w:div>
                <w:div w:id="2056657884">
                  <w:marLeft w:val="0"/>
                  <w:marRight w:val="0"/>
                  <w:marTop w:val="0"/>
                  <w:marBottom w:val="0"/>
                  <w:divBdr>
                    <w:top w:val="none" w:sz="0" w:space="0" w:color="auto"/>
                    <w:left w:val="none" w:sz="0" w:space="0" w:color="auto"/>
                    <w:bottom w:val="none" w:sz="0" w:space="0" w:color="auto"/>
                    <w:right w:val="none" w:sz="0" w:space="0" w:color="auto"/>
                  </w:divBdr>
                </w:div>
                <w:div w:id="16734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1645&amp;action=bet_fields" TargetMode="External"/><Relationship Id="rId13" Type="http://schemas.openxmlformats.org/officeDocument/2006/relationships/hyperlink" Target="http://www.b2b-mrsk.ru/firms/filial-ao-tiumenenergo-niues-g-nefteiugansk/102341/" TargetMode="External"/><Relationship Id="rId18" Type="http://schemas.openxmlformats.org/officeDocument/2006/relationships/hyperlink" Target="http://www.b2b-mrsk.ru/download.html?file=file%2F150205313.7z&amp;title=%D0%97%D0%94.7z" TargetMode="External"/><Relationship Id="rId26" Type="http://schemas.openxmlformats.org/officeDocument/2006/relationships/hyperlink" Target="http://www.b2b-mrsk.ru/market/view.html?id=781645&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781645&amp;action=signed_doc&amp;key=auction" TargetMode="External"/><Relationship Id="rId7" Type="http://schemas.openxmlformats.org/officeDocument/2006/relationships/hyperlink" Target="http://www.b2b-mrsk.ru/market/view.html?id=781645&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image" Target="media/image1.png"/><Relationship Id="rId25" Type="http://schemas.openxmlformats.org/officeDocument/2006/relationships/hyperlink" Target="http://www.b2b-mrsk.ru/market/edit.html?duplicated_from_id=781645" TargetMode="External"/><Relationship Id="rId2" Type="http://schemas.openxmlformats.org/officeDocument/2006/relationships/styles" Target="styles.xml"/><Relationship Id="rId16" Type="http://schemas.openxmlformats.org/officeDocument/2006/relationships/hyperlink" Target="http://www.b2b-mrsk.ru/market/view.html?id=781645&amp;action=gkpz_fields&amp;back_url=%2Fmarket%2Fview.html%3Fid%3D781645&amp;gkpz_trade_id=89070" TargetMode="External"/><Relationship Id="rId20" Type="http://schemas.openxmlformats.org/officeDocument/2006/relationships/hyperlink" Target="http://www.b2b-mrsk.ru/market/view.html?id=781645&amp;action=signed_doc&amp;key=auction_docs" TargetMode="External"/><Relationship Id="rId29" Type="http://schemas.openxmlformats.org/officeDocument/2006/relationships/hyperlink" Target="http://www.b2b-mrsk.ru/market/procedure_subscription.html?popup=1&amp;action=subscribe&amp;lot_type=4&amp;proc_id=781645&amp;hash=a8ac0480b884779f8628b694196e6a20" TargetMode="External"/><Relationship Id="rId1" Type="http://schemas.openxmlformats.org/officeDocument/2006/relationships/numbering" Target="numbering.xml"/><Relationship Id="rId6" Type="http://schemas.openxmlformats.org/officeDocument/2006/relationships/hyperlink" Target="http://www.b2b-mrsk.ru/market/view.html?id=781645&amp;action=invitations"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view.html?id=781645&amp;action=cancel" TargetMode="External"/><Relationship Id="rId32" Type="http://schemas.openxmlformats.org/officeDocument/2006/relationships/theme" Target="theme/theme1.xml"/><Relationship Id="rId5" Type="http://schemas.openxmlformats.org/officeDocument/2006/relationships/hyperlink" Target="http://www.b2b-mrsk.ru/market/view.html?id=781645&amp;action=explanation" TargetMode="External"/><Relationship Id="rId15" Type="http://schemas.openxmlformats.org/officeDocument/2006/relationships/hyperlink" Target="mailto:Yakovlenko-YaV%40te.ru" TargetMode="External"/><Relationship Id="rId23" Type="http://schemas.openxmlformats.org/officeDocument/2006/relationships/hyperlink" Target="http://www.b2b-mrsk.ru/market/edit.html?id=781645&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81645&amp;switch_price_both_view=1" TargetMode="External"/><Relationship Id="rId19" Type="http://schemas.openxmlformats.org/officeDocument/2006/relationships/hyperlink" Target="http://www.b2b-mrsk.ru/market/edit.html?id=781645&amp;action=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list.html?all=0&amp;bookmarks=0&amp;cat_id=96326090&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781645&amp;action=edit" TargetMode="External"/><Relationship Id="rId27" Type="http://schemas.openxmlformats.org/officeDocument/2006/relationships/hyperlink" Target="http://www.b2b-mrsk.ru/market/services_request.html?lot_type=1&amp;lot_id=781645" TargetMode="External"/><Relationship Id="rId30" Type="http://schemas.openxmlformats.org/officeDocument/2006/relationships/hyperlink" Target="http://www.b2b-mrsk.ru/market/procedure_subscription.html?popup=1&amp;action=unsubscribe&amp;lot_type=4&amp;proc_id=781645&amp;hash=a8ac0480b884779f8628b694196e6a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2017-03-06T10:19:00Z</dcterms:created>
  <dcterms:modified xsi:type="dcterms:W3CDTF">2017-03-06T10:19:00Z</dcterms:modified>
</cp:coreProperties>
</file>