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33"/>
      </w:tblGrid>
      <w:tr w:rsidR="0076094A" w:rsidRPr="0076094A">
        <w:trPr>
          <w:tblCellSpacing w:w="7" w:type="dxa"/>
        </w:trPr>
        <w:tc>
          <w:tcPr>
            <w:tcW w:w="0" w:type="auto"/>
            <w:shd w:val="clear" w:color="auto" w:fill="C2C9CD"/>
            <w:tcMar>
              <w:top w:w="75" w:type="dxa"/>
              <w:left w:w="75" w:type="dxa"/>
              <w:bottom w:w="75" w:type="dxa"/>
              <w:right w:w="75" w:type="dxa"/>
            </w:tcMar>
            <w:hideMark/>
          </w:tcPr>
          <w:p w:rsidR="0076094A" w:rsidRPr="0076094A" w:rsidRDefault="0076094A" w:rsidP="0076094A">
            <w:pPr>
              <w:shd w:val="clear" w:color="auto" w:fill="C2C9CD"/>
              <w:spacing w:after="0" w:line="288" w:lineRule="auto"/>
              <w:outlineLvl w:val="2"/>
              <w:rPr>
                <w:rFonts w:ascii="Arial" w:eastAsia="Times New Roman" w:hAnsi="Arial" w:cs="Arial"/>
                <w:color w:val="333333"/>
                <w:sz w:val="20"/>
                <w:szCs w:val="20"/>
              </w:rPr>
            </w:pPr>
            <w:r w:rsidRPr="0076094A">
              <w:rPr>
                <w:rFonts w:ascii="Arial" w:eastAsia="Times New Roman" w:hAnsi="Arial" w:cs="Arial"/>
                <w:color w:val="333333"/>
                <w:sz w:val="20"/>
                <w:szCs w:val="20"/>
              </w:rPr>
              <w:fldChar w:fldCharType="begin"/>
            </w:r>
            <w:r w:rsidRPr="0076094A">
              <w:rPr>
                <w:rFonts w:ascii="Arial" w:eastAsia="Times New Roman" w:hAnsi="Arial" w:cs="Arial"/>
                <w:color w:val="333333"/>
                <w:sz w:val="20"/>
                <w:szCs w:val="20"/>
              </w:rPr>
              <w:instrText xml:space="preserve"> HYPERLINK "http://www.b2b-mrsk.ru/firms/view_firm.html?id=247" </w:instrText>
            </w:r>
            <w:r w:rsidRPr="0076094A">
              <w:rPr>
                <w:rFonts w:ascii="Arial" w:eastAsia="Times New Roman" w:hAnsi="Arial" w:cs="Arial"/>
                <w:color w:val="333333"/>
                <w:sz w:val="20"/>
                <w:szCs w:val="20"/>
              </w:rPr>
              <w:fldChar w:fldCharType="separate"/>
            </w:r>
            <w:r w:rsidRPr="0076094A">
              <w:rPr>
                <w:rFonts w:ascii="Arial" w:eastAsia="Times New Roman" w:hAnsi="Arial" w:cs="Arial"/>
                <w:b/>
                <w:bCs/>
                <w:color w:val="1C50A4"/>
                <w:sz w:val="20"/>
                <w:szCs w:val="20"/>
              </w:rPr>
              <w:t>Открытое Акционерное Общество энергетики и электрификации "</w:t>
            </w:r>
            <w:proofErr w:type="spellStart"/>
            <w:r w:rsidRPr="0076094A">
              <w:rPr>
                <w:rFonts w:ascii="Arial" w:eastAsia="Times New Roman" w:hAnsi="Arial" w:cs="Arial"/>
                <w:b/>
                <w:bCs/>
                <w:color w:val="1C50A4"/>
                <w:sz w:val="20"/>
                <w:szCs w:val="20"/>
              </w:rPr>
              <w:t>Тюменьэнерго</w:t>
            </w:r>
            <w:proofErr w:type="spellEnd"/>
            <w:r w:rsidRPr="0076094A">
              <w:rPr>
                <w:rFonts w:ascii="Arial" w:eastAsia="Times New Roman" w:hAnsi="Arial" w:cs="Arial"/>
                <w:b/>
                <w:bCs/>
                <w:color w:val="1C50A4"/>
                <w:sz w:val="20"/>
                <w:szCs w:val="20"/>
              </w:rPr>
              <w:t>"</w:t>
            </w:r>
            <w:r w:rsidRPr="0076094A">
              <w:rPr>
                <w:rFonts w:ascii="Arial" w:eastAsia="Times New Roman" w:hAnsi="Arial" w:cs="Arial"/>
                <w:color w:val="333333"/>
                <w:sz w:val="20"/>
                <w:szCs w:val="20"/>
              </w:rPr>
              <w:fldChar w:fldCharType="end"/>
            </w:r>
            <w:r w:rsidRPr="0076094A">
              <w:rPr>
                <w:rFonts w:ascii="Arial" w:eastAsia="Times New Roman" w:hAnsi="Arial" w:cs="Arial"/>
                <w:color w:val="333333"/>
                <w:sz w:val="20"/>
                <w:szCs w:val="20"/>
              </w:rPr>
              <w:t xml:space="preserve">, 628406, Россия, </w:t>
            </w:r>
            <w:proofErr w:type="gramStart"/>
            <w:r w:rsidRPr="0076094A">
              <w:rPr>
                <w:rFonts w:ascii="Arial" w:eastAsia="Times New Roman" w:hAnsi="Arial" w:cs="Arial"/>
                <w:color w:val="333333"/>
                <w:sz w:val="20"/>
                <w:szCs w:val="20"/>
              </w:rPr>
              <w:t>г</w:t>
            </w:r>
            <w:proofErr w:type="gramEnd"/>
            <w:r w:rsidRPr="0076094A">
              <w:rPr>
                <w:rFonts w:ascii="Arial" w:eastAsia="Times New Roman" w:hAnsi="Arial" w:cs="Arial"/>
                <w:color w:val="333333"/>
                <w:sz w:val="20"/>
                <w:szCs w:val="20"/>
              </w:rPr>
              <w:t xml:space="preserve">. Сургут, Тюменская область, </w:t>
            </w:r>
            <w:proofErr w:type="spellStart"/>
            <w:r w:rsidRPr="0076094A">
              <w:rPr>
                <w:rFonts w:ascii="Arial" w:eastAsia="Times New Roman" w:hAnsi="Arial" w:cs="Arial"/>
                <w:color w:val="333333"/>
                <w:sz w:val="20"/>
                <w:szCs w:val="20"/>
              </w:rPr>
              <w:t>ХМАО-Югра</w:t>
            </w:r>
            <w:proofErr w:type="spellEnd"/>
            <w:r w:rsidRPr="0076094A">
              <w:rPr>
                <w:rFonts w:ascii="Arial" w:eastAsia="Times New Roman" w:hAnsi="Arial" w:cs="Arial"/>
                <w:color w:val="333333"/>
                <w:sz w:val="20"/>
                <w:szCs w:val="20"/>
              </w:rPr>
              <w:t xml:space="preserve">, ул. Университетская, д.4, </w:t>
            </w:r>
            <w:r w:rsidRPr="0076094A">
              <w:rPr>
                <w:rFonts w:ascii="Arial" w:eastAsia="Times New Roman" w:hAnsi="Arial" w:cs="Arial"/>
                <w:b/>
                <w:bCs/>
                <w:color w:val="333333"/>
                <w:sz w:val="20"/>
                <w:szCs w:val="20"/>
              </w:rPr>
              <w:t>приглашает принять участие в торгах (тендере)</w:t>
            </w:r>
            <w:r w:rsidRPr="0076094A">
              <w:rPr>
                <w:rFonts w:ascii="Arial" w:eastAsia="Times New Roman" w:hAnsi="Arial" w:cs="Arial"/>
                <w:color w:val="333333"/>
                <w:sz w:val="20"/>
                <w:szCs w:val="20"/>
              </w:rPr>
              <w:t>.</w:t>
            </w:r>
          </w:p>
        </w:tc>
      </w:tr>
      <w:tr w:rsidR="0076094A" w:rsidRPr="0076094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73"/>
              <w:gridCol w:w="6932"/>
            </w:tblGrid>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Предмет конкурса (тендера):</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Открытый одноэтапный конкурс без предварительного отбора на право заключения Договора на оказание услуг по внедрению информационной системы «Личный кабинет клиента» в 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w:t>
                  </w:r>
                  <w:r w:rsidRPr="0076094A">
                    <w:rPr>
                      <w:rFonts w:ascii="Arial" w:eastAsia="Times New Roman" w:hAnsi="Arial" w:cs="Arial"/>
                      <w:sz w:val="20"/>
                      <w:szCs w:val="20"/>
                    </w:rPr>
                    <w:br/>
                  </w:r>
                  <w:r w:rsidRPr="0076094A">
                    <w:rPr>
                      <w:rFonts w:ascii="Arial" w:eastAsia="Times New Roman" w:hAnsi="Arial" w:cs="Arial"/>
                      <w:b/>
                      <w:bCs/>
                      <w:sz w:val="20"/>
                      <w:szCs w:val="20"/>
                    </w:rPr>
                    <w:t>Лот № 1.</w:t>
                  </w:r>
                  <w:r w:rsidRPr="0076094A">
                    <w:rPr>
                      <w:rFonts w:ascii="Arial" w:eastAsia="Times New Roman" w:hAnsi="Arial" w:cs="Arial"/>
                      <w:sz w:val="20"/>
                      <w:szCs w:val="20"/>
                    </w:rPr>
                    <w:t xml:space="preserve"> Внедрение информационной системы «Личный кабинет клиента» в 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 (ОАО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Категории классификатора:</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hyperlink r:id="rId4" w:history="1">
                    <w:r w:rsidRPr="0076094A">
                      <w:rPr>
                        <w:rFonts w:ascii="Arial" w:eastAsia="Times New Roman" w:hAnsi="Arial" w:cs="Arial"/>
                        <w:color w:val="1C50A4"/>
                        <w:sz w:val="20"/>
                        <w:szCs w:val="20"/>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76094A">
                    <w:rPr>
                      <w:rFonts w:ascii="Arial" w:eastAsia="Times New Roman" w:hAnsi="Arial" w:cs="Arial"/>
                      <w:sz w:val="20"/>
                      <w:szCs w:val="20"/>
                    </w:rPr>
                    <w:br/>
                  </w:r>
                  <w:hyperlink r:id="rId5" w:history="1">
                    <w:r w:rsidRPr="0076094A">
                      <w:rPr>
                        <w:rFonts w:ascii="Arial" w:eastAsia="Times New Roman" w:hAnsi="Arial" w:cs="Arial"/>
                        <w:color w:val="1C50A4"/>
                        <w:sz w:val="20"/>
                        <w:szCs w:val="20"/>
                      </w:rPr>
                      <w:t>Консультационные услуги по программным средствам управления базами данных</w:t>
                    </w:r>
                  </w:hyperlink>
                  <w:r w:rsidRPr="0076094A">
                    <w:rPr>
                      <w:rFonts w:ascii="Arial" w:eastAsia="Times New Roman" w:hAnsi="Arial" w:cs="Arial"/>
                      <w:sz w:val="20"/>
                      <w:szCs w:val="20"/>
                    </w:rPr>
                    <w:br/>
                  </w:r>
                  <w:hyperlink r:id="rId6" w:history="1">
                    <w:r w:rsidRPr="0076094A">
                      <w:rPr>
                        <w:rFonts w:ascii="Arial" w:eastAsia="Times New Roman" w:hAnsi="Arial" w:cs="Arial"/>
                        <w:color w:val="1C50A4"/>
                        <w:sz w:val="20"/>
                        <w:szCs w:val="20"/>
                      </w:rPr>
                      <w:t>Автоматизированные информационные системы на основе компьютерных баз данных</w:t>
                    </w:r>
                  </w:hyperlink>
                  <w:r w:rsidRPr="0076094A">
                    <w:rPr>
                      <w:rFonts w:ascii="Arial" w:eastAsia="Times New Roman" w:hAnsi="Arial" w:cs="Arial"/>
                      <w:sz w:val="20"/>
                      <w:szCs w:val="20"/>
                    </w:rPr>
                    <w:br/>
                  </w:r>
                  <w:hyperlink r:id="rId7" w:history="1">
                    <w:r w:rsidRPr="0076094A">
                      <w:rPr>
                        <w:rFonts w:ascii="Arial" w:eastAsia="Times New Roman" w:hAnsi="Arial" w:cs="Arial"/>
                        <w:color w:val="1C50A4"/>
                        <w:sz w:val="20"/>
                        <w:szCs w:val="20"/>
                      </w:rPr>
                      <w:t>Автоматизированные системы управления производством</w:t>
                    </w:r>
                  </w:hyperlink>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Конкурс (тендер) объявлен:</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29.06.2012 09:10</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Сроки поставки: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b/>
                      <w:bCs/>
                      <w:sz w:val="20"/>
                      <w:szCs w:val="20"/>
                    </w:rPr>
                    <w:t>24.09.2012 - 23.08.2013</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Почтовый адрес заказчика:</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proofErr w:type="gramStart"/>
                  <w:r w:rsidRPr="0076094A">
                    <w:rPr>
                      <w:rFonts w:ascii="Arial" w:eastAsia="Times New Roman" w:hAnsi="Arial" w:cs="Arial"/>
                      <w:sz w:val="20"/>
                      <w:szCs w:val="20"/>
                    </w:rPr>
                    <w:t xml:space="preserve">628406, Россия, г. Сургут, Тюменская область, </w:t>
                  </w:r>
                  <w:proofErr w:type="spellStart"/>
                  <w:r w:rsidRPr="0076094A">
                    <w:rPr>
                      <w:rFonts w:ascii="Arial" w:eastAsia="Times New Roman" w:hAnsi="Arial" w:cs="Arial"/>
                      <w:sz w:val="20"/>
                      <w:szCs w:val="20"/>
                    </w:rPr>
                    <w:t>ХМАО-Югра</w:t>
                  </w:r>
                  <w:proofErr w:type="spellEnd"/>
                  <w:r w:rsidRPr="0076094A">
                    <w:rPr>
                      <w:rFonts w:ascii="Arial" w:eastAsia="Times New Roman" w:hAnsi="Arial" w:cs="Arial"/>
                      <w:sz w:val="20"/>
                      <w:szCs w:val="20"/>
                    </w:rPr>
                    <w:t>, ул. Университетская, д.4</w:t>
                  </w:r>
                  <w:proofErr w:type="gramEnd"/>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Местонахождение заказчика:</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proofErr w:type="gramStart"/>
                  <w:r w:rsidRPr="0076094A">
                    <w:rPr>
                      <w:rFonts w:ascii="Arial" w:eastAsia="Times New Roman" w:hAnsi="Arial" w:cs="Arial"/>
                      <w:sz w:val="20"/>
                      <w:szCs w:val="20"/>
                    </w:rPr>
                    <w:t xml:space="preserve">628406, Россия, г. Сургут, Тюменская область, </w:t>
                  </w:r>
                  <w:proofErr w:type="spellStart"/>
                  <w:r w:rsidRPr="0076094A">
                    <w:rPr>
                      <w:rFonts w:ascii="Arial" w:eastAsia="Times New Roman" w:hAnsi="Arial" w:cs="Arial"/>
                      <w:sz w:val="20"/>
                      <w:szCs w:val="20"/>
                    </w:rPr>
                    <w:t>ХМАО-Югра</w:t>
                  </w:r>
                  <w:proofErr w:type="spellEnd"/>
                  <w:r w:rsidRPr="0076094A">
                    <w:rPr>
                      <w:rFonts w:ascii="Arial" w:eastAsia="Times New Roman" w:hAnsi="Arial" w:cs="Arial"/>
                      <w:sz w:val="20"/>
                      <w:szCs w:val="20"/>
                    </w:rPr>
                    <w:t>, ул. Университетская, д.4</w:t>
                  </w:r>
                  <w:proofErr w:type="gramEnd"/>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Контактное лицо:</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hyperlink r:id="rId8" w:tgtFrame="_blank" w:tooltip="Отправить личное сообщение" w:history="1">
                    <w:r w:rsidRPr="0076094A">
                      <w:rPr>
                        <w:rFonts w:ascii="Arial" w:eastAsia="Times New Roman" w:hAnsi="Arial" w:cs="Arial"/>
                        <w:color w:val="1C50A4"/>
                        <w:sz w:val="20"/>
                        <w:szCs w:val="20"/>
                      </w:rPr>
                      <w:t>Дурасова Нина Ивановна</w:t>
                    </w:r>
                  </w:hyperlink>
                  <w:r w:rsidRPr="0076094A">
                    <w:rPr>
                      <w:rFonts w:ascii="Arial" w:eastAsia="Times New Roman" w:hAnsi="Arial" w:cs="Arial"/>
                      <w:sz w:val="20"/>
                      <w:szCs w:val="20"/>
                    </w:rPr>
                    <w:t xml:space="preserve">, тел.+7 (3462) 77-67-00, </w:t>
                  </w:r>
                  <w:hyperlink r:id="rId9" w:history="1">
                    <w:r w:rsidRPr="0076094A">
                      <w:rPr>
                        <w:rFonts w:ascii="Arial" w:eastAsia="Times New Roman" w:hAnsi="Arial" w:cs="Arial"/>
                        <w:color w:val="1C50A4"/>
                        <w:sz w:val="20"/>
                        <w:szCs w:val="20"/>
                      </w:rPr>
                      <w:t>DurasovaN@id.te.ru</w:t>
                    </w:r>
                  </w:hyperlink>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Конкурсная комиссия:</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proofErr w:type="gramStart"/>
                  <w:r w:rsidRPr="0076094A">
                    <w:rPr>
                      <w:rFonts w:ascii="Arial" w:eastAsia="Times New Roman" w:hAnsi="Arial" w:cs="Arial"/>
                      <w:sz w:val="20"/>
                      <w:szCs w:val="20"/>
                    </w:rPr>
                    <w:t>Назначена</w:t>
                  </w:r>
                  <w:proofErr w:type="gramEnd"/>
                  <w:r w:rsidRPr="0076094A">
                    <w:rPr>
                      <w:rFonts w:ascii="Arial" w:eastAsia="Times New Roman" w:hAnsi="Arial" w:cs="Arial"/>
                      <w:sz w:val="20"/>
                      <w:szCs w:val="20"/>
                    </w:rPr>
                    <w:t xml:space="preserve"> приказом 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 от 26.03.2012 № 122.</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Требования к участникам:</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76094A">
                    <w:rPr>
                      <w:rFonts w:ascii="Arial" w:eastAsia="Times New Roman" w:hAnsi="Arial" w:cs="Arial"/>
                      <w:sz w:val="20"/>
                      <w:szCs w:val="20"/>
                    </w:rPr>
                    <w:br/>
                  </w:r>
                  <w:proofErr w:type="gramStart"/>
                  <w:r w:rsidRPr="0076094A">
                    <w:rPr>
                      <w:rFonts w:ascii="Arial" w:eastAsia="Times New Roman" w:hAnsi="Arial" w:cs="Arial"/>
                      <w:sz w:val="20"/>
                      <w:szCs w:val="20"/>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 (с учетом всех заявленных партнеров и соисполнителей необходимо показать не менее 1 завершенного аналогичного договора по внедрению информационной системы «Личный кабинет клиента»).</w:t>
                  </w:r>
                  <w:proofErr w:type="gramEnd"/>
                  <w:r w:rsidRPr="0076094A">
                    <w:rPr>
                      <w:rFonts w:ascii="Arial" w:eastAsia="Times New Roman" w:hAnsi="Arial" w:cs="Arial"/>
                      <w:sz w:val="20"/>
                      <w:szCs w:val="20"/>
                    </w:rPr>
                    <w:br/>
                    <w:t xml:space="preserve">Участник должен обладать необходимыми кадровыми ресурсами: </w:t>
                  </w:r>
                  <w:r w:rsidRPr="0076094A">
                    <w:rPr>
                      <w:rFonts w:ascii="Arial" w:eastAsia="Times New Roman" w:hAnsi="Arial" w:cs="Arial"/>
                      <w:sz w:val="20"/>
                      <w:szCs w:val="20"/>
                    </w:rPr>
                    <w:br/>
                    <w:t xml:space="preserve">- не менее 5 специалистов, имеющих практический опыт по внедрению и сопровождению проектов информационных систем «Личный кабинет клиента», </w:t>
                  </w:r>
                  <w:r w:rsidRPr="0076094A">
                    <w:rPr>
                      <w:rFonts w:ascii="Arial" w:eastAsia="Times New Roman" w:hAnsi="Arial" w:cs="Arial"/>
                      <w:sz w:val="20"/>
                      <w:szCs w:val="20"/>
                    </w:rPr>
                    <w:br/>
                    <w:t>- наличие у Участника 3 штатных сотрудников конкурсных процедур сертификации по программным продуктам SAP ERP,</w:t>
                  </w:r>
                  <w:r w:rsidRPr="0076094A">
                    <w:rPr>
                      <w:rFonts w:ascii="Arial" w:eastAsia="Times New Roman" w:hAnsi="Arial" w:cs="Arial"/>
                      <w:sz w:val="20"/>
                      <w:szCs w:val="20"/>
                    </w:rPr>
                    <w:br/>
                    <w:t xml:space="preserve">- наличие у Участника 3 штатных сотрудников конкурсных процедур сертификации по программным продуктам </w:t>
                  </w:r>
                  <w:proofErr w:type="spellStart"/>
                  <w:r w:rsidRPr="0076094A">
                    <w:rPr>
                      <w:rFonts w:ascii="Arial" w:eastAsia="Times New Roman" w:hAnsi="Arial" w:cs="Arial"/>
                      <w:sz w:val="20"/>
                      <w:szCs w:val="20"/>
                    </w:rPr>
                    <w:t>Oracle</w:t>
                  </w:r>
                  <w:proofErr w:type="spellEnd"/>
                  <w:r w:rsidRPr="0076094A">
                    <w:rPr>
                      <w:rFonts w:ascii="Arial" w:eastAsia="Times New Roman" w:hAnsi="Arial" w:cs="Arial"/>
                      <w:sz w:val="20"/>
                      <w:szCs w:val="20"/>
                    </w:rPr>
                    <w:t>.</w:t>
                  </w:r>
                  <w:r w:rsidRPr="0076094A">
                    <w:rPr>
                      <w:rFonts w:ascii="Arial" w:eastAsia="Times New Roman" w:hAnsi="Arial" w:cs="Arial"/>
                      <w:sz w:val="20"/>
                      <w:szCs w:val="20"/>
                    </w:rPr>
                    <w:br/>
                    <w:t xml:space="preserve">Наличие действующего статуса SAP. </w:t>
                  </w:r>
                  <w:r w:rsidRPr="0076094A">
                    <w:rPr>
                      <w:rFonts w:ascii="Arial" w:eastAsia="Times New Roman" w:hAnsi="Arial" w:cs="Arial"/>
                      <w:sz w:val="20"/>
                      <w:szCs w:val="20"/>
                    </w:rPr>
                    <w:br/>
                    <w:t xml:space="preserve">Наличие действующего статуса </w:t>
                  </w:r>
                  <w:proofErr w:type="spellStart"/>
                  <w:r w:rsidRPr="0076094A">
                    <w:rPr>
                      <w:rFonts w:ascii="Arial" w:eastAsia="Times New Roman" w:hAnsi="Arial" w:cs="Arial"/>
                      <w:sz w:val="20"/>
                      <w:szCs w:val="20"/>
                    </w:rPr>
                    <w:t>Oracle</w:t>
                  </w:r>
                  <w:proofErr w:type="spellEnd"/>
                  <w:r w:rsidRPr="0076094A">
                    <w:rPr>
                      <w:rFonts w:ascii="Arial" w:eastAsia="Times New Roman" w:hAnsi="Arial" w:cs="Arial"/>
                      <w:sz w:val="20"/>
                      <w:szCs w:val="20"/>
                    </w:rPr>
                    <w:t>.</w:t>
                  </w:r>
                  <w:r w:rsidRPr="0076094A">
                    <w:rPr>
                      <w:rFonts w:ascii="Arial" w:eastAsia="Times New Roman" w:hAnsi="Arial" w:cs="Arial"/>
                      <w:sz w:val="20"/>
                      <w:szCs w:val="20"/>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76094A">
                    <w:rPr>
                      <w:rFonts w:ascii="Arial" w:eastAsia="Times New Roman" w:hAnsi="Arial" w:cs="Arial"/>
                      <w:sz w:val="20"/>
                      <w:szCs w:val="20"/>
                    </w:rPr>
                    <w:br/>
                    <w:t>Участник конкурса должен дать согласие на проведение проверки благонадежности Службой экономической безопасности 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 xml:space="preserve">» (СЭБ </w:t>
                  </w:r>
                  <w:r w:rsidRPr="0076094A">
                    <w:rPr>
                      <w:rFonts w:ascii="Arial" w:eastAsia="Times New Roman" w:hAnsi="Arial" w:cs="Arial"/>
                      <w:sz w:val="20"/>
                      <w:szCs w:val="20"/>
                    </w:rPr>
                    <w:br/>
                    <w:t>ОАО «</w:t>
                  </w:r>
                  <w:proofErr w:type="spellStart"/>
                  <w:r w:rsidRPr="0076094A">
                    <w:rPr>
                      <w:rFonts w:ascii="Arial" w:eastAsia="Times New Roman" w:hAnsi="Arial" w:cs="Arial"/>
                      <w:sz w:val="20"/>
                      <w:szCs w:val="20"/>
                    </w:rPr>
                    <w:t>Тюменьэнерго</w:t>
                  </w:r>
                  <w:proofErr w:type="spellEnd"/>
                  <w:r w:rsidRPr="0076094A">
                    <w:rPr>
                      <w:rFonts w:ascii="Arial" w:eastAsia="Times New Roman" w:hAnsi="Arial" w:cs="Arial"/>
                      <w:sz w:val="20"/>
                      <w:szCs w:val="20"/>
                    </w:rPr>
                    <w:t>»). Результат проверки благонадежности Участника конкурса оформляется заключением СЭБ</w:t>
                  </w:r>
                  <w:r w:rsidRPr="0076094A">
                    <w:rPr>
                      <w:rFonts w:ascii="Arial" w:eastAsia="Times New Roman" w:hAnsi="Arial" w:cs="Arial"/>
                      <w:sz w:val="20"/>
                      <w:szCs w:val="20"/>
                    </w:rPr>
                    <w:br/>
                    <w:t>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76094A">
                    <w:rPr>
                      <w:rFonts w:ascii="Arial" w:eastAsia="Times New Roman" w:hAnsi="Arial" w:cs="Arial"/>
                      <w:sz w:val="20"/>
                      <w:szCs w:val="20"/>
                    </w:rPr>
                    <w:br/>
                  </w:r>
                  <w:r w:rsidRPr="0076094A">
                    <w:rPr>
                      <w:rFonts w:ascii="Arial" w:eastAsia="Times New Roman" w:hAnsi="Arial" w:cs="Arial"/>
                      <w:sz w:val="20"/>
                      <w:szCs w:val="20"/>
                    </w:rPr>
                    <w:lastRenderedPageBreak/>
                    <w:t>Техническое и коммерческое предложения должны соответствовать требованиям Заказчика.</w:t>
                  </w:r>
                  <w:r w:rsidRPr="0076094A">
                    <w:rPr>
                      <w:rFonts w:ascii="Arial" w:eastAsia="Times New Roman" w:hAnsi="Arial" w:cs="Arial"/>
                      <w:sz w:val="20"/>
                      <w:szCs w:val="20"/>
                    </w:rPr>
                    <w:br/>
                    <w:t xml:space="preserve">Участник конкурса не должен быть </w:t>
                  </w:r>
                  <w:proofErr w:type="spellStart"/>
                  <w:r w:rsidRPr="0076094A">
                    <w:rPr>
                      <w:rFonts w:ascii="Arial" w:eastAsia="Times New Roman" w:hAnsi="Arial" w:cs="Arial"/>
                      <w:sz w:val="20"/>
                      <w:szCs w:val="20"/>
                    </w:rPr>
                    <w:t>аффилированным</w:t>
                  </w:r>
                  <w:proofErr w:type="spellEnd"/>
                  <w:r w:rsidRPr="0076094A">
                    <w:rPr>
                      <w:rFonts w:ascii="Arial" w:eastAsia="Times New Roman" w:hAnsi="Arial" w:cs="Arial"/>
                      <w:sz w:val="20"/>
                      <w:szCs w:val="20"/>
                    </w:rPr>
                    <w:t xml:space="preserve"> с Организатором (Заказчиком).</w:t>
                  </w:r>
                  <w:r w:rsidRPr="0076094A">
                    <w:rPr>
                      <w:rFonts w:ascii="Arial" w:eastAsia="Times New Roman" w:hAnsi="Arial" w:cs="Arial"/>
                      <w:sz w:val="20"/>
                      <w:szCs w:val="20"/>
                    </w:rPr>
                    <w:br/>
                    <w:t xml:space="preserve">Участник не должен быть </w:t>
                  </w:r>
                  <w:proofErr w:type="spellStart"/>
                  <w:r w:rsidRPr="0076094A">
                    <w:rPr>
                      <w:rFonts w:ascii="Arial" w:eastAsia="Times New Roman" w:hAnsi="Arial" w:cs="Arial"/>
                      <w:sz w:val="20"/>
                      <w:szCs w:val="20"/>
                    </w:rPr>
                    <w:t>аффилированным</w:t>
                  </w:r>
                  <w:proofErr w:type="spellEnd"/>
                  <w:r w:rsidRPr="0076094A">
                    <w:rPr>
                      <w:rFonts w:ascii="Arial" w:eastAsia="Times New Roman" w:hAnsi="Arial" w:cs="Arial"/>
                      <w:sz w:val="20"/>
                      <w:szCs w:val="20"/>
                    </w:rPr>
                    <w:t xml:space="preserve"> к другим Участникам.</w:t>
                  </w:r>
                  <w:r w:rsidRPr="0076094A">
                    <w:rPr>
                      <w:rFonts w:ascii="Arial" w:eastAsia="Times New Roman" w:hAnsi="Arial" w:cs="Arial"/>
                      <w:sz w:val="20"/>
                      <w:szCs w:val="20"/>
                    </w:rPr>
                    <w:br/>
                  </w:r>
                  <w:proofErr w:type="gramStart"/>
                  <w:r w:rsidRPr="0076094A">
                    <w:rPr>
                      <w:rFonts w:ascii="Arial" w:eastAsia="Times New Roman" w:hAnsi="Arial" w:cs="Arial"/>
                      <w:sz w:val="20"/>
                      <w:szCs w:val="20"/>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6094A">
                    <w:rPr>
                      <w:rFonts w:ascii="Arial" w:eastAsia="Times New Roman" w:hAnsi="Arial" w:cs="Arial"/>
                      <w:sz w:val="20"/>
                      <w:szCs w:val="20"/>
                    </w:rPr>
                    <w:t xml:space="preserve"> нужд"</w:t>
                  </w:r>
                  <w:r w:rsidRPr="0076094A">
                    <w:rPr>
                      <w:rFonts w:ascii="Arial" w:eastAsia="Times New Roman" w:hAnsi="Arial" w:cs="Arial"/>
                      <w:sz w:val="20"/>
                      <w:szCs w:val="20"/>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lastRenderedPageBreak/>
                    <w:t>Комплект конкурсной документации: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Конкурсную документацию Участники могут получить через электронную торговую площадку - http://www.b2b-MRSK.ru/</w:t>
                  </w:r>
                  <w:r w:rsidRPr="0076094A">
                    <w:rPr>
                      <w:rFonts w:ascii="Arial" w:eastAsia="Times New Roman" w:hAnsi="Arial" w:cs="Arial"/>
                      <w:sz w:val="20"/>
                      <w:szCs w:val="20"/>
                    </w:rPr>
                    <w:br/>
                    <w:t xml:space="preserve">Информация о закупке также размещена на сайте Заказчика по адресу: </w:t>
                  </w:r>
                  <w:proofErr w:type="spellStart"/>
                  <w:r w:rsidRPr="0076094A">
                    <w:rPr>
                      <w:rFonts w:ascii="Arial" w:eastAsia="Times New Roman" w:hAnsi="Arial" w:cs="Arial"/>
                      <w:sz w:val="20"/>
                      <w:szCs w:val="20"/>
                    </w:rPr>
                    <w:t>www.te.ru</w:t>
                  </w:r>
                  <w:proofErr w:type="spellEnd"/>
                  <w:r w:rsidRPr="0076094A">
                    <w:rPr>
                      <w:rFonts w:ascii="Arial" w:eastAsia="Times New Roman" w:hAnsi="Arial" w:cs="Arial"/>
                      <w:sz w:val="20"/>
                      <w:szCs w:val="20"/>
                    </w:rPr>
                    <w:t xml:space="preserve"> в разделе «Закупки» и доступна для ознакомления без взимания платы.</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Конкурсная документация:</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hyperlink r:id="rId10" w:tgtFrame="_blank" w:history="1">
                    <w:r w:rsidRPr="0076094A">
                      <w:rPr>
                        <w:rFonts w:ascii="Arial" w:eastAsia="Times New Roman" w:hAnsi="Arial" w:cs="Arial"/>
                        <w:color w:val="1C50A4"/>
                        <w:sz w:val="20"/>
                        <w:szCs w:val="20"/>
                      </w:rPr>
                      <w:t xml:space="preserve">Скачать файл </w:t>
                    </w:r>
                    <w:r w:rsidRPr="0076094A">
                      <w:rPr>
                        <w:rFonts w:ascii="Arial" w:eastAsia="Times New Roman" w:hAnsi="Arial" w:cs="Arial"/>
                        <w:b/>
                        <w:bCs/>
                        <w:color w:val="1C50A4"/>
                        <w:sz w:val="20"/>
                        <w:szCs w:val="20"/>
                      </w:rPr>
                      <w:t xml:space="preserve">ОК 30948 Личный </w:t>
                    </w:r>
                    <w:proofErr w:type="spellStart"/>
                    <w:r w:rsidRPr="0076094A">
                      <w:rPr>
                        <w:rFonts w:ascii="Arial" w:eastAsia="Times New Roman" w:hAnsi="Arial" w:cs="Arial"/>
                        <w:b/>
                        <w:bCs/>
                        <w:color w:val="1C50A4"/>
                        <w:sz w:val="20"/>
                        <w:szCs w:val="20"/>
                      </w:rPr>
                      <w:t>кабинет.zip</w:t>
                    </w:r>
                    <w:proofErr w:type="spellEnd"/>
                  </w:hyperlink>
                  <w:r w:rsidRPr="0076094A">
                    <w:rPr>
                      <w:rFonts w:ascii="Arial" w:eastAsia="Times New Roman" w:hAnsi="Arial" w:cs="Arial"/>
                      <w:sz w:val="20"/>
                      <w:szCs w:val="20"/>
                    </w:rPr>
                    <w:t> (6.7 Мб)</w:t>
                  </w:r>
                </w:p>
                <w:p w:rsidR="0076094A" w:rsidRPr="0076094A" w:rsidRDefault="0076094A" w:rsidP="0076094A">
                  <w:pPr>
                    <w:spacing w:after="0" w:line="240" w:lineRule="auto"/>
                    <w:rPr>
                      <w:rFonts w:ascii="Arial" w:eastAsia="Times New Roman" w:hAnsi="Arial" w:cs="Arial"/>
                      <w:sz w:val="20"/>
                      <w:szCs w:val="20"/>
                    </w:rPr>
                  </w:pPr>
                  <w:hyperlink r:id="rId11" w:history="1">
                    <w:r w:rsidRPr="0076094A">
                      <w:rPr>
                        <w:rFonts w:ascii="Arial" w:eastAsia="Times New Roman" w:hAnsi="Arial" w:cs="Arial"/>
                        <w:b/>
                        <w:bCs/>
                        <w:color w:val="1C50A4"/>
                        <w:sz w:val="20"/>
                        <w:szCs w:val="20"/>
                      </w:rPr>
                      <w:t>Редактировать конкурсную документацию</w:t>
                    </w:r>
                  </w:hyperlink>
                  <w:r w:rsidRPr="0076094A">
                    <w:rPr>
                      <w:rFonts w:ascii="Arial" w:eastAsia="Times New Roman" w:hAnsi="Arial" w:cs="Arial"/>
                      <w:sz w:val="20"/>
                      <w:szCs w:val="20"/>
                    </w:rPr>
                    <w:t xml:space="preserve"> </w:t>
                  </w:r>
                </w:p>
                <w:p w:rsidR="0076094A" w:rsidRPr="0076094A" w:rsidRDefault="0076094A" w:rsidP="0076094A">
                  <w:pPr>
                    <w:spacing w:after="0" w:line="240" w:lineRule="auto"/>
                    <w:rPr>
                      <w:rFonts w:ascii="Arial" w:eastAsia="Times New Roman" w:hAnsi="Arial" w:cs="Arial"/>
                      <w:sz w:val="20"/>
                      <w:szCs w:val="20"/>
                    </w:rPr>
                  </w:pPr>
                  <w:hyperlink r:id="rId12" w:tgtFrame="signature" w:history="1">
                    <w:r w:rsidRPr="0076094A">
                      <w:rPr>
                        <w:rFonts w:ascii="Arial" w:eastAsia="Times New Roman" w:hAnsi="Arial" w:cs="Arial"/>
                        <w:color w:val="1C50A4"/>
                        <w:sz w:val="20"/>
                        <w:szCs w:val="20"/>
                      </w:rPr>
                      <w:t>Подписана ЭЦП</w:t>
                    </w:r>
                  </w:hyperlink>
                </w:p>
                <w:p w:rsidR="0076094A" w:rsidRPr="0076094A" w:rsidRDefault="0076094A" w:rsidP="0076094A">
                  <w:pPr>
                    <w:spacing w:after="0" w:line="240" w:lineRule="auto"/>
                    <w:rPr>
                      <w:rFonts w:ascii="Arial" w:eastAsia="Times New Roman" w:hAnsi="Arial" w:cs="Arial"/>
                      <w:sz w:val="20"/>
                      <w:szCs w:val="20"/>
                    </w:rPr>
                  </w:pPr>
                  <w:hyperlink r:id="rId13" w:history="1">
                    <w:r w:rsidRPr="0076094A">
                      <w:rPr>
                        <w:rFonts w:ascii="Arial" w:eastAsia="Times New Roman" w:hAnsi="Arial" w:cs="Arial"/>
                        <w:color w:val="1C50A4"/>
                        <w:sz w:val="20"/>
                        <w:szCs w:val="20"/>
                      </w:rPr>
                      <w:t>Перевести документацию на другой язык</w:t>
                    </w:r>
                  </w:hyperlink>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Порядок предоставления конкурсной документации: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6094A">
                    <w:rPr>
                      <w:rFonts w:ascii="Arial" w:eastAsia="Times New Roman" w:hAnsi="Arial" w:cs="Arial"/>
                      <w:sz w:val="20"/>
                      <w:szCs w:val="20"/>
                    </w:rPr>
                    <w:t>с даты размещения</w:t>
                  </w:r>
                  <w:proofErr w:type="gramEnd"/>
                  <w:r w:rsidRPr="0076094A">
                    <w:rPr>
                      <w:rFonts w:ascii="Arial" w:eastAsia="Times New Roman" w:hAnsi="Arial" w:cs="Arial"/>
                      <w:sz w:val="20"/>
                      <w:szCs w:val="20"/>
                    </w:rPr>
                    <w:t xml:space="preserve"> закупки.</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Обеспечение конкурсных заявок, кроме банковских гарантий:</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Конкурсные заявки: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Все документы, входящие в Конкурсную заявку должны быть подготовлены на русском языке. Все суммы денежных сре</w:t>
                  </w:r>
                  <w:proofErr w:type="gramStart"/>
                  <w:r w:rsidRPr="0076094A">
                    <w:rPr>
                      <w:rFonts w:ascii="Arial" w:eastAsia="Times New Roman" w:hAnsi="Arial" w:cs="Arial"/>
                      <w:sz w:val="20"/>
                      <w:szCs w:val="20"/>
                    </w:rPr>
                    <w:t>дств в д</w:t>
                  </w:r>
                  <w:proofErr w:type="gramEnd"/>
                  <w:r w:rsidRPr="0076094A">
                    <w:rPr>
                      <w:rFonts w:ascii="Arial" w:eastAsia="Times New Roman" w:hAnsi="Arial" w:cs="Arial"/>
                      <w:sz w:val="20"/>
                      <w:szCs w:val="20"/>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При выборе победителя учитывается:</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Цена с НДС</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Открытие торгов (вскрытие конвертов с конкурсными заявками):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76094A">
                    <w:rPr>
                      <w:rFonts w:ascii="Arial" w:eastAsia="Times New Roman" w:hAnsi="Arial" w:cs="Arial"/>
                      <w:sz w:val="20"/>
                      <w:szCs w:val="20"/>
                    </w:rPr>
                    <w:t>ХМАО-Югра</w:t>
                  </w:r>
                  <w:proofErr w:type="spellEnd"/>
                  <w:r w:rsidRPr="0076094A">
                    <w:rPr>
                      <w:rFonts w:ascii="Arial" w:eastAsia="Times New Roman" w:hAnsi="Arial" w:cs="Arial"/>
                      <w:sz w:val="20"/>
                      <w:szCs w:val="20"/>
                    </w:rPr>
                    <w:t>, г. Сургут, ул. Университетская, 4 кабинет № 526.</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 xml:space="preserve">Дата вскрытия конвертов </w:t>
                  </w:r>
                  <w:r w:rsidRPr="0076094A">
                    <w:rPr>
                      <w:rFonts w:ascii="Arial" w:eastAsia="Times New Roman" w:hAnsi="Arial" w:cs="Arial"/>
                      <w:sz w:val="20"/>
                      <w:szCs w:val="20"/>
                    </w:rPr>
                    <w:lastRenderedPageBreak/>
                    <w:t>(крайний срок подачи конкурсных заявок):</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lastRenderedPageBreak/>
                    <w:t xml:space="preserve">Вскрытие конвертов с заявками состоится </w:t>
                  </w:r>
                  <w:r w:rsidRPr="0076094A">
                    <w:rPr>
                      <w:rFonts w:ascii="Arial" w:eastAsia="Times New Roman" w:hAnsi="Arial" w:cs="Arial"/>
                      <w:b/>
                      <w:bCs/>
                      <w:sz w:val="20"/>
                      <w:szCs w:val="20"/>
                    </w:rPr>
                    <w:t xml:space="preserve">30.07.2012 в 9:00 по </w:t>
                  </w:r>
                  <w:r w:rsidRPr="0076094A">
                    <w:rPr>
                      <w:rFonts w:ascii="Arial" w:eastAsia="Times New Roman" w:hAnsi="Arial" w:cs="Arial"/>
                      <w:b/>
                      <w:bCs/>
                      <w:sz w:val="20"/>
                      <w:szCs w:val="20"/>
                    </w:rPr>
                    <w:lastRenderedPageBreak/>
                    <w:t>московскому времени</w:t>
                  </w:r>
                  <w:r w:rsidRPr="0076094A">
                    <w:rPr>
                      <w:rFonts w:ascii="Arial" w:eastAsia="Times New Roman" w:hAnsi="Arial" w:cs="Arial"/>
                      <w:sz w:val="20"/>
                      <w:szCs w:val="20"/>
                    </w:rPr>
                    <w:t>.</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lastRenderedPageBreak/>
                    <w:t>Дата рассмотрения предложений и подведения итогов закупки: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27.08.2012</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Место рассмотрения предложений:</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628406, Россия, </w:t>
                  </w:r>
                  <w:proofErr w:type="gramStart"/>
                  <w:r w:rsidRPr="0076094A">
                    <w:rPr>
                      <w:rFonts w:ascii="Arial" w:eastAsia="Times New Roman" w:hAnsi="Arial" w:cs="Arial"/>
                      <w:sz w:val="20"/>
                      <w:szCs w:val="20"/>
                    </w:rPr>
                    <w:t>г</w:t>
                  </w:r>
                  <w:proofErr w:type="gramEnd"/>
                  <w:r w:rsidRPr="0076094A">
                    <w:rPr>
                      <w:rFonts w:ascii="Arial" w:eastAsia="Times New Roman" w:hAnsi="Arial" w:cs="Arial"/>
                      <w:sz w:val="20"/>
                      <w:szCs w:val="20"/>
                    </w:rPr>
                    <w:t xml:space="preserve">. Сургут, Тюменская область, </w:t>
                  </w:r>
                  <w:proofErr w:type="spellStart"/>
                  <w:r w:rsidRPr="0076094A">
                    <w:rPr>
                      <w:rFonts w:ascii="Arial" w:eastAsia="Times New Roman" w:hAnsi="Arial" w:cs="Arial"/>
                      <w:sz w:val="20"/>
                      <w:szCs w:val="20"/>
                    </w:rPr>
                    <w:t>ХМАО-Югра</w:t>
                  </w:r>
                  <w:proofErr w:type="spellEnd"/>
                  <w:r w:rsidRPr="0076094A">
                    <w:rPr>
                      <w:rFonts w:ascii="Arial" w:eastAsia="Times New Roman" w:hAnsi="Arial" w:cs="Arial"/>
                      <w:sz w:val="20"/>
                      <w:szCs w:val="20"/>
                    </w:rPr>
                    <w:t xml:space="preserve">, </w:t>
                  </w:r>
                  <w:r w:rsidRPr="0076094A">
                    <w:rPr>
                      <w:rFonts w:ascii="Arial" w:eastAsia="Times New Roman" w:hAnsi="Arial" w:cs="Arial"/>
                      <w:sz w:val="20"/>
                      <w:szCs w:val="20"/>
                    </w:rPr>
                    <w:br/>
                    <w:t>ул. Университетская, д.4, каб.526.</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Победитель конкурса:</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6094A">
                    <w:rPr>
                      <w:rFonts w:ascii="Arial" w:eastAsia="Times New Roman" w:hAnsi="Arial" w:cs="Arial"/>
                      <w:sz w:val="20"/>
                      <w:szCs w:val="20"/>
                    </w:rPr>
                    <w:t>ранжировке</w:t>
                  </w:r>
                  <w:proofErr w:type="spellEnd"/>
                  <w:r w:rsidRPr="0076094A">
                    <w:rPr>
                      <w:rFonts w:ascii="Arial" w:eastAsia="Times New Roman" w:hAnsi="Arial" w:cs="Arial"/>
                      <w:sz w:val="20"/>
                      <w:szCs w:val="20"/>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Лимитная (начальная) цена закупки:</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15 000 000,00 руб. с НДС</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Переторжка (регулирование цены):</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Организатор конкурса намерен воспользоваться правом на проведение переторжки (регулирования цены).</w:t>
                  </w:r>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Дополнительная информация о конкурсе:</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6094A">
                    <w:rPr>
                      <w:rFonts w:ascii="Arial" w:eastAsia="Times New Roman" w:hAnsi="Arial" w:cs="Arial"/>
                      <w:sz w:val="20"/>
                      <w:szCs w:val="20"/>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76094A">
                    <w:rPr>
                      <w:rFonts w:ascii="Arial" w:eastAsia="Times New Roman"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6094A">
                    <w:rPr>
                      <w:rFonts w:ascii="Arial" w:eastAsia="Times New Roman" w:hAnsi="Arial" w:cs="Arial"/>
                      <w:sz w:val="20"/>
                      <w:szCs w:val="20"/>
                    </w:rPr>
                    <w:br/>
                    <w:t>Дата рассмотрения предложений – 17.08.2012.</w:t>
                  </w:r>
                  <w:r w:rsidRPr="0076094A">
                    <w:rPr>
                      <w:rFonts w:ascii="Arial" w:eastAsia="Times New Roman" w:hAnsi="Arial" w:cs="Arial"/>
                      <w:sz w:val="20"/>
                      <w:szCs w:val="20"/>
                    </w:rPr>
                    <w:br/>
                    <w:t>Дата подведения итогов закупки – 27.08.2012.</w:t>
                  </w:r>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Адрес места поставки товара, проведения работ или оказания услуг:</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hyperlink w:history="1">
                    <w:proofErr w:type="gramStart"/>
                    <w:r w:rsidRPr="0076094A">
                      <w:rPr>
                        <w:rFonts w:ascii="Arial" w:eastAsia="Times New Roman" w:hAnsi="Arial" w:cs="Arial"/>
                        <w:color w:val="1C50A4"/>
                        <w:sz w:val="20"/>
                        <w:szCs w:val="20"/>
                      </w:rPr>
                      <w:t xml:space="preserve">628406, Россия, г. Сургут, Тюменская область, </w:t>
                    </w:r>
                    <w:proofErr w:type="spellStart"/>
                    <w:r w:rsidRPr="0076094A">
                      <w:rPr>
                        <w:rFonts w:ascii="Arial" w:eastAsia="Times New Roman" w:hAnsi="Arial" w:cs="Arial"/>
                        <w:color w:val="1C50A4"/>
                        <w:sz w:val="20"/>
                        <w:szCs w:val="20"/>
                      </w:rPr>
                      <w:t>ХМАО-Югра</w:t>
                    </w:r>
                    <w:proofErr w:type="spellEnd"/>
                    <w:r w:rsidRPr="0076094A">
                      <w:rPr>
                        <w:rFonts w:ascii="Arial" w:eastAsia="Times New Roman" w:hAnsi="Arial" w:cs="Arial"/>
                        <w:color w:val="1C50A4"/>
                        <w:sz w:val="20"/>
                        <w:szCs w:val="20"/>
                      </w:rPr>
                      <w:t>, ул. Университетская, д.4</w:t>
                    </w:r>
                  </w:hyperlink>
                  <w:r w:rsidRPr="0076094A">
                    <w:rPr>
                      <w:rFonts w:ascii="Arial" w:eastAsia="Times New Roman" w:hAnsi="Arial" w:cs="Arial"/>
                      <w:sz w:val="20"/>
                      <w:szCs w:val="20"/>
                    </w:rPr>
                    <w:t xml:space="preserve"> </w:t>
                  </w:r>
                  <w:r w:rsidRPr="0076094A">
                    <w:rPr>
                      <w:rFonts w:ascii="Arial" w:eastAsia="Times New Roman" w:hAnsi="Arial" w:cs="Arial"/>
                      <w:sz w:val="20"/>
                      <w:szCs w:val="20"/>
                    </w:rPr>
                    <w:pict/>
                  </w:r>
                  <w:proofErr w:type="gramEnd"/>
                </w:p>
              </w:tc>
            </w:tr>
            <w:tr w:rsidR="0076094A" w:rsidRPr="0076094A">
              <w:trPr>
                <w:tblCellSpacing w:w="0" w:type="dxa"/>
              </w:trPr>
              <w:tc>
                <w:tcPr>
                  <w:tcW w:w="0" w:type="auto"/>
                  <w:shd w:val="clear" w:color="auto" w:fill="F7F7F7"/>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Дата последнего редактирования:</w:t>
                  </w:r>
                </w:p>
              </w:tc>
              <w:tc>
                <w:tcPr>
                  <w:tcW w:w="0" w:type="auto"/>
                  <w:shd w:val="clear" w:color="auto" w:fill="F7F7F7"/>
                  <w:hideMark/>
                </w:tcPr>
                <w:p w:rsidR="0076094A" w:rsidRPr="0076094A" w:rsidRDefault="0076094A" w:rsidP="0076094A">
                  <w:pPr>
                    <w:spacing w:after="0" w:line="240" w:lineRule="auto"/>
                    <w:rPr>
                      <w:rFonts w:ascii="Arial" w:eastAsia="Times New Roman" w:hAnsi="Arial" w:cs="Arial"/>
                      <w:sz w:val="20"/>
                      <w:szCs w:val="20"/>
                    </w:rPr>
                  </w:pPr>
                  <w:r w:rsidRPr="0076094A">
                    <w:rPr>
                      <w:rFonts w:ascii="Arial" w:eastAsia="Times New Roman" w:hAnsi="Arial" w:cs="Arial"/>
                      <w:sz w:val="20"/>
                      <w:szCs w:val="20"/>
                    </w:rPr>
                    <w:t xml:space="preserve">29.06.2012 09:04, </w:t>
                  </w:r>
                  <w:hyperlink r:id="rId14" w:tgtFrame="_blank" w:tooltip="Отправить личное сообщение" w:history="1">
                    <w:r w:rsidRPr="0076094A">
                      <w:rPr>
                        <w:rFonts w:ascii="Arial" w:eastAsia="Times New Roman" w:hAnsi="Arial" w:cs="Arial"/>
                        <w:color w:val="1C50A4"/>
                        <w:sz w:val="20"/>
                        <w:szCs w:val="20"/>
                      </w:rPr>
                      <w:t>Меженина Наталья Михайловна</w:t>
                    </w:r>
                  </w:hyperlink>
                </w:p>
              </w:tc>
            </w:tr>
            <w:tr w:rsidR="0076094A" w:rsidRPr="0076094A">
              <w:trPr>
                <w:tblCellSpacing w:w="0" w:type="dxa"/>
              </w:trPr>
              <w:tc>
                <w:tcPr>
                  <w:tcW w:w="0" w:type="auto"/>
                  <w:hideMark/>
                </w:tcPr>
                <w:p w:rsidR="0076094A" w:rsidRPr="0076094A" w:rsidRDefault="0076094A" w:rsidP="0076094A">
                  <w:pPr>
                    <w:spacing w:after="0" w:line="240" w:lineRule="auto"/>
                    <w:jc w:val="right"/>
                    <w:rPr>
                      <w:rFonts w:ascii="Arial" w:eastAsia="Times New Roman" w:hAnsi="Arial" w:cs="Arial"/>
                      <w:sz w:val="20"/>
                      <w:szCs w:val="20"/>
                    </w:rPr>
                  </w:pPr>
                  <w:r w:rsidRPr="0076094A">
                    <w:rPr>
                      <w:rFonts w:ascii="Arial" w:eastAsia="Times New Roman" w:hAnsi="Arial" w:cs="Arial"/>
                      <w:sz w:val="20"/>
                      <w:szCs w:val="20"/>
                    </w:rPr>
                    <w:t>Информация о подписи:</w:t>
                  </w:r>
                </w:p>
              </w:tc>
              <w:tc>
                <w:tcPr>
                  <w:tcW w:w="0" w:type="auto"/>
                  <w:hideMark/>
                </w:tcPr>
                <w:p w:rsidR="0076094A" w:rsidRPr="0076094A" w:rsidRDefault="0076094A" w:rsidP="0076094A">
                  <w:pPr>
                    <w:spacing w:after="0" w:line="240" w:lineRule="auto"/>
                    <w:rPr>
                      <w:rFonts w:ascii="Arial" w:eastAsia="Times New Roman" w:hAnsi="Arial" w:cs="Arial"/>
                      <w:sz w:val="20"/>
                      <w:szCs w:val="20"/>
                    </w:rPr>
                  </w:pPr>
                  <w:hyperlink r:id="rId15" w:tgtFrame="signature" w:history="1">
                    <w:r w:rsidRPr="0076094A">
                      <w:rPr>
                        <w:rFonts w:ascii="Arial" w:eastAsia="Times New Roman" w:hAnsi="Arial" w:cs="Arial"/>
                        <w:color w:val="1C50A4"/>
                        <w:sz w:val="20"/>
                        <w:szCs w:val="20"/>
                      </w:rPr>
                      <w:t>Подписано ЭЦП</w:t>
                    </w:r>
                  </w:hyperlink>
                </w:p>
              </w:tc>
            </w:tr>
          </w:tbl>
          <w:p w:rsidR="0076094A" w:rsidRPr="0076094A" w:rsidRDefault="0076094A" w:rsidP="0076094A">
            <w:pPr>
              <w:spacing w:after="0" w:line="240" w:lineRule="auto"/>
              <w:rPr>
                <w:rFonts w:ascii="Arial" w:eastAsia="Times New Roman" w:hAnsi="Arial" w:cs="Arial"/>
                <w:sz w:val="20"/>
                <w:szCs w:val="20"/>
              </w:rPr>
            </w:pPr>
          </w:p>
        </w:tc>
      </w:tr>
    </w:tbl>
    <w:p w:rsidR="00000000" w:rsidRDefault="0076094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094A"/>
    <w:rsid w:val="00760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76094A"/>
  </w:style>
</w:styles>
</file>

<file path=word/webSettings.xml><?xml version="1.0" encoding="utf-8"?>
<w:webSettings xmlns:r="http://schemas.openxmlformats.org/officeDocument/2006/relationships" xmlns:w="http://schemas.openxmlformats.org/wordprocessingml/2006/main">
  <w:divs>
    <w:div w:id="1963537318">
      <w:bodyDiv w:val="1"/>
      <w:marLeft w:val="0"/>
      <w:marRight w:val="0"/>
      <w:marTop w:val="0"/>
      <w:marBottom w:val="0"/>
      <w:divBdr>
        <w:top w:val="none" w:sz="0" w:space="0" w:color="auto"/>
        <w:left w:val="none" w:sz="0" w:space="0" w:color="auto"/>
        <w:bottom w:val="none" w:sz="0" w:space="0" w:color="auto"/>
        <w:right w:val="none" w:sz="0" w:space="0" w:color="auto"/>
      </w:divBdr>
      <w:divsChild>
        <w:div w:id="1023630951">
          <w:marLeft w:val="0"/>
          <w:marRight w:val="0"/>
          <w:marTop w:val="0"/>
          <w:marBottom w:val="0"/>
          <w:divBdr>
            <w:top w:val="none" w:sz="0" w:space="0" w:color="auto"/>
            <w:left w:val="none" w:sz="0" w:space="0" w:color="auto"/>
            <w:bottom w:val="none" w:sz="0" w:space="0" w:color="auto"/>
            <w:right w:val="none" w:sz="0" w:space="0" w:color="auto"/>
          </w:divBdr>
        </w:div>
        <w:div w:id="899485515">
          <w:marLeft w:val="0"/>
          <w:marRight w:val="0"/>
          <w:marTop w:val="0"/>
          <w:marBottom w:val="0"/>
          <w:divBdr>
            <w:top w:val="none" w:sz="0" w:space="0" w:color="auto"/>
            <w:left w:val="none" w:sz="0" w:space="0" w:color="auto"/>
            <w:bottom w:val="none" w:sz="0" w:space="0" w:color="auto"/>
            <w:right w:val="none" w:sz="0" w:space="0" w:color="auto"/>
          </w:divBdr>
        </w:div>
        <w:div w:id="11751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30948"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117244010&amp;open=1" TargetMode="External"/><Relationship Id="rId12" Type="http://schemas.openxmlformats.org/officeDocument/2006/relationships/hyperlink" Target="http://www.b2b-mrsk.ru/market/view_tender.html?id=30948&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117241000&amp;open=1" TargetMode="External"/><Relationship Id="rId11" Type="http://schemas.openxmlformats.org/officeDocument/2006/relationships/hyperlink" Target="http://www.b2b-mrsk.ru/market/edit_tender.html?id=30948&amp;action=docs" TargetMode="External"/><Relationship Id="rId5" Type="http://schemas.openxmlformats.org/officeDocument/2006/relationships/hyperlink" Target="http://www.b2b-mrsk.ru/market/list_tenders.html?all=0&amp;cat_id=117220022&amp;open=1" TargetMode="External"/><Relationship Id="rId15" Type="http://schemas.openxmlformats.org/officeDocument/2006/relationships/hyperlink" Target="http://www.b2b-mrsk.ru/market/view_tender.html?id=30948&amp;action=signed_doc&amp;key=tender" TargetMode="External"/><Relationship Id="rId10" Type="http://schemas.openxmlformats.org/officeDocument/2006/relationships/hyperlink" Target="http://www.b2b-mrsk.ru/download.html?file=file%2F3018614.zip&amp;title=%D0%9E%D0%9A+30948+%D0%9B%D0%B8%D1%87%D0%BD%D1%8B%D0%B9+%D0%BA%D0%B0%D0%B1%D0%B8%D0%BD%D0%B5%D1%82.zip" TargetMode="External"/><Relationship Id="rId4" Type="http://schemas.openxmlformats.org/officeDocument/2006/relationships/hyperlink" Target="http://www.b2b-mrsk.ru/market/list_tenders.html?all=0&amp;cat_id=43313561&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8600</Characters>
  <Application>Microsoft Office Word</Application>
  <DocSecurity>0</DocSecurity>
  <Lines>71</Lines>
  <Paragraphs>20</Paragraphs>
  <ScaleCrop>false</ScaleCrop>
  <Company>OAO TE</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2012-06-29T05:30:00Z</dcterms:created>
  <dcterms:modified xsi:type="dcterms:W3CDTF">2012-06-29T05:30:00Z</dcterms:modified>
</cp:coreProperties>
</file>