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12" w:rsidRDefault="00545212" w:rsidP="00545212">
      <w:pPr>
        <w:pStyle w:val="10"/>
        <w:rPr>
          <w:sz w:val="27"/>
          <w:szCs w:val="27"/>
        </w:rPr>
      </w:pPr>
      <w:r>
        <w:rPr>
          <w:sz w:val="27"/>
          <w:szCs w:val="27"/>
        </w:rPr>
        <w:t>Конкурс (тендер) № 37114 </w:t>
      </w:r>
      <w:r>
        <w:rPr>
          <w:rStyle w:val="bg1"/>
          <w:sz w:val="20"/>
          <w:szCs w:val="20"/>
        </w:rPr>
        <w:t>(вскрытие конвертов 06.11.2013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545212">
        <w:trPr>
          <w:tblCellSpacing w:w="0" w:type="dxa"/>
        </w:trPr>
        <w:tc>
          <w:tcPr>
            <w:tcW w:w="0" w:type="auto"/>
            <w:hideMark/>
          </w:tcPr>
          <w:p w:rsidR="00545212" w:rsidRDefault="00545212" w:rsidP="00545212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545212" w:rsidRDefault="00545212" w:rsidP="0054521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545212" w:rsidRDefault="00545212" w:rsidP="0054521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45212" w:rsidRDefault="00545212" w:rsidP="0054521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45212" w:rsidRDefault="00545212" w:rsidP="0054521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45212" w:rsidRDefault="00545212" w:rsidP="0054521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45212" w:rsidRDefault="00545212" w:rsidP="0054521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816"/>
      </w:tblGrid>
      <w:tr w:rsidR="0054521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5212" w:rsidRDefault="00545212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Ноябрьские электрические сети ОАО "Тюменьэнерго"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ул. Холмогорская, 25, г. Ноябрьск, Ямало-Ненецкий автономный округ, Россия, 629804,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54521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29"/>
              <w:gridCol w:w="7459"/>
            </w:tblGrid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приобретение дизельного топлива и бензина для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Приобретение дизельного топлива и бензина для нужд филиала ОАО "Тюменьэнерго" Ноябрьские электрические сети.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5050101 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5050102 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Розничная торговля на бензоколонках и газозаправочных станциях дизельным топливом</w:t>
                    </w:r>
                  </w:hyperlink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3" o:title=""/>
                      </v:shape>
                      <w:control r:id="rId14" w:name="DefaultOcxName" w:shapeid="_x0000_i1029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нефтепродуктов; 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15.10.2013 14:24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2014 Год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628400, Россия, Тюменская область,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 Сургут, ХМАО, ул. Университетская, 4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36-22-55, </w:t>
                  </w:r>
                  <w:hyperlink r:id="rId1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MShitikova@nes.te.ru</w:t>
                    </w:r>
                  </w:hyperlink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приказом ОАО "Тюменьэнерго" от 16.09.2013 №386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-Участник конкурса должен обладать гражданской правоспособностью в полном объеме для заключения и исполнения Договора.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последние 3 года.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Обеспечение заявок на участие в конкурсе - неустойка на сумму 10% от общей стоимости заявки Участника Конкурса (с учетом налогов). 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соответствующих вышеизложенным требованиям, может являться основанием для отклонения заявки Участника.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Непредоставление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 поставщиков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чем на 6 (шесть) календарных месяцев;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участвовать в системе страхования вкладов;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Непредоставление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комфортного/гарантийного письма является основанием к отклонению заявки Участника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благонадежности Участника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возбуждено дело о банкротстве /Участник не должен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</w:p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участник не должен иметь задолженность по уплате налогов;</w:t>
                  </w:r>
                </w:p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е) на имущество Участника не должен быть наложен арест;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и) участник не должен быть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аффилирован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к) участник не должен быть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аффилирован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другим участникам регламентированной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Отсутствие фактов предоставления недостоверных сведений и документов в рамках закупочной процедуры.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КД_0876.zip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(2.0 Мб)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Неустойка на сумму 10% от общей стоимости Конкурсной заявки. Участника конкурса (с учетом налогов)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окументах, входящих в Конкурсную заявку,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06.11.2013 в 07:00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26.11.2013 15:00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629804, Россия, г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05.12.2013 15:00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ул. Университетская, д. 4.</w:t>
                  </w:r>
                  <w:proofErr w:type="gramEnd"/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29 605 461,56 руб. (цена с НДС)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на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Подробная информация с указанием количества поставляемого товара, объема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4521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45212" w:rsidRDefault="00545212" w:rsidP="00545212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45212" w:rsidRDefault="005452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545212" w:rsidRDefault="005A6108" w:rsidP="00545212">
      <w:pPr>
        <w:rPr>
          <w:szCs w:val="18"/>
        </w:rPr>
      </w:pPr>
    </w:p>
    <w:sectPr w:rsidR="005A6108" w:rsidRPr="00545212" w:rsidSect="0054521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3076B6"/>
    <w:rsid w:val="00312493"/>
    <w:rsid w:val="00331B3C"/>
    <w:rsid w:val="00403F4F"/>
    <w:rsid w:val="004874DE"/>
    <w:rsid w:val="004C0808"/>
    <w:rsid w:val="00510325"/>
    <w:rsid w:val="00545212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8C100B"/>
    <w:rsid w:val="009A442D"/>
    <w:rsid w:val="009C0C4B"/>
    <w:rsid w:val="009F1929"/>
    <w:rsid w:val="00A510C0"/>
    <w:rsid w:val="00AD479B"/>
    <w:rsid w:val="00C14198"/>
    <w:rsid w:val="00C15F7C"/>
    <w:rsid w:val="00D4330A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3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114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37114&amp;action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37114&amp;action=invitations" TargetMode="External"/><Relationship Id="rId12" Type="http://schemas.openxmlformats.org/officeDocument/2006/relationships/hyperlink" Target="http://www.b2b-mrsk.ru/market/list_tenders.html?all=0&amp;cat_id=75050102&amp;open=1" TargetMode="External"/><Relationship Id="rId17" Type="http://schemas.openxmlformats.org/officeDocument/2006/relationships/hyperlink" Target="http://www.b2b-mrsk.ru/download.html?file=file%2F6133469.zip&amp;title=%D0%9A%D0%94_0876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MShitikova@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37114&amp;action=explanation" TargetMode="External"/><Relationship Id="rId11" Type="http://schemas.openxmlformats.org/officeDocument/2006/relationships/hyperlink" Target="http://www.b2b-mrsk.ru/market/list_tenders.html?all=0&amp;cat_id=75050101&amp;open=1" TargetMode="External"/><Relationship Id="rId5" Type="http://schemas.openxmlformats.org/officeDocument/2006/relationships/hyperlink" Target="http://www.b2b-mrsk.ru/market/view_tender.html?id=37114&amp;show=lots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7114" TargetMode="Externa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view_tender.html?id=37114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114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2013-10-15T10:28:00Z</cp:lastPrinted>
  <dcterms:created xsi:type="dcterms:W3CDTF">2013-05-08T04:14:00Z</dcterms:created>
  <dcterms:modified xsi:type="dcterms:W3CDTF">2013-10-15T10:28:00Z</dcterms:modified>
</cp:coreProperties>
</file>