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F94" w:rsidRPr="001A3D24" w:rsidRDefault="00D74F94" w:rsidP="00D74F9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A3D24">
        <w:rPr>
          <w:rFonts w:ascii="Times New Roman" w:eastAsia="Times New Roman" w:hAnsi="Times New Roman" w:cs="Times New Roman"/>
          <w:b/>
          <w:sz w:val="24"/>
          <w:szCs w:val="24"/>
          <w:lang w:eastAsia="ru-RU"/>
        </w:rPr>
        <w:t>Извещение</w:t>
      </w:r>
    </w:p>
    <w:p w:rsidR="001A3D24" w:rsidRPr="001A3D24" w:rsidRDefault="001A3D24" w:rsidP="001A3D2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ru-RU"/>
        </w:rPr>
      </w:pPr>
      <w:r w:rsidRPr="001A3D24">
        <w:rPr>
          <w:rFonts w:ascii="Times New Roman" w:eastAsia="Times New Roman" w:hAnsi="Times New Roman" w:cs="Times New Roman"/>
          <w:b/>
          <w:bCs/>
          <w:kern w:val="36"/>
          <w:sz w:val="24"/>
          <w:szCs w:val="24"/>
          <w:lang w:eastAsia="ru-RU"/>
        </w:rPr>
        <w:t>Открытый одноэтапный конкурс без предварительного отбора на право заключения Договора поставки ГСМ через АЗС Поставщика в г. Сургуте ХМАО Тюменской области для нужд филиала АО "Тюменьэнерго" Сургутские электрические сети в 2019 году</w:t>
      </w:r>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1A3D24" w:rsidRPr="001A3D24" w:rsidTr="00D74F94">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1A3D24" w:rsidRPr="001A3D24">
              <w:trPr>
                <w:tblCellSpacing w:w="7" w:type="dxa"/>
              </w:trPr>
              <w:tc>
                <w:tcPr>
                  <w:tcW w:w="0" w:type="auto"/>
                  <w:vAlign w:val="center"/>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89"/>
                    <w:gridCol w:w="5534"/>
                  </w:tblGrid>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bookmarkStart w:id="0" w:name="_GoBack"/>
                        <w:bookmarkEnd w:id="0"/>
                        <w:r w:rsidRPr="001A3D24">
                          <w:rPr>
                            <w:rFonts w:ascii="Times New Roman" w:eastAsia="Times New Roman" w:hAnsi="Times New Roman" w:cs="Times New Roman"/>
                            <w:sz w:val="24"/>
                            <w:szCs w:val="24"/>
                            <w:lang w:eastAsia="ru-RU"/>
                          </w:rPr>
                          <w:t>Лоты:</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5" w:history="1">
                          <w:r w:rsidRPr="001A3D24">
                            <w:rPr>
                              <w:rFonts w:ascii="Times New Roman" w:eastAsia="Times New Roman" w:hAnsi="Times New Roman" w:cs="Times New Roman"/>
                              <w:color w:val="0000FF"/>
                              <w:sz w:val="24"/>
                              <w:szCs w:val="24"/>
                              <w:u w:val="single"/>
                              <w:lang w:eastAsia="ru-RU"/>
                            </w:rPr>
                            <w:t xml:space="preserve">Лот № 1 </w:t>
                          </w:r>
                        </w:hyperlink>
                        <w:r w:rsidRPr="001A3D24">
                          <w:rPr>
                            <w:rFonts w:ascii="Times New Roman" w:eastAsia="Times New Roman" w:hAnsi="Times New Roman" w:cs="Times New Roman"/>
                            <w:sz w:val="24"/>
                            <w:szCs w:val="24"/>
                            <w:lang w:eastAsia="ru-RU"/>
                          </w:rPr>
                          <w:t xml:space="preserve">Поставка ГСМ через АЗС Поставщика в г. Сургуте ХМАО Тюменской области для нужд филиала АО "Тюменьэнерго" Сургутские электрические сети в 2019 году </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Начальная (максимальная) цена договора:</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b/>
                            <w:bCs/>
                            <w:sz w:val="24"/>
                            <w:szCs w:val="24"/>
                            <w:lang w:eastAsia="ru-RU"/>
                          </w:rPr>
                          <w:t>21 664 641,44 руб.</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Дата публикации:</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25.09.2018 09:55</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18.10.2018 08:00</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Сроки поставки товаров, проведения работ, оказания услуг:</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b/>
                            <w:bCs/>
                            <w:sz w:val="24"/>
                            <w:szCs w:val="24"/>
                            <w:lang w:eastAsia="ru-RU"/>
                          </w:rPr>
                          <w:t>2019 Год</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 xml:space="preserve">25.09.2018 09:55, </w:t>
                        </w:r>
                        <w:hyperlink r:id="rId6" w:tgtFrame="_blank" w:tooltip="Отправить личное сообщение" w:history="1">
                          <w:r w:rsidRPr="001A3D24">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Ответственное лицо:</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1A3D24">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Организатор:</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8" w:history="1">
                          <w:r w:rsidRPr="001A3D24">
                            <w:rPr>
                              <w:rFonts w:ascii="Times New Roman" w:eastAsia="Times New Roman" w:hAnsi="Times New Roman" w:cs="Times New Roman"/>
                              <w:color w:val="0000FF"/>
                              <w:sz w:val="24"/>
                              <w:szCs w:val="24"/>
                              <w:u w:val="single"/>
                              <w:lang w:eastAsia="ru-RU"/>
                            </w:rPr>
                            <w:t>Филиал АО "Тюменьэнерго" СурЭС</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Заказчик:</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9" w:history="1">
                          <w:r w:rsidRPr="001A3D24">
                            <w:rPr>
                              <w:rFonts w:ascii="Times New Roman" w:eastAsia="Times New Roman" w:hAnsi="Times New Roman" w:cs="Times New Roman"/>
                              <w:color w:val="0000FF"/>
                              <w:sz w:val="24"/>
                              <w:szCs w:val="24"/>
                              <w:u w:val="single"/>
                              <w:lang w:eastAsia="ru-RU"/>
                            </w:rPr>
                            <w:t>АО "Тюменьэнерго"</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628408, Ханты-Мансийский автономный округ-Югра, город Сургут, улица Университетская, дом 4</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Россия, Тюменская область, Ханты-Мансийский автономный округ-Югра, город Сургут, улица Университетская, дом 4</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Контактный адрес e-mail:</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10" w:history="1">
                          <w:r w:rsidRPr="001A3D24">
                            <w:rPr>
                              <w:rFonts w:ascii="Times New Roman" w:eastAsia="Times New Roman" w:hAnsi="Times New Roman" w:cs="Times New Roman"/>
                              <w:color w:val="0000FF"/>
                              <w:sz w:val="24"/>
                              <w:szCs w:val="24"/>
                              <w:u w:val="single"/>
                              <w:lang w:eastAsia="ru-RU"/>
                            </w:rPr>
                            <w:t>sures-zakupki@te.tu</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+7 (3462) 77-35-57</w:t>
                        </w:r>
                      </w:p>
                    </w:tc>
                  </w:tr>
                </w:tbl>
                <w:p w:rsidR="001A3D24" w:rsidRPr="001A3D24" w:rsidRDefault="001A3D24" w:rsidP="001A3D24">
                  <w:pPr>
                    <w:spacing w:after="0" w:line="240" w:lineRule="auto"/>
                    <w:rPr>
                      <w:rFonts w:ascii="Times New Roman" w:eastAsia="Times New Roman" w:hAnsi="Times New Roman" w:cs="Times New Roman"/>
                      <w:sz w:val="24"/>
                      <w:szCs w:val="24"/>
                      <w:lang w:eastAsia="ru-RU"/>
                    </w:rPr>
                  </w:pPr>
                </w:p>
              </w:tc>
            </w:tr>
            <w:tr w:rsidR="001A3D24" w:rsidRPr="001A3D24">
              <w:trPr>
                <w:tblCellSpacing w:w="7" w:type="dxa"/>
              </w:trPr>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Дополнительная информация</w:t>
                  </w:r>
                </w:p>
              </w:tc>
            </w:tr>
            <w:tr w:rsidR="001A3D24" w:rsidRPr="001A3D24">
              <w:trPr>
                <w:tblCellSpacing w:w="7" w:type="dxa"/>
              </w:trPr>
              <w:tc>
                <w:tcPr>
                  <w:tcW w:w="0" w:type="auto"/>
                  <w:vAlign w:val="center"/>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89"/>
                    <w:gridCol w:w="5534"/>
                  </w:tblGrid>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1A3D24">
                          <w:rPr>
                            <w:rFonts w:ascii="Times New Roman" w:eastAsia="Times New Roman" w:hAnsi="Times New Roman" w:cs="Times New Roman"/>
                            <w:noProof/>
                            <w:sz w:val="24"/>
                            <w:szCs w:val="24"/>
                            <w:lang w:eastAsia="ru-RU"/>
                          </w:rPr>
                          <mc:AlternateContent>
                            <mc:Choice Requires="wps">
                              <w:drawing>
                                <wp:inline distT="0" distB="0" distL="0" distR="0" wp14:anchorId="477980FD" wp14:editId="67639021">
                                  <wp:extent cx="304800" cy="304800"/>
                                  <wp:effectExtent l="0" t="0" r="0" b="0"/>
                                  <wp:docPr id="4" name="AutoShape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7A730" id="AutoShape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vKouoO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Конкурсная комиссия:</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Состав конкурсной комиссии утвержден приказом АО «Тюменьэнерго»</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lastRenderedPageBreak/>
                          <w:t>Требования к участникам:</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Участник/ член коллективного Участника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1A3D24">
                          <w:rPr>
                            <w:rFonts w:ascii="Times New Roman" w:eastAsia="Times New Roman" w:hAnsi="Times New Roman" w:cs="Times New Roman"/>
                            <w:sz w:val="24"/>
                            <w:szCs w:val="24"/>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 xml:space="preserve">Участник конкурса должен обладать необходимыми материально-техническими ресурсами: </w:t>
                        </w:r>
                        <w:r w:rsidRPr="001A3D24">
                          <w:rPr>
                            <w:rFonts w:ascii="Times New Roman" w:eastAsia="Times New Roman" w:hAnsi="Times New Roman" w:cs="Times New Roman"/>
                            <w:sz w:val="24"/>
                            <w:szCs w:val="24"/>
                            <w:lang w:eastAsia="ru-RU"/>
                          </w:rPr>
                          <w:br/>
                          <w:t>- не менее двух АЗС в г. Сургуте (ХМАО-Югра);</w:t>
                        </w:r>
                        <w:r w:rsidRPr="001A3D24">
                          <w:rPr>
                            <w:rFonts w:ascii="Times New Roman" w:eastAsia="Times New Roman" w:hAnsi="Times New Roman" w:cs="Times New Roman"/>
                            <w:sz w:val="24"/>
                            <w:szCs w:val="24"/>
                            <w:lang w:eastAsia="ru-RU"/>
                          </w:rPr>
                          <w:br/>
                          <w:t xml:space="preserve">- не менее двух топливораздаточных колонок на одной АЗС. </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Сведения о наличии указанных МТР должна быть указана участником в справке об основных материально-технических ресурсах (форма 6).</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Участник закупки должен обеспечить:</w:t>
                        </w:r>
                        <w:r w:rsidRPr="001A3D24">
                          <w:rPr>
                            <w:rFonts w:ascii="Times New Roman" w:eastAsia="Times New Roman" w:hAnsi="Times New Roman" w:cs="Times New Roman"/>
                            <w:sz w:val="24"/>
                            <w:szCs w:val="24"/>
                            <w:lang w:eastAsia="ru-RU"/>
                          </w:rPr>
                          <w:br/>
                          <w:t>1. Подъезд негабаритной техники к топливораздаточным колонкам;</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2. Выдачу топлива в топливозаправщик для заправки техники на трассах ВЛ и в подразделениях предприятия;</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3. Отпуск топлива должен производиться по пластиковым смарт-картам.</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Сведения о наличии указанных возможностей должна быть указана участником в справке об основных материально-технических ресурсах (форма 6).</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 xml:space="preserve">Предлагаемые участником конкурса к поставке ГСМ должны соответствовать ГОСТам: </w:t>
                        </w:r>
                        <w:r w:rsidRPr="001A3D24">
                          <w:rPr>
                            <w:rFonts w:ascii="Times New Roman" w:eastAsia="Times New Roman" w:hAnsi="Times New Roman" w:cs="Times New Roman"/>
                            <w:sz w:val="24"/>
                            <w:szCs w:val="24"/>
                            <w:lang w:eastAsia="ru-RU"/>
                          </w:rPr>
                          <w:br/>
                          <w:t xml:space="preserve">1. Бензин автомобильный неэтилированный АИ-92, АИ-95 – ГОСТ Р 51105-97; </w:t>
                        </w:r>
                        <w:r w:rsidRPr="001A3D24">
                          <w:rPr>
                            <w:rFonts w:ascii="Times New Roman" w:eastAsia="Times New Roman" w:hAnsi="Times New Roman" w:cs="Times New Roman"/>
                            <w:sz w:val="24"/>
                            <w:szCs w:val="24"/>
                            <w:lang w:eastAsia="ru-RU"/>
                          </w:rPr>
                          <w:br/>
                          <w:t>2. Топливо дизельное (летнее, зимнее) – ГОСТ 305-82.</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Участник должен иметь:</w:t>
                        </w:r>
                        <w:r w:rsidRPr="001A3D24">
                          <w:rPr>
                            <w:rFonts w:ascii="Times New Roman" w:eastAsia="Times New Roman" w:hAnsi="Times New Roman" w:cs="Times New Roman"/>
                            <w:sz w:val="24"/>
                            <w:szCs w:val="24"/>
                            <w:lang w:eastAsia="ru-RU"/>
                          </w:rPr>
                          <w:br/>
                          <w:t xml:space="preserve">- паспорта качества на реализуемый вид топлива с </w:t>
                        </w:r>
                        <w:r w:rsidRPr="001A3D24">
                          <w:rPr>
                            <w:rFonts w:ascii="Times New Roman" w:eastAsia="Times New Roman" w:hAnsi="Times New Roman" w:cs="Times New Roman"/>
                            <w:sz w:val="24"/>
                            <w:szCs w:val="24"/>
                            <w:lang w:eastAsia="ru-RU"/>
                          </w:rPr>
                          <w:lastRenderedPageBreak/>
                          <w:t>отметкой о сертификации продукта;</w:t>
                        </w:r>
                        <w:r w:rsidRPr="001A3D24">
                          <w:rPr>
                            <w:rFonts w:ascii="Times New Roman" w:eastAsia="Times New Roman" w:hAnsi="Times New Roman" w:cs="Times New Roman"/>
                            <w:sz w:val="24"/>
                            <w:szCs w:val="24"/>
                            <w:lang w:eastAsia="ru-RU"/>
                          </w:rPr>
                          <w:br/>
                          <w:t>- действующие договоры на поставку ГСМ (прим.: действующие договоры между участником и поставщиками, осуществляющими отпуск топлива участнику).</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w:t>
                        </w:r>
                        <w:r w:rsidRPr="001A3D24">
                          <w:rPr>
                            <w:rFonts w:ascii="Times New Roman" w:eastAsia="Times New Roman" w:hAnsi="Times New Roman" w:cs="Times New Roman"/>
                            <w:sz w:val="24"/>
                            <w:szCs w:val="24"/>
                            <w:lang w:eastAsia="ru-RU"/>
                          </w:rPr>
                          <w:br/>
                          <w:t>а) Участник, в составе письма о подаче оферты (форма 1), должен дать согласие на проведение проверки благонадежности Департаментом экономической безопасности и противодействия коррупции АО «Тюменьэнерго»;</w:t>
                        </w:r>
                        <w:r w:rsidRPr="001A3D24">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A3D24">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1A3D24">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1A3D24">
                          <w:rPr>
                            <w:rFonts w:ascii="Times New Roman" w:eastAsia="Times New Roman" w:hAnsi="Times New Roman" w:cs="Times New Roman"/>
                            <w:sz w:val="24"/>
                            <w:szCs w:val="24"/>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1A3D24">
                          <w:rPr>
                            <w:rFonts w:ascii="Times New Roman" w:eastAsia="Times New Roman" w:hAnsi="Times New Roman" w:cs="Times New Roman"/>
                            <w:sz w:val="24"/>
                            <w:szCs w:val="24"/>
                            <w:lang w:eastAsia="ru-RU"/>
                          </w:rPr>
                          <w:br/>
                          <w:t>е) на имущество Участника не должен быть наложен арест;</w:t>
                        </w:r>
                        <w:r w:rsidRPr="001A3D24">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A3D24">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следующих реестрах:</w:t>
                        </w:r>
                        <w:r w:rsidRPr="001A3D24">
                          <w:rPr>
                            <w:rFonts w:ascii="Times New Roman" w:eastAsia="Times New Roman" w:hAnsi="Times New Roman" w:cs="Times New Roman"/>
                            <w:sz w:val="24"/>
                            <w:szCs w:val="24"/>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1A3D24">
                          <w:rPr>
                            <w:rFonts w:ascii="Times New Roman" w:eastAsia="Times New Roman" w:hAnsi="Times New Roman" w:cs="Times New Roman"/>
                            <w:sz w:val="24"/>
                            <w:szCs w:val="24"/>
                            <w:lang w:eastAsia="ru-RU"/>
                          </w:rPr>
                          <w:br/>
                          <w:t xml:space="preserve">- едином федеральном реестре о банкротствах </w:t>
                        </w:r>
                        <w:r w:rsidRPr="001A3D24">
                          <w:rPr>
                            <w:rFonts w:ascii="Times New Roman" w:eastAsia="Times New Roman" w:hAnsi="Times New Roman" w:cs="Times New Roman"/>
                            <w:sz w:val="24"/>
                            <w:szCs w:val="24"/>
                            <w:lang w:eastAsia="ru-RU"/>
                          </w:rPr>
                          <w:lastRenderedPageBreak/>
                          <w:t>https://bankrot.fedresurs.ru/;</w:t>
                        </w:r>
                        <w:r w:rsidRPr="001A3D24">
                          <w:rPr>
                            <w:rFonts w:ascii="Times New Roman" w:eastAsia="Times New Roman" w:hAnsi="Times New Roman" w:cs="Times New Roman"/>
                            <w:sz w:val="24"/>
                            <w:szCs w:val="24"/>
                            <w:lang w:eastAsia="ru-RU"/>
                          </w:rPr>
                          <w:br/>
                          <w:t>- реестре о возбужденных исполнительных производствах на электронном портале http://fssprus.ru/;</w:t>
                        </w:r>
                        <w:r w:rsidRPr="001A3D24">
                          <w:rPr>
                            <w:rFonts w:ascii="Times New Roman" w:eastAsia="Times New Roman" w:hAnsi="Times New Roman" w:cs="Times New Roman"/>
                            <w:sz w:val="24"/>
                            <w:szCs w:val="24"/>
                            <w:lang w:eastAsia="ru-RU"/>
                          </w:rPr>
                          <w:br/>
                          <w:t>и) Участник не должен быть аффилирован к другим Участникам закупки;</w:t>
                        </w:r>
                        <w:r w:rsidRPr="001A3D24">
                          <w:rPr>
                            <w:rFonts w:ascii="Times New Roman" w:eastAsia="Times New Roman" w:hAnsi="Times New Roman" w:cs="Times New Roman"/>
                            <w:sz w:val="24"/>
                            <w:szCs w:val="24"/>
                            <w:lang w:eastAsia="ru-RU"/>
                          </w:rPr>
                          <w:b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1A3D24">
                          <w:rPr>
                            <w:rFonts w:ascii="Times New Roman" w:eastAsia="Times New Roman" w:hAnsi="Times New Roman" w:cs="Times New Roman"/>
                            <w:sz w:val="24"/>
                            <w:szCs w:val="24"/>
                            <w:lang w:eastAsia="ru-RU"/>
                          </w:rPr>
                          <w:br/>
                          <w:t>л) отсутствие сведений об исключении Участника из ЕГРЮЛ/ЕГРИП;</w:t>
                        </w:r>
                        <w:r w:rsidRPr="001A3D24">
                          <w:rPr>
                            <w:rFonts w:ascii="Times New Roman" w:eastAsia="Times New Roman" w:hAnsi="Times New Roman" w:cs="Times New Roman"/>
                            <w:sz w:val="24"/>
                            <w:szCs w:val="24"/>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1A3D24">
                          <w:rPr>
                            <w:rFonts w:ascii="Times New Roman" w:eastAsia="Times New Roman" w:hAnsi="Times New Roman" w:cs="Times New Roman"/>
                            <w:sz w:val="24"/>
                            <w:szCs w:val="24"/>
                            <w:lang w:eastAsia="ru-RU"/>
                          </w:rPr>
                          <w:br/>
                          <w:t>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1A3D24">
                          <w:rPr>
                            <w:rFonts w:ascii="Times New Roman" w:eastAsia="Times New Roman" w:hAnsi="Times New Roman" w:cs="Times New Roman"/>
                            <w:sz w:val="24"/>
                            <w:szCs w:val="24"/>
                            <w:lang w:eastAsia="ru-RU"/>
                          </w:rPr>
                          <w:br/>
                          <w:t xml:space="preserve">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w:t>
                        </w:r>
                        <w:r w:rsidRPr="001A3D24">
                          <w:rPr>
                            <w:rFonts w:ascii="Times New Roman" w:eastAsia="Times New Roman" w:hAnsi="Times New Roman" w:cs="Times New Roman"/>
                            <w:sz w:val="24"/>
                            <w:szCs w:val="24"/>
                            <w:lang w:eastAsia="ru-RU"/>
                          </w:rPr>
                          <w:lastRenderedPageBreak/>
                          <w:t>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1A3D24">
                          <w:rPr>
                            <w:rFonts w:ascii="Times New Roman" w:eastAsia="Times New Roman" w:hAnsi="Times New Roman" w:cs="Times New Roman"/>
                            <w:sz w:val="24"/>
                            <w:szCs w:val="24"/>
                            <w:lang w:eastAsia="ru-RU"/>
                          </w:rPr>
                          <w:br/>
                          <w:t xml:space="preserve">п) отсутствие двух и более отрицательных заключений ДЭБиПК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закупки оформляется заключением ДЭБиПК АО "Тюменьэнерго". В отношении Участника, в том числе члена коллективного Участника должно быть получено положительное заключение отдела экономической безопасности ДЭБиПК АО "Тюменьэнерго" (ДЭБиПК АО "Тюменьэнерго").</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Конкурсную документацию возможно получить на официальном сайте РФ – www.zakupki.gov.ru, электронной торговой площадке - http://www.b2b-mrsk.ru/, начиная с даты размещения закупки.</w:t>
                        </w:r>
                        <w:r w:rsidRPr="001A3D24">
                          <w:rPr>
                            <w:rFonts w:ascii="Times New Roman" w:eastAsia="Times New Roman" w:hAnsi="Times New Roman" w:cs="Times New Roman"/>
                            <w:sz w:val="24"/>
                            <w:szCs w:val="2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Конкурсная документация:</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11" w:tgtFrame="_blank" w:history="1">
                          <w:r w:rsidRPr="001A3D24">
                            <w:rPr>
                              <w:rFonts w:ascii="Times New Roman" w:eastAsia="Times New Roman" w:hAnsi="Times New Roman" w:cs="Times New Roman"/>
                              <w:color w:val="0000FF"/>
                              <w:sz w:val="24"/>
                              <w:szCs w:val="24"/>
                              <w:u w:val="single"/>
                              <w:lang w:eastAsia="ru-RU"/>
                            </w:rPr>
                            <w:t xml:space="preserve">Скачать файл </w:t>
                          </w:r>
                          <w:r w:rsidRPr="001A3D24">
                            <w:rPr>
                              <w:rFonts w:ascii="Times New Roman" w:eastAsia="Times New Roman" w:hAnsi="Times New Roman" w:cs="Times New Roman"/>
                              <w:b/>
                              <w:bCs/>
                              <w:color w:val="0000FF"/>
                              <w:sz w:val="24"/>
                              <w:szCs w:val="24"/>
                              <w:u w:val="single"/>
                              <w:lang w:eastAsia="ru-RU"/>
                            </w:rPr>
                            <w:t>КД на в2в.7z</w:t>
                          </w:r>
                        </w:hyperlink>
                        <w:r w:rsidRPr="001A3D24">
                          <w:rPr>
                            <w:rFonts w:ascii="Times New Roman" w:eastAsia="Times New Roman" w:hAnsi="Times New Roman" w:cs="Times New Roman"/>
                            <w:sz w:val="24"/>
                            <w:szCs w:val="24"/>
                            <w:lang w:eastAsia="ru-RU"/>
                          </w:rPr>
                          <w:t> (1.8 МБ)</w:t>
                        </w:r>
                      </w:p>
                      <w:p w:rsidR="001A3D24" w:rsidRPr="001A3D24" w:rsidRDefault="001A3D24" w:rsidP="001A3D24">
                        <w:pPr>
                          <w:spacing w:after="0" w:line="240" w:lineRule="auto"/>
                          <w:rPr>
                            <w:rFonts w:ascii="Times New Roman" w:eastAsia="Times New Roman" w:hAnsi="Times New Roman" w:cs="Times New Roman"/>
                            <w:sz w:val="24"/>
                            <w:szCs w:val="24"/>
                            <w:lang w:eastAsia="ru-RU"/>
                          </w:rPr>
                        </w:pPr>
                        <w:hyperlink r:id="rId12" w:history="1">
                          <w:r w:rsidRPr="001A3D24">
                            <w:rPr>
                              <w:rFonts w:ascii="Times New Roman" w:eastAsia="Times New Roman" w:hAnsi="Times New Roman" w:cs="Times New Roman"/>
                              <w:b/>
                              <w:bCs/>
                              <w:color w:val="0000FF"/>
                              <w:sz w:val="24"/>
                              <w:szCs w:val="24"/>
                              <w:u w:val="single"/>
                              <w:lang w:eastAsia="ru-RU"/>
                            </w:rPr>
                            <w:t>Редактировать конкурсную документацию</w:t>
                          </w:r>
                        </w:hyperlink>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Конкурсные заявки:</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с момента публикации извещения о закупке и до срока окончания подачи заявок (время и дата указаны в Извещении).</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Критерии выбора победителя:</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Указаны в приложение №3 к Конкурсной документации.</w:t>
                        </w:r>
                        <w:r w:rsidRPr="001A3D24">
                          <w:rPr>
                            <w:rFonts w:ascii="Times New Roman" w:eastAsia="Times New Roman" w:hAnsi="Times New Roman" w:cs="Times New Roman"/>
                            <w:sz w:val="24"/>
                            <w:szCs w:val="24"/>
                            <w:lang w:eastAsia="ru-RU"/>
                          </w:rPr>
                          <w:br/>
                          <w:t xml:space="preserve">Оценка и сопоставление заявок на участие в конкурсе, которые содержат предложения о поставке товаров российского происхождения, </w:t>
                        </w:r>
                        <w:r w:rsidRPr="001A3D24">
                          <w:rPr>
                            <w:rFonts w:ascii="Times New Roman" w:eastAsia="Times New Roman" w:hAnsi="Times New Roman" w:cs="Times New Roman"/>
                            <w:sz w:val="24"/>
                            <w:szCs w:val="24"/>
                            <w:lang w:eastAsia="ru-RU"/>
                          </w:rPr>
                          <w:lastRenderedPageBreak/>
                          <w:t>выполнении работ, оказании услуг российскими лицами, по критерию «Цена» производятся по предложенной в указанных заявках цене договора, сниженной на 15 процентов, с учетом требований пункта 3.10.2 Конкурсной документации.</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lastRenderedPageBreak/>
                          <w:t>Сроки заключения договора:</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Заседание конкурсной комиссии проводится по адресу: 628403, Тюменская обл., Ханты-Мансийский автономный округ - Югра, г. Сургут, ул. 30 лет Победы, д. 30 (филиал АО «Тюменьэнерго» Сургутские электрические сети)</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09.11.2018 07:00</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15.11.2018 08:00</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Место подведения итогов:</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Заседание конкурсной комиссии проводится по адресу: 628403, Тюменская обл., Ханты-Мансийский автономный округ - Югра, г. Сургут, ул. 30 лет Победы, д. 30 (филиал АО «Тюменьэнерго» Сургутские электрические сети)</w:t>
                        </w:r>
                      </w:p>
                    </w:tc>
                  </w:tr>
                  <w:tr w:rsidR="001A3D24" w:rsidRPr="001A3D24" w:rsidTr="001A3D24">
                    <w:trPr>
                      <w:tblCellSpacing w:w="0" w:type="dxa"/>
                    </w:trPr>
                    <w:tc>
                      <w:tcPr>
                        <w:tcW w:w="0" w:type="auto"/>
                        <w:gridSpan w:val="2"/>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b/>
                            <w:bCs/>
                            <w:sz w:val="24"/>
                            <w:szCs w:val="24"/>
                            <w:lang w:eastAsia="ru-RU"/>
                          </w:rPr>
                          <w:t>Комментарии:</w:t>
                        </w:r>
                        <w:r w:rsidRPr="001A3D24">
                          <w:rPr>
                            <w:rFonts w:ascii="Times New Roman" w:eastAsia="Times New Roman" w:hAnsi="Times New Roman" w:cs="Times New Roman"/>
                            <w:sz w:val="24"/>
                            <w:szCs w:val="24"/>
                            <w:lang w:eastAsia="ru-RU"/>
                          </w:rPr>
                          <w:br/>
                          <w:t>Контактные лица:</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По вопросам, связанным с проведением закупки:</w:t>
                        </w:r>
                        <w:r w:rsidRPr="001A3D24">
                          <w:rPr>
                            <w:rFonts w:ascii="Times New Roman" w:eastAsia="Times New Roman" w:hAnsi="Times New Roman" w:cs="Times New Roman"/>
                            <w:sz w:val="24"/>
                            <w:szCs w:val="24"/>
                            <w:lang w:eastAsia="ru-RU"/>
                          </w:rPr>
                          <w:br/>
                          <w:t xml:space="preserve">Пестова Елена Павловна, </w:t>
                        </w:r>
                        <w:r w:rsidRPr="001A3D24">
                          <w:rPr>
                            <w:rFonts w:ascii="Times New Roman" w:eastAsia="Times New Roman" w:hAnsi="Times New Roman" w:cs="Times New Roman"/>
                            <w:sz w:val="24"/>
                            <w:szCs w:val="24"/>
                            <w:lang w:eastAsia="ru-RU"/>
                          </w:rPr>
                          <w:br/>
                          <w:t xml:space="preserve">Тел. 8 (3462) 77-35-57; </w:t>
                        </w:r>
                        <w:r w:rsidRPr="001A3D24">
                          <w:rPr>
                            <w:rFonts w:ascii="Times New Roman" w:eastAsia="Times New Roman" w:hAnsi="Times New Roman" w:cs="Times New Roman"/>
                            <w:sz w:val="24"/>
                            <w:szCs w:val="24"/>
                            <w:lang w:eastAsia="ru-RU"/>
                          </w:rPr>
                          <w:br/>
                          <w:t>Факс 8 (3462) 77-34-78.</w:t>
                        </w:r>
                        <w:r w:rsidRPr="001A3D24">
                          <w:rPr>
                            <w:rFonts w:ascii="Times New Roman" w:eastAsia="Times New Roman" w:hAnsi="Times New Roman" w:cs="Times New Roman"/>
                            <w:sz w:val="24"/>
                            <w:szCs w:val="24"/>
                            <w:lang w:eastAsia="ru-RU"/>
                          </w:rPr>
                          <w:br/>
                          <w:t xml:space="preserve">Е-mail: Pestova-EP@te.ru. </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br/>
                          <w:t>По техническим вопросам, в том числе вопросам выполнения обязательств по договору:</w:t>
                        </w:r>
                        <w:r w:rsidRPr="001A3D24">
                          <w:rPr>
                            <w:rFonts w:ascii="Times New Roman" w:eastAsia="Times New Roman" w:hAnsi="Times New Roman" w:cs="Times New Roman"/>
                            <w:sz w:val="24"/>
                            <w:szCs w:val="24"/>
                            <w:lang w:eastAsia="ru-RU"/>
                          </w:rPr>
                          <w:br/>
                          <w:t xml:space="preserve">Смирнягин Владимир Владимирович, </w:t>
                        </w:r>
                        <w:r w:rsidRPr="001A3D24">
                          <w:rPr>
                            <w:rFonts w:ascii="Times New Roman" w:eastAsia="Times New Roman" w:hAnsi="Times New Roman" w:cs="Times New Roman"/>
                            <w:sz w:val="24"/>
                            <w:szCs w:val="24"/>
                            <w:lang w:eastAsia="ru-RU"/>
                          </w:rPr>
                          <w:br/>
                          <w:t xml:space="preserve">тел. 8 (3462) 77-33-91; </w:t>
                        </w:r>
                        <w:r w:rsidRPr="001A3D24">
                          <w:rPr>
                            <w:rFonts w:ascii="Times New Roman" w:eastAsia="Times New Roman" w:hAnsi="Times New Roman" w:cs="Times New Roman"/>
                            <w:sz w:val="24"/>
                            <w:szCs w:val="24"/>
                            <w:lang w:eastAsia="ru-RU"/>
                          </w:rPr>
                          <w:br/>
                        </w:r>
                        <w:r w:rsidRPr="001A3D24">
                          <w:rPr>
                            <w:rFonts w:ascii="Times New Roman" w:eastAsia="Times New Roman" w:hAnsi="Times New Roman" w:cs="Times New Roman"/>
                            <w:sz w:val="24"/>
                            <w:szCs w:val="24"/>
                            <w:lang w:eastAsia="ru-RU"/>
                          </w:rPr>
                          <w:lastRenderedPageBreak/>
                          <w:t>факс 8 (3462) 77-31-63.</w:t>
                        </w:r>
                        <w:r w:rsidRPr="001A3D24">
                          <w:rPr>
                            <w:rFonts w:ascii="Times New Roman" w:eastAsia="Times New Roman" w:hAnsi="Times New Roman" w:cs="Times New Roman"/>
                            <w:sz w:val="24"/>
                            <w:szCs w:val="24"/>
                            <w:lang w:eastAsia="ru-RU"/>
                          </w:rPr>
                          <w:br/>
                          <w:t>Е-mail: Smirnyagin-VV@te.ru.</w:t>
                        </w:r>
                        <w:r w:rsidRPr="001A3D24">
                          <w:rPr>
                            <w:rFonts w:ascii="Times New Roman" w:eastAsia="Times New Roman" w:hAnsi="Times New Roman" w:cs="Times New Roman"/>
                            <w:sz w:val="24"/>
                            <w:szCs w:val="24"/>
                            <w:lang w:eastAsia="ru-RU"/>
                          </w:rPr>
                          <w:br/>
                          <w:t>Задворнов Алексей Фатеевич,</w:t>
                        </w:r>
                        <w:r w:rsidRPr="001A3D24">
                          <w:rPr>
                            <w:rFonts w:ascii="Times New Roman" w:eastAsia="Times New Roman" w:hAnsi="Times New Roman" w:cs="Times New Roman"/>
                            <w:sz w:val="24"/>
                            <w:szCs w:val="24"/>
                            <w:lang w:eastAsia="ru-RU"/>
                          </w:rPr>
                          <w:br/>
                          <w:t>тел. 8 (3462) 77-39-44.</w:t>
                        </w:r>
                        <w:r w:rsidRPr="001A3D24">
                          <w:rPr>
                            <w:rFonts w:ascii="Times New Roman" w:eastAsia="Times New Roman" w:hAnsi="Times New Roman" w:cs="Times New Roman"/>
                            <w:sz w:val="24"/>
                            <w:szCs w:val="24"/>
                            <w:lang w:eastAsia="ru-RU"/>
                          </w:rPr>
                          <w:br/>
                          <w:t>Е-mail: Zadvornov-AF@te.ru</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A3D24" w:rsidRPr="001A3D24" w:rsidTr="001A3D24">
                    <w:trPr>
                      <w:tblCellSpacing w:w="0" w:type="dxa"/>
                    </w:trPr>
                    <w:tc>
                      <w:tcPr>
                        <w:tcW w:w="2000"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Дополнительная информация о конкурсе:</w:t>
                        </w:r>
                      </w:p>
                    </w:tc>
                    <w:tc>
                      <w:tcPr>
                        <w:tcW w:w="0" w:type="auto"/>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1A3D2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A3D24">
                          <w:rPr>
                            <w:rFonts w:ascii="Times New Roman" w:eastAsia="Times New Roman" w:hAnsi="Times New Roman" w:cs="Times New Roman"/>
                            <w:sz w:val="24"/>
                            <w:szCs w:val="24"/>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1A3D2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A3D2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A3D2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w:t>
                        </w:r>
                        <w:r w:rsidRPr="001A3D24">
                          <w:rPr>
                            <w:rFonts w:ascii="Times New Roman" w:eastAsia="Times New Roman" w:hAnsi="Times New Roman" w:cs="Times New Roman"/>
                            <w:sz w:val="24"/>
                            <w:szCs w:val="24"/>
                            <w:lang w:eastAsia="ru-RU"/>
                          </w:rPr>
                          <w:lastRenderedPageBreak/>
                          <w:t>Заявка участника конкурса, не отвечающего требованиям, будет отклонена.</w:t>
                        </w:r>
                        <w:r w:rsidRPr="001A3D24">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A3D2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bl>
                <w:p w:rsidR="001A3D24" w:rsidRDefault="001A3D24" w:rsidP="001A3D24">
                  <w:pPr>
                    <w:spacing w:after="0" w:line="240" w:lineRule="auto"/>
                    <w:rPr>
                      <w:rFonts w:ascii="Times New Roman" w:eastAsia="Times New Roman" w:hAnsi="Times New Roman" w:cs="Times New Roman"/>
                      <w:sz w:val="24"/>
                      <w:szCs w:val="24"/>
                      <w:lang w:eastAsia="ru-RU"/>
                    </w:rPr>
                  </w:pPr>
                </w:p>
                <w:p w:rsidR="00D74F94" w:rsidRDefault="00D74F94" w:rsidP="001A3D24">
                  <w:pPr>
                    <w:spacing w:after="0" w:line="240" w:lineRule="auto"/>
                    <w:rPr>
                      <w:rFonts w:ascii="Times New Roman" w:eastAsia="Times New Roman" w:hAnsi="Times New Roman" w:cs="Times New Roman"/>
                      <w:sz w:val="24"/>
                      <w:szCs w:val="24"/>
                      <w:lang w:eastAsia="ru-RU"/>
                    </w:rPr>
                  </w:pPr>
                </w:p>
                <w:p w:rsidR="001A3D24" w:rsidRPr="001A3D24" w:rsidRDefault="001A3D24" w:rsidP="001A3D24">
                  <w:pPr>
                    <w:spacing w:after="0" w:line="240" w:lineRule="auto"/>
                    <w:rPr>
                      <w:rFonts w:ascii="Times New Roman" w:eastAsia="Times New Roman" w:hAnsi="Times New Roman" w:cs="Times New Roman"/>
                      <w:sz w:val="24"/>
                      <w:szCs w:val="24"/>
                      <w:lang w:eastAsia="ru-RU"/>
                    </w:rPr>
                  </w:pPr>
                </w:p>
              </w:tc>
            </w:tr>
          </w:tbl>
          <w:p w:rsidR="001A3D24" w:rsidRPr="001A3D24" w:rsidRDefault="001A3D24" w:rsidP="001A3D24">
            <w:pPr>
              <w:spacing w:after="0" w:line="240" w:lineRule="auto"/>
              <w:rPr>
                <w:rFonts w:ascii="Times New Roman" w:eastAsia="Times New Roman" w:hAnsi="Times New Roman" w:cs="Times New Roman"/>
                <w:sz w:val="24"/>
                <w:szCs w:val="24"/>
                <w:lang w:eastAsia="ru-RU"/>
              </w:rPr>
            </w:pPr>
          </w:p>
        </w:tc>
        <w:tc>
          <w:tcPr>
            <w:tcW w:w="47"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r w:rsidRPr="001A3D24">
              <w:rPr>
                <w:rFonts w:ascii="Times New Roman" w:eastAsia="Times New Roman" w:hAnsi="Times New Roman" w:cs="Times New Roman"/>
                <w:sz w:val="24"/>
                <w:szCs w:val="24"/>
                <w:lang w:eastAsia="ru-RU"/>
              </w:rPr>
              <w:lastRenderedPageBreak/>
              <w:t> </w:t>
            </w:r>
          </w:p>
        </w:tc>
        <w:tc>
          <w:tcPr>
            <w:tcW w:w="3" w:type="pct"/>
            <w:vAlign w:val="center"/>
            <w:hideMark/>
          </w:tcPr>
          <w:p w:rsidR="001A3D24" w:rsidRPr="001A3D24" w:rsidRDefault="001A3D24" w:rsidP="001A3D24">
            <w:pPr>
              <w:spacing w:after="0" w:line="240" w:lineRule="auto"/>
              <w:rPr>
                <w:rFonts w:ascii="Times New Roman" w:eastAsia="Times New Roman" w:hAnsi="Times New Roman" w:cs="Times New Roman"/>
                <w:sz w:val="24"/>
                <w:szCs w:val="24"/>
                <w:lang w:eastAsia="ru-RU"/>
              </w:rPr>
            </w:pPr>
          </w:p>
        </w:tc>
      </w:tr>
    </w:tbl>
    <w:p w:rsidR="001A3D24" w:rsidRPr="001A3D24" w:rsidRDefault="001A3D24" w:rsidP="001A3D24">
      <w:pPr>
        <w:spacing w:after="0" w:line="240" w:lineRule="auto"/>
        <w:rPr>
          <w:rFonts w:ascii="Times New Roman" w:eastAsia="Times New Roman" w:hAnsi="Times New Roman" w:cs="Times New Roman"/>
          <w:vanish/>
          <w:sz w:val="24"/>
          <w:szCs w:val="24"/>
          <w:lang w:eastAsia="ru-RU"/>
        </w:rPr>
      </w:pPr>
      <w:r w:rsidRPr="001A3D24">
        <w:rPr>
          <w:rFonts w:ascii="Times New Roman" w:eastAsia="Times New Roman" w:hAnsi="Times New Roman" w:cs="Times New Roman"/>
          <w:vanish/>
          <w:sz w:val="24"/>
          <w:szCs w:val="24"/>
          <w:lang w:eastAsia="ru-RU"/>
        </w:rPr>
        <w:lastRenderedPageBreak/>
        <w:br/>
      </w:r>
    </w:p>
    <w:p w:rsidR="001A3D24" w:rsidRPr="001A3D24" w:rsidRDefault="001A3D24" w:rsidP="001A3D24">
      <w:pPr>
        <w:spacing w:after="0" w:line="240" w:lineRule="auto"/>
        <w:rPr>
          <w:rFonts w:ascii="Times New Roman" w:eastAsia="Times New Roman" w:hAnsi="Times New Roman" w:cs="Times New Roman"/>
          <w:vanish/>
          <w:sz w:val="24"/>
          <w:szCs w:val="24"/>
          <w:lang w:eastAsia="ru-RU"/>
        </w:rPr>
      </w:pPr>
      <w:r w:rsidRPr="001A3D24">
        <w:rPr>
          <w:rFonts w:ascii="Times New Roman" w:eastAsia="Times New Roman" w:hAnsi="Times New Roman" w:cs="Times New Roman"/>
          <w:vanish/>
          <w:sz w:val="24"/>
          <w:szCs w:val="24"/>
          <w:lang w:eastAsia="ru-RU"/>
        </w:rPr>
        <w:t> </w:t>
      </w:r>
    </w:p>
    <w:p w:rsidR="00D74F94" w:rsidRPr="00D74F94" w:rsidRDefault="001A3D24" w:rsidP="00D74F94">
      <w:pPr>
        <w:rPr>
          <w:rFonts w:ascii="Times New Roman" w:eastAsia="Calibri" w:hAnsi="Times New Roman" w:cs="Times New Roman"/>
          <w:b/>
        </w:rPr>
      </w:pPr>
      <w:r w:rsidRPr="001A3D24">
        <w:rPr>
          <w:rFonts w:ascii="Times New Roman" w:eastAsia="Times New Roman" w:hAnsi="Times New Roman" w:cs="Times New Roman"/>
          <w:noProof/>
          <w:sz w:val="24"/>
          <w:szCs w:val="24"/>
          <w:lang w:eastAsia="ru-RU"/>
        </w:rPr>
        <mc:AlternateContent>
          <mc:Choice Requires="wps">
            <w:drawing>
              <wp:inline distT="0" distB="0" distL="0" distR="0" wp14:anchorId="375922BB" wp14:editId="7245CE4F">
                <wp:extent cx="304800" cy="304800"/>
                <wp:effectExtent l="0" t="0" r="0" b="0"/>
                <wp:docPr id="3" name="AutoShape 6" descr="https://www.b2b-mrsk.ru/images/v2014/b2blogotype-header-darktex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26C8AE" id="AutoShape 6" o:spid="_x0000_s1026" alt="https://www.b2b-mrsk.ru/images/v2014/b2blogotype-header-darktex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D3M6WeYCAAAEBgAADgAAAAAAAAAAAAAA&#10;AAAuAgAAZHJzL2Uyb0RvYy54bWxQSwECLQAUAAYACAAAACEATKDpLNgAAAADAQAADwAAAAAAAAAA&#10;AAAAAABABQAAZHJzL2Rvd25yZXYueG1sUEsFBgAAAAAEAAQA8wAAAEUGAAAAAA==&#10;" filled="f" stroked="f">
                <o:lock v:ext="edit" aspectratio="t"/>
                <w10:anchorlock/>
              </v:rect>
            </w:pict>
          </mc:Fallback>
        </mc:AlternateContent>
      </w:r>
      <w:r w:rsidR="00D74F94" w:rsidRPr="00D74F94">
        <w:rPr>
          <w:rFonts w:ascii="Times New Roman" w:eastAsia="Calibri" w:hAnsi="Times New Roman" w:cs="Times New Roman"/>
          <w:b/>
        </w:rPr>
        <w:t xml:space="preserve">Источники публикации извещения о проведении конкурса и конкурсной документации: </w:t>
      </w:r>
    </w:p>
    <w:p w:rsidR="00D74F94" w:rsidRPr="00D74F94" w:rsidRDefault="00D74F94" w:rsidP="00D74F94">
      <w:pPr>
        <w:rPr>
          <w:rFonts w:ascii="Times New Roman" w:eastAsia="Calibri" w:hAnsi="Times New Roman" w:cs="Times New Roman"/>
        </w:rPr>
      </w:pPr>
      <w:r w:rsidRPr="00D74F94">
        <w:rPr>
          <w:rFonts w:ascii="Times New Roman" w:eastAsia="Calibri" w:hAnsi="Times New Roman" w:cs="Times New Roman"/>
        </w:rPr>
        <w:t xml:space="preserve">На ЭТП ПАО «Россети» </w:t>
      </w:r>
      <w:hyperlink r:id="rId13" w:history="1">
        <w:r w:rsidRPr="00D74F94">
          <w:rPr>
            <w:rFonts w:ascii="Times New Roman" w:eastAsia="Calibri" w:hAnsi="Times New Roman" w:cs="Times New Roman"/>
            <w:color w:val="0563C1"/>
            <w:u w:val="single"/>
          </w:rPr>
          <w:t>www.b2b-mrsk.ru</w:t>
        </w:r>
      </w:hyperlink>
      <w:r w:rsidRPr="00D74F94">
        <w:rPr>
          <w:rFonts w:ascii="Times New Roman" w:eastAsia="Calibri" w:hAnsi="Times New Roman" w:cs="Times New Roman"/>
        </w:rPr>
        <w:t xml:space="preserve"> за № </w:t>
      </w:r>
      <w:r w:rsidRPr="00D74F94">
        <w:rPr>
          <w:rFonts w:ascii="Times New Roman" w:hAnsi="Times New Roman" w:cs="Times New Roman"/>
        </w:rPr>
        <w:t>1094163</w:t>
      </w:r>
      <w:r w:rsidRPr="00D74F94">
        <w:rPr>
          <w:rFonts w:ascii="Times New Roman" w:eastAsia="Calibri" w:hAnsi="Times New Roman" w:cs="Times New Roman"/>
        </w:rPr>
        <w:t xml:space="preserve"> от </w:t>
      </w:r>
      <w:r w:rsidRPr="00D74F94">
        <w:rPr>
          <w:rFonts w:ascii="Times New Roman" w:eastAsia="Calibri" w:hAnsi="Times New Roman" w:cs="Times New Roman"/>
        </w:rPr>
        <w:t>25.09</w:t>
      </w:r>
      <w:r w:rsidRPr="00D74F94">
        <w:rPr>
          <w:rFonts w:ascii="Times New Roman" w:eastAsia="Calibri" w:hAnsi="Times New Roman" w:cs="Times New Roman"/>
        </w:rPr>
        <w:t>.2018 г.</w:t>
      </w:r>
    </w:p>
    <w:p w:rsidR="00D74F94" w:rsidRPr="00D74F94" w:rsidRDefault="00D74F94" w:rsidP="00D74F94">
      <w:pPr>
        <w:rPr>
          <w:rFonts w:ascii="Times New Roman" w:eastAsia="Calibri" w:hAnsi="Times New Roman" w:cs="Times New Roman"/>
        </w:rPr>
      </w:pPr>
      <w:r w:rsidRPr="00D74F94">
        <w:rPr>
          <w:rFonts w:ascii="Times New Roman" w:eastAsia="Calibri" w:hAnsi="Times New Roman" w:cs="Times New Roman"/>
        </w:rPr>
        <w:t xml:space="preserve">В ЕИС в сфере закупок </w:t>
      </w:r>
      <w:hyperlink r:id="rId14" w:history="1">
        <w:r w:rsidRPr="00D74F94">
          <w:rPr>
            <w:rFonts w:ascii="Times New Roman" w:eastAsia="Calibri" w:hAnsi="Times New Roman" w:cs="Times New Roman"/>
            <w:color w:val="0563C1"/>
            <w:u w:val="single"/>
            <w:lang w:val="en-US"/>
          </w:rPr>
          <w:t>www</w:t>
        </w:r>
        <w:r w:rsidRPr="00D74F94">
          <w:rPr>
            <w:rFonts w:ascii="Times New Roman" w:eastAsia="Calibri" w:hAnsi="Times New Roman" w:cs="Times New Roman"/>
            <w:color w:val="0563C1"/>
            <w:u w:val="single"/>
          </w:rPr>
          <w:t>.zakupki.gov.ru</w:t>
        </w:r>
      </w:hyperlink>
      <w:r w:rsidRPr="00D74F94">
        <w:rPr>
          <w:rFonts w:ascii="Times New Roman" w:eastAsia="Calibri" w:hAnsi="Times New Roman" w:cs="Times New Roman"/>
        </w:rPr>
        <w:t xml:space="preserve"> за № </w:t>
      </w:r>
      <w:r w:rsidRPr="00D74F94">
        <w:rPr>
          <w:rFonts w:ascii="Times New Roman" w:hAnsi="Times New Roman" w:cs="Times New Roman"/>
        </w:rPr>
        <w:t>31806955335</w:t>
      </w:r>
      <w:r w:rsidRPr="00D74F94">
        <w:rPr>
          <w:rFonts w:ascii="Times New Roman" w:eastAsia="Calibri" w:hAnsi="Times New Roman" w:cs="Times New Roman"/>
        </w:rPr>
        <w:t xml:space="preserve"> от 25.09</w:t>
      </w:r>
      <w:r w:rsidRPr="00D74F94">
        <w:rPr>
          <w:rFonts w:ascii="Times New Roman" w:eastAsia="Calibri" w:hAnsi="Times New Roman" w:cs="Times New Roman"/>
        </w:rPr>
        <w:t>.2018 г.</w:t>
      </w:r>
    </w:p>
    <w:p w:rsidR="00D74F94" w:rsidRPr="00D74F94" w:rsidRDefault="00D74F94" w:rsidP="00D74F94">
      <w:pPr>
        <w:rPr>
          <w:rFonts w:ascii="Times New Roman" w:eastAsia="Calibri" w:hAnsi="Times New Roman" w:cs="Times New Roman"/>
        </w:rPr>
      </w:pPr>
      <w:r w:rsidRPr="00D74F94">
        <w:rPr>
          <w:rFonts w:ascii="Times New Roman" w:eastAsia="Calibri" w:hAnsi="Times New Roman" w:cs="Times New Roman"/>
        </w:rPr>
        <w:t xml:space="preserve">На сайте АО «Тюменьэнерго» </w:t>
      </w:r>
      <w:hyperlink r:id="rId15" w:history="1">
        <w:r w:rsidRPr="00D74F94">
          <w:rPr>
            <w:rFonts w:ascii="Times New Roman" w:eastAsia="Calibri" w:hAnsi="Times New Roman" w:cs="Times New Roman"/>
            <w:color w:val="0563C1"/>
            <w:u w:val="single"/>
          </w:rPr>
          <w:t>www.te.ru</w:t>
        </w:r>
      </w:hyperlink>
      <w:r w:rsidRPr="00D74F94">
        <w:rPr>
          <w:rFonts w:ascii="Times New Roman" w:eastAsia="Calibri" w:hAnsi="Times New Roman" w:cs="Times New Roman"/>
        </w:rPr>
        <w:t xml:space="preserve"> за № 2018.0987 от 25.09</w:t>
      </w:r>
      <w:r w:rsidRPr="00D74F94">
        <w:rPr>
          <w:rFonts w:ascii="Times New Roman" w:eastAsia="Calibri" w:hAnsi="Times New Roman" w:cs="Times New Roman"/>
        </w:rPr>
        <w:t>.2018 г.</w:t>
      </w:r>
    </w:p>
    <w:p w:rsidR="001A3D24" w:rsidRPr="001A3D24" w:rsidRDefault="001A3D24" w:rsidP="001A3D24">
      <w:pPr>
        <w:spacing w:after="0" w:line="240" w:lineRule="auto"/>
        <w:rPr>
          <w:rFonts w:ascii="Times New Roman" w:eastAsia="Times New Roman" w:hAnsi="Times New Roman" w:cs="Times New Roman"/>
          <w:sz w:val="24"/>
          <w:szCs w:val="24"/>
          <w:lang w:eastAsia="ru-RU"/>
        </w:rPr>
      </w:pPr>
    </w:p>
    <w:sectPr w:rsidR="001A3D24" w:rsidRPr="001A3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7E73"/>
    <w:multiLevelType w:val="multilevel"/>
    <w:tmpl w:val="89C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24"/>
    <w:rsid w:val="001A3D24"/>
    <w:rsid w:val="00435E36"/>
    <w:rsid w:val="00D74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568B"/>
  <w15:chartTrackingRefBased/>
  <w15:docId w15:val="{B4EE92B3-E082-4C45-AD61-6879ADF2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1063">
      <w:bodyDiv w:val="1"/>
      <w:marLeft w:val="0"/>
      <w:marRight w:val="0"/>
      <w:marTop w:val="0"/>
      <w:marBottom w:val="0"/>
      <w:divBdr>
        <w:top w:val="none" w:sz="0" w:space="0" w:color="auto"/>
        <w:left w:val="none" w:sz="0" w:space="0" w:color="auto"/>
        <w:bottom w:val="none" w:sz="0" w:space="0" w:color="auto"/>
        <w:right w:val="none" w:sz="0" w:space="0" w:color="auto"/>
      </w:divBdr>
      <w:divsChild>
        <w:div w:id="1610700600">
          <w:marLeft w:val="0"/>
          <w:marRight w:val="0"/>
          <w:marTop w:val="0"/>
          <w:marBottom w:val="0"/>
          <w:divBdr>
            <w:top w:val="none" w:sz="0" w:space="0" w:color="auto"/>
            <w:left w:val="none" w:sz="0" w:space="0" w:color="auto"/>
            <w:bottom w:val="none" w:sz="0" w:space="0" w:color="auto"/>
            <w:right w:val="none" w:sz="0" w:space="0" w:color="auto"/>
          </w:divBdr>
          <w:divsChild>
            <w:div w:id="2036542341">
              <w:marLeft w:val="0"/>
              <w:marRight w:val="0"/>
              <w:marTop w:val="0"/>
              <w:marBottom w:val="0"/>
              <w:divBdr>
                <w:top w:val="none" w:sz="0" w:space="0" w:color="auto"/>
                <w:left w:val="none" w:sz="0" w:space="0" w:color="auto"/>
                <w:bottom w:val="none" w:sz="0" w:space="0" w:color="auto"/>
                <w:right w:val="none" w:sz="0" w:space="0" w:color="auto"/>
              </w:divBdr>
              <w:divsChild>
                <w:div w:id="1853913620">
                  <w:marLeft w:val="0"/>
                  <w:marRight w:val="0"/>
                  <w:marTop w:val="0"/>
                  <w:marBottom w:val="0"/>
                  <w:divBdr>
                    <w:top w:val="none" w:sz="0" w:space="0" w:color="auto"/>
                    <w:left w:val="none" w:sz="0" w:space="0" w:color="auto"/>
                    <w:bottom w:val="none" w:sz="0" w:space="0" w:color="auto"/>
                    <w:right w:val="none" w:sz="0" w:space="0" w:color="auto"/>
                  </w:divBdr>
                  <w:divsChild>
                    <w:div w:id="2007895846">
                      <w:marLeft w:val="0"/>
                      <w:marRight w:val="0"/>
                      <w:marTop w:val="0"/>
                      <w:marBottom w:val="0"/>
                      <w:divBdr>
                        <w:top w:val="none" w:sz="0" w:space="0" w:color="auto"/>
                        <w:left w:val="none" w:sz="0" w:space="0" w:color="auto"/>
                        <w:bottom w:val="none" w:sz="0" w:space="0" w:color="auto"/>
                        <w:right w:val="none" w:sz="0" w:space="0" w:color="auto"/>
                      </w:divBdr>
                      <w:divsChild>
                        <w:div w:id="1156996556">
                          <w:marLeft w:val="0"/>
                          <w:marRight w:val="0"/>
                          <w:marTop w:val="0"/>
                          <w:marBottom w:val="0"/>
                          <w:divBdr>
                            <w:top w:val="none" w:sz="0" w:space="0" w:color="auto"/>
                            <w:left w:val="none" w:sz="0" w:space="0" w:color="auto"/>
                            <w:bottom w:val="none" w:sz="0" w:space="0" w:color="auto"/>
                            <w:right w:val="none" w:sz="0" w:space="0" w:color="auto"/>
                          </w:divBdr>
                          <w:divsChild>
                            <w:div w:id="2969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2239">
              <w:marLeft w:val="0"/>
              <w:marRight w:val="0"/>
              <w:marTop w:val="0"/>
              <w:marBottom w:val="0"/>
              <w:divBdr>
                <w:top w:val="none" w:sz="0" w:space="0" w:color="auto"/>
                <w:left w:val="none" w:sz="0" w:space="0" w:color="auto"/>
                <w:bottom w:val="none" w:sz="0" w:space="0" w:color="auto"/>
                <w:right w:val="none" w:sz="0" w:space="0" w:color="auto"/>
              </w:divBdr>
              <w:divsChild>
                <w:div w:id="186677010">
                  <w:marLeft w:val="0"/>
                  <w:marRight w:val="0"/>
                  <w:marTop w:val="0"/>
                  <w:marBottom w:val="0"/>
                  <w:divBdr>
                    <w:top w:val="none" w:sz="0" w:space="0" w:color="auto"/>
                    <w:left w:val="none" w:sz="0" w:space="0" w:color="auto"/>
                    <w:bottom w:val="none" w:sz="0" w:space="0" w:color="auto"/>
                    <w:right w:val="none" w:sz="0" w:space="0" w:color="auto"/>
                  </w:divBdr>
                </w:div>
                <w:div w:id="175266066">
                  <w:marLeft w:val="0"/>
                  <w:marRight w:val="0"/>
                  <w:marTop w:val="0"/>
                  <w:marBottom w:val="0"/>
                  <w:divBdr>
                    <w:top w:val="none" w:sz="0" w:space="0" w:color="auto"/>
                    <w:left w:val="none" w:sz="0" w:space="0" w:color="auto"/>
                    <w:bottom w:val="none" w:sz="0" w:space="0" w:color="auto"/>
                    <w:right w:val="none" w:sz="0" w:space="0" w:color="auto"/>
                  </w:divBdr>
                </w:div>
                <w:div w:id="962228338">
                  <w:marLeft w:val="0"/>
                  <w:marRight w:val="0"/>
                  <w:marTop w:val="0"/>
                  <w:marBottom w:val="0"/>
                  <w:divBdr>
                    <w:top w:val="none" w:sz="0" w:space="0" w:color="auto"/>
                    <w:left w:val="none" w:sz="0" w:space="0" w:color="auto"/>
                    <w:bottom w:val="none" w:sz="0" w:space="0" w:color="auto"/>
                    <w:right w:val="none" w:sz="0" w:space="0" w:color="auto"/>
                  </w:divBdr>
                </w:div>
                <w:div w:id="1683162805">
                  <w:marLeft w:val="0"/>
                  <w:marRight w:val="0"/>
                  <w:marTop w:val="0"/>
                  <w:marBottom w:val="0"/>
                  <w:divBdr>
                    <w:top w:val="none" w:sz="0" w:space="0" w:color="auto"/>
                    <w:left w:val="none" w:sz="0" w:space="0" w:color="auto"/>
                    <w:bottom w:val="none" w:sz="0" w:space="0" w:color="auto"/>
                    <w:right w:val="none" w:sz="0" w:space="0" w:color="auto"/>
                  </w:divBdr>
                </w:div>
                <w:div w:id="1523976697">
                  <w:marLeft w:val="0"/>
                  <w:marRight w:val="0"/>
                  <w:marTop w:val="0"/>
                  <w:marBottom w:val="0"/>
                  <w:divBdr>
                    <w:top w:val="none" w:sz="0" w:space="0" w:color="auto"/>
                    <w:left w:val="none" w:sz="0" w:space="0" w:color="auto"/>
                    <w:bottom w:val="none" w:sz="0" w:space="0" w:color="auto"/>
                    <w:right w:val="none" w:sz="0" w:space="0" w:color="auto"/>
                  </w:divBdr>
                </w:div>
                <w:div w:id="704057948">
                  <w:marLeft w:val="0"/>
                  <w:marRight w:val="0"/>
                  <w:marTop w:val="0"/>
                  <w:marBottom w:val="0"/>
                  <w:divBdr>
                    <w:top w:val="none" w:sz="0" w:space="0" w:color="auto"/>
                    <w:left w:val="none" w:sz="0" w:space="0" w:color="auto"/>
                    <w:bottom w:val="none" w:sz="0" w:space="0" w:color="auto"/>
                    <w:right w:val="none" w:sz="0" w:space="0" w:color="auto"/>
                  </w:divBdr>
                </w:div>
                <w:div w:id="1691949693">
                  <w:marLeft w:val="0"/>
                  <w:marRight w:val="0"/>
                  <w:marTop w:val="0"/>
                  <w:marBottom w:val="0"/>
                  <w:divBdr>
                    <w:top w:val="none" w:sz="0" w:space="0" w:color="auto"/>
                    <w:left w:val="none" w:sz="0" w:space="0" w:color="auto"/>
                    <w:bottom w:val="none" w:sz="0" w:space="0" w:color="auto"/>
                    <w:right w:val="none" w:sz="0" w:space="0" w:color="auto"/>
                  </w:divBdr>
                </w:div>
                <w:div w:id="719135721">
                  <w:marLeft w:val="0"/>
                  <w:marRight w:val="0"/>
                  <w:marTop w:val="0"/>
                  <w:marBottom w:val="0"/>
                  <w:divBdr>
                    <w:top w:val="none" w:sz="0" w:space="0" w:color="auto"/>
                    <w:left w:val="none" w:sz="0" w:space="0" w:color="auto"/>
                    <w:bottom w:val="none" w:sz="0" w:space="0" w:color="auto"/>
                    <w:right w:val="none" w:sz="0" w:space="0" w:color="auto"/>
                  </w:divBdr>
                </w:div>
                <w:div w:id="772435474">
                  <w:marLeft w:val="0"/>
                  <w:marRight w:val="0"/>
                  <w:marTop w:val="0"/>
                  <w:marBottom w:val="0"/>
                  <w:divBdr>
                    <w:top w:val="none" w:sz="0" w:space="0" w:color="auto"/>
                    <w:left w:val="none" w:sz="0" w:space="0" w:color="auto"/>
                    <w:bottom w:val="none" w:sz="0" w:space="0" w:color="auto"/>
                    <w:right w:val="none" w:sz="0" w:space="0" w:color="auto"/>
                  </w:divBdr>
                  <w:divsChild>
                    <w:div w:id="1557937741">
                      <w:marLeft w:val="0"/>
                      <w:marRight w:val="0"/>
                      <w:marTop w:val="0"/>
                      <w:marBottom w:val="150"/>
                      <w:divBdr>
                        <w:top w:val="none" w:sz="0" w:space="0" w:color="auto"/>
                        <w:left w:val="none" w:sz="0" w:space="0" w:color="auto"/>
                        <w:bottom w:val="none" w:sz="0" w:space="0" w:color="auto"/>
                        <w:right w:val="none" w:sz="0" w:space="0" w:color="auto"/>
                      </w:divBdr>
                      <w:divsChild>
                        <w:div w:id="1215773996">
                          <w:marLeft w:val="0"/>
                          <w:marRight w:val="0"/>
                          <w:marTop w:val="0"/>
                          <w:marBottom w:val="0"/>
                          <w:divBdr>
                            <w:top w:val="none" w:sz="0" w:space="0" w:color="auto"/>
                            <w:left w:val="none" w:sz="0" w:space="0" w:color="auto"/>
                            <w:bottom w:val="none" w:sz="0" w:space="0" w:color="auto"/>
                            <w:right w:val="none" w:sz="0" w:space="0" w:color="auto"/>
                          </w:divBdr>
                          <w:divsChild>
                            <w:div w:id="757094912">
                              <w:marLeft w:val="0"/>
                              <w:marRight w:val="0"/>
                              <w:marTop w:val="0"/>
                              <w:marBottom w:val="0"/>
                              <w:divBdr>
                                <w:top w:val="none" w:sz="0" w:space="0" w:color="auto"/>
                                <w:left w:val="none" w:sz="0" w:space="0" w:color="auto"/>
                                <w:bottom w:val="none" w:sz="0" w:space="0" w:color="auto"/>
                                <w:right w:val="none" w:sz="0" w:space="0" w:color="auto"/>
                              </w:divBdr>
                              <w:divsChild>
                                <w:div w:id="8558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943">
                  <w:marLeft w:val="0"/>
                  <w:marRight w:val="0"/>
                  <w:marTop w:val="0"/>
                  <w:marBottom w:val="0"/>
                  <w:divBdr>
                    <w:top w:val="none" w:sz="0" w:space="0" w:color="auto"/>
                    <w:left w:val="none" w:sz="0" w:space="0" w:color="auto"/>
                    <w:bottom w:val="none" w:sz="0" w:space="0" w:color="auto"/>
                    <w:right w:val="none" w:sz="0" w:space="0" w:color="auto"/>
                  </w:divBdr>
                  <w:divsChild>
                    <w:div w:id="558253428">
                      <w:marLeft w:val="0"/>
                      <w:marRight w:val="0"/>
                      <w:marTop w:val="0"/>
                      <w:marBottom w:val="0"/>
                      <w:divBdr>
                        <w:top w:val="none" w:sz="0" w:space="0" w:color="auto"/>
                        <w:left w:val="none" w:sz="0" w:space="0" w:color="auto"/>
                        <w:bottom w:val="none" w:sz="0" w:space="0" w:color="auto"/>
                        <w:right w:val="none" w:sz="0" w:space="0" w:color="auto"/>
                      </w:divBdr>
                      <w:divsChild>
                        <w:div w:id="16505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25900">
      <w:bodyDiv w:val="1"/>
      <w:marLeft w:val="0"/>
      <w:marRight w:val="0"/>
      <w:marTop w:val="0"/>
      <w:marBottom w:val="0"/>
      <w:divBdr>
        <w:top w:val="none" w:sz="0" w:space="0" w:color="auto"/>
        <w:left w:val="none" w:sz="0" w:space="0" w:color="auto"/>
        <w:bottom w:val="none" w:sz="0" w:space="0" w:color="auto"/>
        <w:right w:val="none" w:sz="0" w:space="0" w:color="auto"/>
      </w:divBdr>
      <w:divsChild>
        <w:div w:id="290021194">
          <w:marLeft w:val="0"/>
          <w:marRight w:val="0"/>
          <w:marTop w:val="0"/>
          <w:marBottom w:val="0"/>
          <w:divBdr>
            <w:top w:val="none" w:sz="0" w:space="0" w:color="auto"/>
            <w:left w:val="none" w:sz="0" w:space="0" w:color="auto"/>
            <w:bottom w:val="none" w:sz="0" w:space="0" w:color="auto"/>
            <w:right w:val="none" w:sz="0" w:space="0" w:color="auto"/>
          </w:divBdr>
          <w:divsChild>
            <w:div w:id="2136868738">
              <w:marLeft w:val="0"/>
              <w:marRight w:val="0"/>
              <w:marTop w:val="0"/>
              <w:marBottom w:val="0"/>
              <w:divBdr>
                <w:top w:val="none" w:sz="0" w:space="0" w:color="auto"/>
                <w:left w:val="none" w:sz="0" w:space="0" w:color="auto"/>
                <w:bottom w:val="none" w:sz="0" w:space="0" w:color="auto"/>
                <w:right w:val="none" w:sz="0" w:space="0" w:color="auto"/>
              </w:divBdr>
              <w:divsChild>
                <w:div w:id="1744722002">
                  <w:marLeft w:val="0"/>
                  <w:marRight w:val="0"/>
                  <w:marTop w:val="0"/>
                  <w:marBottom w:val="0"/>
                  <w:divBdr>
                    <w:top w:val="none" w:sz="0" w:space="0" w:color="auto"/>
                    <w:left w:val="none" w:sz="0" w:space="0" w:color="auto"/>
                    <w:bottom w:val="none" w:sz="0" w:space="0" w:color="auto"/>
                    <w:right w:val="none" w:sz="0" w:space="0" w:color="auto"/>
                  </w:divBdr>
                </w:div>
                <w:div w:id="1815371657">
                  <w:marLeft w:val="0"/>
                  <w:marRight w:val="0"/>
                  <w:marTop w:val="0"/>
                  <w:marBottom w:val="0"/>
                  <w:divBdr>
                    <w:top w:val="none" w:sz="0" w:space="0" w:color="auto"/>
                    <w:left w:val="none" w:sz="0" w:space="0" w:color="auto"/>
                    <w:bottom w:val="none" w:sz="0" w:space="0" w:color="auto"/>
                    <w:right w:val="none" w:sz="0" w:space="0" w:color="auto"/>
                  </w:divBdr>
                </w:div>
                <w:div w:id="734084454">
                  <w:marLeft w:val="0"/>
                  <w:marRight w:val="0"/>
                  <w:marTop w:val="0"/>
                  <w:marBottom w:val="0"/>
                  <w:divBdr>
                    <w:top w:val="none" w:sz="0" w:space="0" w:color="auto"/>
                    <w:left w:val="none" w:sz="0" w:space="0" w:color="auto"/>
                    <w:bottom w:val="none" w:sz="0" w:space="0" w:color="auto"/>
                    <w:right w:val="none" w:sz="0" w:space="0" w:color="auto"/>
                  </w:divBdr>
                </w:div>
                <w:div w:id="371076976">
                  <w:marLeft w:val="0"/>
                  <w:marRight w:val="0"/>
                  <w:marTop w:val="0"/>
                  <w:marBottom w:val="0"/>
                  <w:divBdr>
                    <w:top w:val="none" w:sz="0" w:space="0" w:color="auto"/>
                    <w:left w:val="none" w:sz="0" w:space="0" w:color="auto"/>
                    <w:bottom w:val="none" w:sz="0" w:space="0" w:color="auto"/>
                    <w:right w:val="none" w:sz="0" w:space="0" w:color="auto"/>
                  </w:divBdr>
                </w:div>
                <w:div w:id="16283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sures/102382/" TargetMode="External"/><Relationship Id="rId13" Type="http://schemas.openxmlformats.org/officeDocument/2006/relationships/hyperlink" Target="http://www.b2b-mrsk.ru"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39" TargetMode="External"/><Relationship Id="rId12" Type="http://schemas.openxmlformats.org/officeDocument/2006/relationships/hyperlink" Target="https://www.b2b-mrsk.ru/market/edit.html?id=1094163&amp;action=do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popups/send_message.html?action=send&amp;to=121939" TargetMode="External"/><Relationship Id="rId11" Type="http://schemas.openxmlformats.org/officeDocument/2006/relationships/hyperlink" Target="https://www.b2b-mrsk.ru/download.html?file=file%2F212528603.7z&amp;title=%D0%9A%D0%94+%D0%BD%D0%B0+%D0%B22%D0%B2.7z" TargetMode="External"/><Relationship Id="rId5" Type="http://schemas.openxmlformats.org/officeDocument/2006/relationships/hyperlink" Target="https://www.b2b-mrsk.ru/market/view.html?id=1094166" TargetMode="External"/><Relationship Id="rId15" Type="http://schemas.openxmlformats.org/officeDocument/2006/relationships/hyperlink" Target="http://www.te.ru" TargetMode="External"/><Relationship Id="rId10" Type="http://schemas.openxmlformats.org/officeDocument/2006/relationships/hyperlink" Target="mailto:sures-zakupki%40te.t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2287</Words>
  <Characters>13039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Пестова Елена Павловна</dc:creator>
  <cp:keywords/>
  <dc:description/>
  <cp:lastModifiedBy>Пестова Елена Павловна</cp:lastModifiedBy>
  <cp:revision>1</cp:revision>
  <dcterms:created xsi:type="dcterms:W3CDTF">2018-09-25T07:07:00Z</dcterms:created>
  <dcterms:modified xsi:type="dcterms:W3CDTF">2018-09-25T07:21:00Z</dcterms:modified>
</cp:coreProperties>
</file>