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6C" w:rsidRPr="0027376C" w:rsidRDefault="0027376C" w:rsidP="0027376C">
      <w:pPr>
        <w:spacing w:after="100" w:afterAutospacing="1" w:line="288" w:lineRule="auto"/>
        <w:outlineLvl w:val="0"/>
        <w:rPr>
          <w:rFonts w:ascii="Arial" w:eastAsia="Times New Roman" w:hAnsi="Arial" w:cs="Arial"/>
          <w:color w:val="333333"/>
          <w:kern w:val="36"/>
          <w:sz w:val="32"/>
          <w:szCs w:val="32"/>
          <w:lang w:eastAsia="ru-RU"/>
        </w:rPr>
      </w:pPr>
      <w:r w:rsidRPr="0027376C">
        <w:rPr>
          <w:rFonts w:ascii="Arial" w:eastAsia="Times New Roman" w:hAnsi="Arial" w:cs="Arial"/>
          <w:color w:val="333333"/>
          <w:kern w:val="36"/>
          <w:sz w:val="32"/>
          <w:szCs w:val="32"/>
          <w:lang w:eastAsia="ru-RU"/>
        </w:rPr>
        <w:t xml:space="preserve">Запрос предложений (объявление о покупке) № 668997. </w:t>
      </w:r>
    </w:p>
    <w:p w:rsidR="0027376C" w:rsidRPr="0027376C" w:rsidRDefault="0027376C" w:rsidP="0027376C">
      <w:pPr>
        <w:spacing w:before="100" w:beforeAutospacing="1" w:after="100" w:afterAutospacing="1"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Приём заявок завершается 13.07.2016 в 12:00 по московскому времени</w:t>
      </w:r>
      <w:r w:rsidRPr="0027376C">
        <w:rPr>
          <w:rFonts w:ascii="Arial" w:eastAsia="Times New Roman" w:hAnsi="Arial" w:cs="Arial"/>
          <w:color w:val="E4002B"/>
          <w:sz w:val="21"/>
          <w:szCs w:val="21"/>
          <w:lang w:eastAsia="ru-RU"/>
        </w:rPr>
        <w:t> (через 7 суток, 23 часа, 43 минуты и 58 секунд</w:t>
      </w:r>
      <w:proofErr w:type="gramStart"/>
      <w:r w:rsidRPr="0027376C">
        <w:rPr>
          <w:rFonts w:ascii="Arial" w:eastAsia="Times New Roman" w:hAnsi="Arial" w:cs="Arial"/>
          <w:color w:val="E4002B"/>
          <w:sz w:val="21"/>
          <w:szCs w:val="21"/>
          <w:lang w:eastAsia="ru-RU"/>
        </w:rPr>
        <w:t xml:space="preserve">) </w:t>
      </w:r>
      <w:r w:rsidRPr="0027376C">
        <w:rPr>
          <w:rFonts w:ascii="Arial" w:eastAsia="Times New Roman" w:hAnsi="Arial" w:cs="Arial"/>
          <w:vanish/>
          <w:color w:val="E4002B"/>
          <w:sz w:val="21"/>
          <w:szCs w:val="21"/>
          <w:lang w:eastAsia="ru-RU"/>
        </w:rPr>
        <w:t xml:space="preserve">(завершён) </w:t>
      </w:r>
      <w:r w:rsidRPr="0027376C">
        <w:rPr>
          <w:rFonts w:ascii="Arial" w:eastAsia="Times New Roman" w:hAnsi="Arial" w:cs="Arial"/>
          <w:vanish/>
          <w:color w:val="E4002B"/>
          <w:sz w:val="21"/>
          <w:szCs w:val="21"/>
          <w:lang w:eastAsia="ru-RU"/>
        </w:rPr>
        <w:br/>
      </w:r>
      <w:r w:rsidRPr="0027376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7376C">
        <w:rPr>
          <w:rFonts w:ascii="Arial" w:eastAsia="Times New Roman" w:hAnsi="Arial" w:cs="Arial"/>
          <w:vanish/>
          <w:color w:val="E4002B"/>
          <w:sz w:val="21"/>
          <w:szCs w:val="21"/>
          <w:lang w:eastAsia="ru-RU"/>
        </w:rPr>
        <w:t xml:space="preserve"> </w:t>
      </w:r>
      <w:r w:rsidRPr="0027376C">
        <w:rPr>
          <w:rFonts w:ascii="Arial" w:eastAsia="Times New Roman" w:hAnsi="Arial" w:cs="Arial"/>
          <w:color w:val="222222"/>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4"/>
      </w:tblGrid>
      <w:tr w:rsidR="0027376C" w:rsidRPr="0027376C" w:rsidTr="0027376C">
        <w:trPr>
          <w:tblCellSpacing w:w="0" w:type="dxa"/>
        </w:trPr>
        <w:tc>
          <w:tcPr>
            <w:tcW w:w="0" w:type="auto"/>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b/>
                <w:bCs/>
                <w:color w:val="222222"/>
                <w:sz w:val="21"/>
                <w:szCs w:val="21"/>
                <w:lang w:eastAsia="ru-RU"/>
              </w:rPr>
              <w:t>Извещение</w:t>
            </w:r>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4" w:history="1">
              <w:r w:rsidRPr="0027376C">
                <w:rPr>
                  <w:rFonts w:ascii="Arial" w:eastAsia="Times New Roman" w:hAnsi="Arial" w:cs="Arial"/>
                  <w:color w:val="50565F"/>
                  <w:sz w:val="21"/>
                  <w:szCs w:val="21"/>
                  <w:u w:val="single"/>
                  <w:bdr w:val="none" w:sz="0" w:space="0" w:color="auto" w:frame="1"/>
                  <w:lang w:eastAsia="ru-RU"/>
                </w:rPr>
                <w:t>Разъяснения</w:t>
              </w:r>
              <w:r w:rsidRPr="0027376C">
                <w:rPr>
                  <w:rFonts w:ascii="Arial" w:eastAsia="Times New Roman" w:hAnsi="Arial" w:cs="Arial"/>
                  <w:color w:val="333333"/>
                  <w:sz w:val="21"/>
                  <w:szCs w:val="21"/>
                  <w:u w:val="single"/>
                  <w:bdr w:val="none" w:sz="0" w:space="0" w:color="auto" w:frame="1"/>
                  <w:lang w:eastAsia="ru-RU"/>
                </w:rPr>
                <w:t> - 0</w:t>
              </w:r>
            </w:hyperlink>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5" w:history="1">
              <w:r w:rsidRPr="0027376C">
                <w:rPr>
                  <w:rFonts w:ascii="Arial" w:eastAsia="Times New Roman" w:hAnsi="Arial" w:cs="Arial"/>
                  <w:color w:val="50565F"/>
                  <w:sz w:val="21"/>
                  <w:szCs w:val="21"/>
                  <w:u w:val="single"/>
                  <w:bdr w:val="none" w:sz="0" w:space="0" w:color="auto" w:frame="1"/>
                  <w:lang w:eastAsia="ru-RU"/>
                </w:rPr>
                <w:t>Приглашения к участию</w:t>
              </w:r>
              <w:r w:rsidRPr="0027376C">
                <w:rPr>
                  <w:rFonts w:ascii="Arial" w:eastAsia="Times New Roman" w:hAnsi="Arial" w:cs="Arial"/>
                  <w:color w:val="333333"/>
                  <w:sz w:val="21"/>
                  <w:szCs w:val="21"/>
                  <w:u w:val="single"/>
                  <w:bdr w:val="none" w:sz="0" w:space="0" w:color="auto" w:frame="1"/>
                  <w:lang w:eastAsia="ru-RU"/>
                </w:rPr>
                <w:t> - 0</w:t>
              </w:r>
            </w:hyperlink>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6" w:history="1">
              <w:r w:rsidRPr="0027376C">
                <w:rPr>
                  <w:rFonts w:ascii="Arial" w:eastAsia="Times New Roman" w:hAnsi="Arial" w:cs="Arial"/>
                  <w:color w:val="50565F"/>
                  <w:sz w:val="21"/>
                  <w:szCs w:val="21"/>
                  <w:u w:val="single"/>
                  <w:bdr w:val="none" w:sz="0" w:space="0" w:color="auto" w:frame="1"/>
                  <w:lang w:eastAsia="ru-RU"/>
                </w:rPr>
                <w:t>Запросы на скачивание документации</w:t>
              </w:r>
              <w:r w:rsidRPr="0027376C">
                <w:rPr>
                  <w:rFonts w:ascii="Arial" w:eastAsia="Times New Roman" w:hAnsi="Arial" w:cs="Arial"/>
                  <w:color w:val="333333"/>
                  <w:sz w:val="21"/>
                  <w:szCs w:val="21"/>
                  <w:u w:val="single"/>
                  <w:bdr w:val="none" w:sz="0" w:space="0" w:color="auto" w:frame="1"/>
                  <w:lang w:eastAsia="ru-RU"/>
                </w:rPr>
                <w:t> - 6</w:t>
              </w:r>
            </w:hyperlink>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7" w:history="1">
              <w:r w:rsidRPr="0027376C">
                <w:rPr>
                  <w:rFonts w:ascii="Arial" w:eastAsia="Times New Roman" w:hAnsi="Arial" w:cs="Arial"/>
                  <w:color w:val="50565F"/>
                  <w:sz w:val="21"/>
                  <w:szCs w:val="21"/>
                  <w:u w:val="single"/>
                  <w:bdr w:val="none" w:sz="0" w:space="0" w:color="auto" w:frame="1"/>
                  <w:lang w:eastAsia="ru-RU"/>
                </w:rPr>
                <w:t>История изменений</w:t>
              </w:r>
            </w:hyperlink>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8" w:history="1">
              <w:r w:rsidRPr="0027376C">
                <w:rPr>
                  <w:rFonts w:ascii="Arial" w:eastAsia="Times New Roman" w:hAnsi="Arial" w:cs="Arial"/>
                  <w:color w:val="50565F"/>
                  <w:sz w:val="21"/>
                  <w:szCs w:val="21"/>
                  <w:u w:val="single"/>
                  <w:bdr w:val="none" w:sz="0" w:space="0" w:color="auto" w:frame="1"/>
                  <w:lang w:eastAsia="ru-RU"/>
                </w:rPr>
                <w:t>Статистика посещений</w:t>
              </w:r>
              <w:r w:rsidRPr="0027376C">
                <w:rPr>
                  <w:rFonts w:ascii="Arial" w:eastAsia="Times New Roman" w:hAnsi="Arial" w:cs="Arial"/>
                  <w:color w:val="333333"/>
                  <w:sz w:val="21"/>
                  <w:szCs w:val="21"/>
                  <w:u w:val="single"/>
                  <w:bdr w:val="none" w:sz="0" w:space="0" w:color="auto" w:frame="1"/>
                  <w:lang w:eastAsia="ru-RU"/>
                </w:rPr>
                <w:t> - 296</w:t>
              </w:r>
            </w:hyperlink>
          </w:p>
          <w:p w:rsidR="0027376C" w:rsidRPr="0027376C" w:rsidRDefault="0027376C" w:rsidP="0027376C">
            <w:pPr>
              <w:shd w:val="clear" w:color="auto" w:fill="D5DADB"/>
              <w:spacing w:after="30" w:line="343" w:lineRule="atLeast"/>
              <w:rPr>
                <w:rFonts w:ascii="Arial" w:eastAsia="Times New Roman" w:hAnsi="Arial" w:cs="Arial"/>
                <w:color w:val="333333"/>
                <w:sz w:val="21"/>
                <w:szCs w:val="21"/>
                <w:lang w:eastAsia="ru-RU"/>
              </w:rPr>
            </w:pPr>
            <w:hyperlink r:id="rId9" w:history="1">
              <w:r w:rsidRPr="0027376C">
                <w:rPr>
                  <w:rFonts w:ascii="Arial" w:eastAsia="Times New Roman" w:hAnsi="Arial" w:cs="Arial"/>
                  <w:color w:val="50565F"/>
                  <w:sz w:val="21"/>
                  <w:szCs w:val="21"/>
                  <w:u w:val="single"/>
                  <w:bdr w:val="none" w:sz="0" w:space="0" w:color="auto" w:frame="1"/>
                  <w:lang w:eastAsia="ru-RU"/>
                </w:rPr>
                <w:t>Дополнительные поля предложений</w:t>
              </w:r>
              <w:r w:rsidRPr="0027376C">
                <w:rPr>
                  <w:rFonts w:ascii="Arial" w:eastAsia="Times New Roman" w:hAnsi="Arial" w:cs="Arial"/>
                  <w:color w:val="333333"/>
                  <w:sz w:val="21"/>
                  <w:szCs w:val="21"/>
                  <w:u w:val="single"/>
                  <w:bdr w:val="none" w:sz="0" w:space="0" w:color="auto" w:frame="1"/>
                  <w:lang w:eastAsia="ru-RU"/>
                </w:rPr>
                <w:t> - 0</w:t>
              </w:r>
            </w:hyperlink>
          </w:p>
        </w:tc>
      </w:tr>
    </w:tbl>
    <w:p w:rsidR="0027376C" w:rsidRPr="0027376C" w:rsidRDefault="0027376C" w:rsidP="0027376C">
      <w:pPr>
        <w:spacing w:after="0" w:line="343" w:lineRule="atLeast"/>
        <w:rPr>
          <w:rFonts w:ascii="Arial" w:eastAsia="Times New Roman" w:hAnsi="Arial" w:cs="Arial"/>
          <w:color w:val="222222"/>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27376C" w:rsidRPr="0027376C" w:rsidTr="0027376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27376C" w:rsidRPr="0027376C">
              <w:trPr>
                <w:tblCellSpacing w:w="7" w:type="dxa"/>
              </w:trPr>
              <w:tc>
                <w:tcPr>
                  <w:tcW w:w="0" w:type="auto"/>
                  <w:shd w:val="clear" w:color="auto" w:fill="C2C9CD"/>
                  <w:tcMar>
                    <w:top w:w="75" w:type="dxa"/>
                    <w:left w:w="75" w:type="dxa"/>
                    <w:bottom w:w="75" w:type="dxa"/>
                    <w:right w:w="75" w:type="dxa"/>
                  </w:tcMar>
                  <w:hideMark/>
                </w:tcPr>
                <w:p w:rsidR="0027376C" w:rsidRPr="0027376C" w:rsidRDefault="0027376C" w:rsidP="0027376C">
                  <w:pPr>
                    <w:shd w:val="clear" w:color="auto" w:fill="C2C9CD"/>
                    <w:spacing w:after="0" w:line="288" w:lineRule="auto"/>
                    <w:outlineLvl w:val="2"/>
                    <w:rPr>
                      <w:rFonts w:ascii="Arial" w:eastAsia="Times New Roman" w:hAnsi="Arial" w:cs="Arial"/>
                      <w:vanish/>
                      <w:color w:val="333333"/>
                      <w:sz w:val="21"/>
                      <w:szCs w:val="21"/>
                      <w:lang w:eastAsia="ru-RU"/>
                    </w:rPr>
                  </w:pPr>
                  <w:r w:rsidRPr="0027376C">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систем</w:t>
                  </w:r>
                  <w:r>
                    <w:rPr>
                      <w:rFonts w:ascii="Arial" w:eastAsia="Times New Roman" w:hAnsi="Arial" w:cs="Arial"/>
                      <w:color w:val="333333"/>
                      <w:sz w:val="21"/>
                      <w:szCs w:val="21"/>
                      <w:lang w:eastAsia="ru-RU"/>
                    </w:rPr>
                    <w:t xml:space="preserve"> </w:t>
                  </w:r>
                  <w:r w:rsidRPr="0027376C">
                    <w:rPr>
                      <w:rFonts w:ascii="Arial" w:eastAsia="Times New Roman" w:hAnsi="Arial" w:cs="Arial"/>
                      <w:color w:val="333333"/>
                      <w:sz w:val="21"/>
                      <w:szCs w:val="21"/>
                      <w:lang w:eastAsia="ru-RU"/>
                    </w:rPr>
                    <w:t>мониторинга для нужд филиала АО "</w:t>
                  </w:r>
                  <w:proofErr w:type="spellStart"/>
                  <w:r w:rsidRPr="0027376C">
                    <w:rPr>
                      <w:rFonts w:ascii="Arial" w:eastAsia="Times New Roman" w:hAnsi="Arial" w:cs="Arial"/>
                      <w:color w:val="333333"/>
                      <w:sz w:val="21"/>
                      <w:szCs w:val="21"/>
                      <w:lang w:eastAsia="ru-RU"/>
                    </w:rPr>
                    <w:t>Тюменьэнерго</w:t>
                  </w:r>
                  <w:proofErr w:type="spellEnd"/>
                  <w:r w:rsidRPr="0027376C">
                    <w:rPr>
                      <w:rFonts w:ascii="Arial" w:eastAsia="Times New Roman" w:hAnsi="Arial" w:cs="Arial"/>
                      <w:color w:val="333333"/>
                      <w:sz w:val="21"/>
                      <w:szCs w:val="21"/>
                      <w:lang w:eastAsia="ru-RU"/>
                    </w:rPr>
                    <w:t>" НВЭС</w:t>
                  </w:r>
                  <w:r w:rsidRPr="0027376C">
                    <w:rPr>
                      <w:rFonts w:ascii="Arial" w:eastAsia="Times New Roman" w:hAnsi="Arial" w:cs="Arial"/>
                      <w:vanish/>
                      <w:color w:val="333333"/>
                      <w:sz w:val="21"/>
                      <w:szCs w:val="21"/>
                      <w:lang w:eastAsia="ru-RU"/>
                    </w:rPr>
                    <w:t xml:space="preserve">... Развернуть </w:t>
                  </w:r>
                </w:p>
                <w:p w:rsidR="0027376C" w:rsidRPr="0027376C" w:rsidRDefault="0027376C" w:rsidP="0027376C">
                  <w:pPr>
                    <w:shd w:val="clear" w:color="auto" w:fill="C2C9CD"/>
                    <w:spacing w:after="0" w:line="288" w:lineRule="auto"/>
                    <w:outlineLvl w:val="2"/>
                    <w:rPr>
                      <w:rFonts w:ascii="Arial" w:eastAsia="Times New Roman" w:hAnsi="Arial" w:cs="Arial"/>
                      <w:color w:val="333333"/>
                      <w:sz w:val="21"/>
                      <w:szCs w:val="21"/>
                      <w:lang w:eastAsia="ru-RU"/>
                    </w:rPr>
                  </w:pPr>
                  <w:r w:rsidRPr="0027376C">
                    <w:rPr>
                      <w:rFonts w:ascii="Arial" w:eastAsia="Times New Roman" w:hAnsi="Arial" w:cs="Arial"/>
                      <w:color w:val="333333"/>
                      <w:sz w:val="21"/>
                      <w:szCs w:val="21"/>
                      <w:lang w:eastAsia="ru-RU"/>
                    </w:rPr>
                    <w:br/>
                    <w:t>Выполнение работ по контролю изоляции трансформаторов под рабочим напряжением в режиме постоянного мониторинга с установкой систем</w:t>
                  </w:r>
                  <w:r>
                    <w:rPr>
                      <w:rFonts w:ascii="Arial" w:eastAsia="Times New Roman" w:hAnsi="Arial" w:cs="Arial"/>
                      <w:color w:val="333333"/>
                      <w:sz w:val="21"/>
                      <w:szCs w:val="21"/>
                      <w:lang w:eastAsia="ru-RU"/>
                    </w:rPr>
                    <w:t xml:space="preserve"> </w:t>
                  </w:r>
                  <w:r w:rsidRPr="0027376C">
                    <w:rPr>
                      <w:rFonts w:ascii="Arial" w:eastAsia="Times New Roman" w:hAnsi="Arial" w:cs="Arial"/>
                      <w:color w:val="333333"/>
                      <w:sz w:val="21"/>
                      <w:szCs w:val="21"/>
                      <w:lang w:eastAsia="ru-RU"/>
                    </w:rPr>
                    <w:t xml:space="preserve">мониторинга для нужд филиала </w:t>
                  </w:r>
                  <w:r>
                    <w:rPr>
                      <w:rFonts w:ascii="Arial" w:eastAsia="Times New Roman" w:hAnsi="Arial" w:cs="Arial"/>
                      <w:color w:val="333333"/>
                      <w:sz w:val="21"/>
                      <w:szCs w:val="21"/>
                      <w:lang w:eastAsia="ru-RU"/>
                    </w:rPr>
                    <w:t xml:space="preserve">                  </w:t>
                  </w:r>
                  <w:r w:rsidRPr="0027376C">
                    <w:rPr>
                      <w:rFonts w:ascii="Arial" w:eastAsia="Times New Roman" w:hAnsi="Arial" w:cs="Arial"/>
                      <w:color w:val="333333"/>
                      <w:sz w:val="21"/>
                      <w:szCs w:val="21"/>
                      <w:lang w:eastAsia="ru-RU"/>
                    </w:rPr>
                    <w:t>АО "</w:t>
                  </w:r>
                  <w:proofErr w:type="spellStart"/>
                  <w:r w:rsidRPr="0027376C">
                    <w:rPr>
                      <w:rFonts w:ascii="Arial" w:eastAsia="Times New Roman" w:hAnsi="Arial" w:cs="Arial"/>
                      <w:color w:val="333333"/>
                      <w:sz w:val="21"/>
                      <w:szCs w:val="21"/>
                      <w:lang w:eastAsia="ru-RU"/>
                    </w:rPr>
                    <w:t>Тюменьэнерго</w:t>
                  </w:r>
                  <w:proofErr w:type="spellEnd"/>
                  <w:r w:rsidRPr="0027376C">
                    <w:rPr>
                      <w:rFonts w:ascii="Arial" w:eastAsia="Times New Roman" w:hAnsi="Arial" w:cs="Arial"/>
                      <w:color w:val="333333"/>
                      <w:sz w:val="21"/>
                      <w:szCs w:val="21"/>
                      <w:lang w:eastAsia="ru-RU"/>
                    </w:rPr>
                    <w:t xml:space="preserve">" НВЭС (Комплексная услуга) Свернуть </w:t>
                  </w:r>
                </w:p>
              </w:tc>
            </w:tr>
            <w:tr w:rsidR="0027376C" w:rsidRPr="002737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Категории классификатора:</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7422070 </w:t>
                        </w:r>
                        <w:hyperlink r:id="rId10" w:history="1">
                          <w:r w:rsidRPr="0027376C">
                            <w:rPr>
                              <w:rFonts w:ascii="Arial" w:eastAsia="Times New Roman" w:hAnsi="Arial" w:cs="Arial"/>
                              <w:color w:val="1C50A4"/>
                              <w:sz w:val="21"/>
                              <w:szCs w:val="21"/>
                              <w:lang w:eastAsia="ru-RU"/>
                            </w:rPr>
                            <w:t>Услуги по контролю качества аппаратуры и оборудования с использованием диагностических систем</w:t>
                          </w:r>
                        </w:hyperlink>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Категория ОКПД2:</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proofErr w:type="gramStart"/>
                        <w:r w:rsidRPr="0027376C">
                          <w:rPr>
                            <w:rFonts w:ascii="Arial" w:eastAsia="Times New Roman" w:hAnsi="Arial" w:cs="Arial"/>
                            <w:b/>
                            <w:bCs/>
                            <w:color w:val="222222"/>
                            <w:sz w:val="21"/>
                            <w:szCs w:val="21"/>
                            <w:lang w:eastAsia="ru-RU"/>
                          </w:rPr>
                          <w:t>71.20.19.190</w:t>
                        </w:r>
                        <w:r w:rsidRPr="0027376C">
                          <w:rPr>
                            <w:rFonts w:ascii="Arial" w:eastAsia="Times New Roman" w:hAnsi="Arial" w:cs="Arial"/>
                            <w:color w:val="222222"/>
                            <w:sz w:val="21"/>
                            <w:szCs w:val="21"/>
                            <w:lang w:eastAsia="ru-RU"/>
                          </w:rPr>
                          <w:t>  Услуги</w:t>
                        </w:r>
                        <w:proofErr w:type="gramEnd"/>
                        <w:r w:rsidRPr="0027376C">
                          <w:rPr>
                            <w:rFonts w:ascii="Arial" w:eastAsia="Times New Roman" w:hAnsi="Arial" w:cs="Arial"/>
                            <w:color w:val="222222"/>
                            <w:sz w:val="21"/>
                            <w:szCs w:val="21"/>
                            <w:lang w:eastAsia="ru-RU"/>
                          </w:rPr>
                          <w:t xml:space="preserve"> по техническим испытаниям и анализу прочие, не включенные в другие группировки</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Категория ОКВЭД2:</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proofErr w:type="gramStart"/>
                        <w:r w:rsidRPr="0027376C">
                          <w:rPr>
                            <w:rFonts w:ascii="Arial" w:eastAsia="Times New Roman" w:hAnsi="Arial" w:cs="Arial"/>
                            <w:b/>
                            <w:bCs/>
                            <w:color w:val="222222"/>
                            <w:sz w:val="21"/>
                            <w:szCs w:val="21"/>
                            <w:lang w:eastAsia="ru-RU"/>
                          </w:rPr>
                          <w:t>33.20</w:t>
                        </w:r>
                        <w:r w:rsidRPr="0027376C">
                          <w:rPr>
                            <w:rFonts w:ascii="Arial" w:eastAsia="Times New Roman" w:hAnsi="Arial" w:cs="Arial"/>
                            <w:color w:val="222222"/>
                            <w:sz w:val="21"/>
                            <w:szCs w:val="21"/>
                            <w:lang w:eastAsia="ru-RU"/>
                          </w:rPr>
                          <w:t>  Монтаж</w:t>
                        </w:r>
                        <w:proofErr w:type="gramEnd"/>
                        <w:r w:rsidRPr="0027376C">
                          <w:rPr>
                            <w:rFonts w:ascii="Arial" w:eastAsia="Times New Roman" w:hAnsi="Arial" w:cs="Arial"/>
                            <w:color w:val="222222"/>
                            <w:sz w:val="21"/>
                            <w:szCs w:val="21"/>
                            <w:lang w:eastAsia="ru-RU"/>
                          </w:rPr>
                          <w:t xml:space="preserve"> промышленных машин и оборудования </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Количество:</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1 </w:t>
                        </w:r>
                        <w:proofErr w:type="spellStart"/>
                        <w:r w:rsidRPr="0027376C">
                          <w:rPr>
                            <w:rFonts w:ascii="Arial" w:eastAsia="Times New Roman" w:hAnsi="Arial" w:cs="Arial"/>
                            <w:color w:val="222222"/>
                            <w:sz w:val="21"/>
                            <w:szCs w:val="21"/>
                            <w:lang w:eastAsia="ru-RU"/>
                          </w:rPr>
                          <w:t>усл</w:t>
                        </w:r>
                        <w:proofErr w:type="spellEnd"/>
                        <w:r w:rsidRPr="0027376C">
                          <w:rPr>
                            <w:rFonts w:ascii="Arial" w:eastAsia="Times New Roman" w:hAnsi="Arial" w:cs="Arial"/>
                            <w:color w:val="222222"/>
                            <w:sz w:val="21"/>
                            <w:szCs w:val="21"/>
                            <w:lang w:eastAsia="ru-RU"/>
                          </w:rPr>
                          <w:t xml:space="preserve">. </w:t>
                        </w:r>
                        <w:proofErr w:type="spellStart"/>
                        <w:r w:rsidRPr="0027376C">
                          <w:rPr>
                            <w:rFonts w:ascii="Arial" w:eastAsia="Times New Roman" w:hAnsi="Arial" w:cs="Arial"/>
                            <w:color w:val="222222"/>
                            <w:sz w:val="21"/>
                            <w:szCs w:val="21"/>
                            <w:lang w:eastAsia="ru-RU"/>
                          </w:rPr>
                          <w:t>ед</w:t>
                        </w:r>
                        <w:proofErr w:type="spellEnd"/>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Цена за единицу продукции:</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b/>
                            <w:bCs/>
                            <w:color w:val="222222"/>
                            <w:sz w:val="21"/>
                            <w:szCs w:val="21"/>
                            <w:lang w:eastAsia="ru-RU"/>
                          </w:rPr>
                          <w:t>3 960 953,73 руб. (цена с НДС)</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Общая стоимость закупки:</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b/>
                            <w:bCs/>
                            <w:color w:val="222222"/>
                            <w:sz w:val="21"/>
                            <w:szCs w:val="21"/>
                            <w:lang w:eastAsia="ru-RU"/>
                          </w:rPr>
                          <w:t>3 960 953,73 руб. (цена с НДС)</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При выборе победителя учитывается:</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Цена с НДС (</w:t>
                        </w:r>
                        <w:hyperlink r:id="rId11" w:history="1">
                          <w:r w:rsidRPr="0027376C">
                            <w:rPr>
                              <w:rFonts w:ascii="Arial" w:eastAsia="Times New Roman" w:hAnsi="Arial" w:cs="Arial"/>
                              <w:color w:val="1C50A4"/>
                              <w:sz w:val="21"/>
                              <w:szCs w:val="21"/>
                              <w:lang w:eastAsia="ru-RU"/>
                            </w:rPr>
                            <w:t>показывать обе цены</w:t>
                          </w:r>
                        </w:hyperlink>
                        <w:r w:rsidRPr="0027376C">
                          <w:rPr>
                            <w:rFonts w:ascii="Arial" w:eastAsia="Times New Roman" w:hAnsi="Arial" w:cs="Arial"/>
                            <w:color w:val="222222"/>
                            <w:sz w:val="21"/>
                            <w:szCs w:val="21"/>
                            <w:lang w:eastAsia="ru-RU"/>
                          </w:rPr>
                          <w:t>)</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Дата публикации:</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20.06.2016 12:18</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Дата окончания подачи заявок:</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13.07.2016 12:00</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Дата последнего редактирования:</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 xml:space="preserve">05.07.2016 09:49, </w:t>
                        </w:r>
                        <w:hyperlink r:id="rId12" w:tgtFrame="_blank" w:tooltip="Отправить личное сообщение" w:history="1">
                          <w:proofErr w:type="spellStart"/>
                          <w:r w:rsidRPr="0027376C">
                            <w:rPr>
                              <w:rFonts w:ascii="Arial" w:eastAsia="Times New Roman" w:hAnsi="Arial" w:cs="Arial"/>
                              <w:color w:val="1C50A4"/>
                              <w:sz w:val="21"/>
                              <w:szCs w:val="21"/>
                              <w:lang w:eastAsia="ru-RU"/>
                            </w:rPr>
                            <w:t>Ясковец</w:t>
                          </w:r>
                          <w:proofErr w:type="spellEnd"/>
                          <w:r w:rsidRPr="0027376C">
                            <w:rPr>
                              <w:rFonts w:ascii="Arial" w:eastAsia="Times New Roman" w:hAnsi="Arial" w:cs="Arial"/>
                              <w:color w:val="1C50A4"/>
                              <w:sz w:val="21"/>
                              <w:szCs w:val="21"/>
                              <w:lang w:eastAsia="ru-RU"/>
                            </w:rPr>
                            <w:t xml:space="preserve"> Игорь Иванович</w:t>
                          </w:r>
                        </w:hyperlink>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Ответственное лицо:</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3" w:tgtFrame="_blank" w:tooltip="Отправить личное сообщение" w:history="1">
                          <w:r w:rsidRPr="0027376C">
                            <w:rPr>
                              <w:rFonts w:ascii="Arial" w:eastAsia="Times New Roman" w:hAnsi="Arial" w:cs="Arial"/>
                              <w:color w:val="1C50A4"/>
                              <w:sz w:val="21"/>
                              <w:szCs w:val="21"/>
                              <w:lang w:eastAsia="ru-RU"/>
                            </w:rPr>
                            <w:t>Филатова Марина Владимировна</w:t>
                          </w:r>
                        </w:hyperlink>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Организатор:</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4" w:history="1">
                          <w:r w:rsidRPr="0027376C">
                            <w:rPr>
                              <w:rFonts w:ascii="Arial" w:eastAsia="Times New Roman" w:hAnsi="Arial" w:cs="Arial"/>
                              <w:color w:val="1C50A4"/>
                              <w:sz w:val="21"/>
                              <w:szCs w:val="21"/>
                              <w:lang w:eastAsia="ru-RU"/>
                            </w:rPr>
                            <w:t>Филиал АО "</w:t>
                          </w:r>
                          <w:proofErr w:type="spellStart"/>
                          <w:r w:rsidRPr="0027376C">
                            <w:rPr>
                              <w:rFonts w:ascii="Arial" w:eastAsia="Times New Roman" w:hAnsi="Arial" w:cs="Arial"/>
                              <w:color w:val="1C50A4"/>
                              <w:sz w:val="21"/>
                              <w:szCs w:val="21"/>
                              <w:lang w:eastAsia="ru-RU"/>
                            </w:rPr>
                            <w:t>Тюменьэнерго</w:t>
                          </w:r>
                          <w:proofErr w:type="spellEnd"/>
                          <w:r w:rsidRPr="0027376C">
                            <w:rPr>
                              <w:rFonts w:ascii="Arial" w:eastAsia="Times New Roman" w:hAnsi="Arial" w:cs="Arial"/>
                              <w:color w:val="1C50A4"/>
                              <w:sz w:val="21"/>
                              <w:szCs w:val="21"/>
                              <w:lang w:eastAsia="ru-RU"/>
                            </w:rPr>
                            <w:t xml:space="preserve">" </w:t>
                          </w:r>
                          <w:proofErr w:type="spellStart"/>
                          <w:r w:rsidRPr="0027376C">
                            <w:rPr>
                              <w:rFonts w:ascii="Arial" w:eastAsia="Times New Roman" w:hAnsi="Arial" w:cs="Arial"/>
                              <w:color w:val="1C50A4"/>
                              <w:sz w:val="21"/>
                              <w:szCs w:val="21"/>
                              <w:lang w:eastAsia="ru-RU"/>
                            </w:rPr>
                            <w:t>Нижневартовские</w:t>
                          </w:r>
                          <w:proofErr w:type="spellEnd"/>
                          <w:r w:rsidRPr="0027376C">
                            <w:rPr>
                              <w:rFonts w:ascii="Arial" w:eastAsia="Times New Roman" w:hAnsi="Arial" w:cs="Arial"/>
                              <w:color w:val="1C50A4"/>
                              <w:sz w:val="21"/>
                              <w:szCs w:val="21"/>
                              <w:lang w:eastAsia="ru-RU"/>
                            </w:rPr>
                            <w:t xml:space="preserve"> электрические сети</w:t>
                          </w:r>
                        </w:hyperlink>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Заказчик:</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5" w:history="1">
                          <w:r w:rsidRPr="0027376C">
                            <w:rPr>
                              <w:rFonts w:ascii="Arial" w:eastAsia="Times New Roman" w:hAnsi="Arial" w:cs="Arial"/>
                              <w:color w:val="1C50A4"/>
                              <w:sz w:val="21"/>
                              <w:szCs w:val="21"/>
                              <w:lang w:eastAsia="ru-RU"/>
                            </w:rPr>
                            <w:t>АО "</w:t>
                          </w:r>
                          <w:proofErr w:type="spellStart"/>
                          <w:r w:rsidRPr="0027376C">
                            <w:rPr>
                              <w:rFonts w:ascii="Arial" w:eastAsia="Times New Roman" w:hAnsi="Arial" w:cs="Arial"/>
                              <w:color w:val="1C50A4"/>
                              <w:sz w:val="21"/>
                              <w:szCs w:val="21"/>
                              <w:lang w:eastAsia="ru-RU"/>
                            </w:rPr>
                            <w:t>Тюменьэнерго</w:t>
                          </w:r>
                          <w:proofErr w:type="spellEnd"/>
                          <w:r w:rsidRPr="0027376C">
                            <w:rPr>
                              <w:rFonts w:ascii="Arial" w:eastAsia="Times New Roman" w:hAnsi="Arial" w:cs="Arial"/>
                              <w:color w:val="1C50A4"/>
                              <w:sz w:val="21"/>
                              <w:szCs w:val="21"/>
                              <w:lang w:eastAsia="ru-RU"/>
                            </w:rPr>
                            <w:t>"</w:t>
                          </w:r>
                        </w:hyperlink>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Почтовый адрес заказчика:</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628412, Россия, г. Сургут, Тюменская область, ХМАО-Югра л. Университетская, д.4</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Место нахождения заказчика:</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628406, Россия, г. Сургут, Тюменская область, ХМАО-Югра, ул. Университетская, д.4</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lastRenderedPageBreak/>
                          <w:t>Контактный адрес e-</w:t>
                        </w:r>
                        <w:proofErr w:type="spellStart"/>
                        <w:r w:rsidRPr="0027376C">
                          <w:rPr>
                            <w:rFonts w:ascii="Arial" w:eastAsia="Times New Roman" w:hAnsi="Arial" w:cs="Arial"/>
                            <w:color w:val="222222"/>
                            <w:sz w:val="18"/>
                            <w:szCs w:val="18"/>
                            <w:lang w:eastAsia="ru-RU"/>
                          </w:rPr>
                          <w:t>mail</w:t>
                        </w:r>
                        <w:proofErr w:type="spellEnd"/>
                        <w:r w:rsidRPr="0027376C">
                          <w:rPr>
                            <w:rFonts w:ascii="Arial" w:eastAsia="Times New Roman" w:hAnsi="Arial" w:cs="Arial"/>
                            <w:color w:val="222222"/>
                            <w:sz w:val="18"/>
                            <w:szCs w:val="18"/>
                            <w:lang w:eastAsia="ru-RU"/>
                          </w:rPr>
                          <w:t>:</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6" w:history="1">
                          <w:r w:rsidRPr="0027376C">
                            <w:rPr>
                              <w:rFonts w:ascii="Arial" w:eastAsia="Times New Roman" w:hAnsi="Arial" w:cs="Arial"/>
                              <w:color w:val="1C50A4"/>
                              <w:sz w:val="21"/>
                              <w:szCs w:val="21"/>
                              <w:lang w:eastAsia="ru-RU"/>
                            </w:rPr>
                            <w:t>FilatovaMV@vartanet.ru</w:t>
                          </w:r>
                        </w:hyperlink>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Номер контактного телефона заказчика:</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+7 (3466) 48-42-12</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Программа закупок:</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7" w:history="1">
                          <w:r w:rsidRPr="0027376C">
                            <w:rPr>
                              <w:rFonts w:ascii="Arial" w:eastAsia="Times New Roman" w:hAnsi="Arial" w:cs="Arial"/>
                              <w:color w:val="1C50A4"/>
                              <w:sz w:val="21"/>
                              <w:szCs w:val="21"/>
                              <w:lang w:eastAsia="ru-RU"/>
                            </w:rPr>
                            <w:t>Заявка № 3854425</w:t>
                          </w:r>
                        </w:hyperlink>
                      </w:p>
                    </w:tc>
                  </w:tr>
                </w:tbl>
                <w:p w:rsidR="0027376C" w:rsidRPr="0027376C" w:rsidRDefault="0027376C" w:rsidP="0027376C">
                  <w:pPr>
                    <w:spacing w:after="0" w:line="343" w:lineRule="atLeast"/>
                    <w:rPr>
                      <w:rFonts w:ascii="Arial" w:eastAsia="Times New Roman" w:hAnsi="Arial" w:cs="Arial"/>
                      <w:color w:val="222222"/>
                      <w:sz w:val="21"/>
                      <w:szCs w:val="21"/>
                      <w:lang w:eastAsia="ru-RU"/>
                    </w:rPr>
                  </w:pPr>
                </w:p>
              </w:tc>
            </w:tr>
            <w:tr w:rsidR="0027376C" w:rsidRPr="0027376C">
              <w:trPr>
                <w:tblCellSpacing w:w="7" w:type="dxa"/>
              </w:trPr>
              <w:tc>
                <w:tcPr>
                  <w:tcW w:w="0" w:type="auto"/>
                  <w:shd w:val="clear" w:color="auto" w:fill="C2C9CD"/>
                  <w:tcMar>
                    <w:top w:w="75" w:type="dxa"/>
                    <w:left w:w="75" w:type="dxa"/>
                    <w:bottom w:w="75" w:type="dxa"/>
                    <w:right w:w="75" w:type="dxa"/>
                  </w:tcMar>
                  <w:hideMark/>
                </w:tcPr>
                <w:p w:rsidR="0027376C" w:rsidRPr="0027376C" w:rsidRDefault="0027376C" w:rsidP="0027376C">
                  <w:pPr>
                    <w:spacing w:after="0" w:line="288" w:lineRule="auto"/>
                    <w:rPr>
                      <w:rFonts w:ascii="Arial" w:eastAsia="Times New Roman" w:hAnsi="Arial" w:cs="Arial"/>
                      <w:color w:val="333333"/>
                      <w:sz w:val="21"/>
                      <w:szCs w:val="21"/>
                      <w:lang w:eastAsia="ru-RU"/>
                    </w:rPr>
                  </w:pPr>
                  <w:r w:rsidRPr="0027376C">
                    <w:rPr>
                      <w:rFonts w:ascii="Arial" w:eastAsia="Times New Roman" w:hAnsi="Arial" w:cs="Arial"/>
                      <w:color w:val="333333"/>
                      <w:sz w:val="21"/>
                      <w:szCs w:val="21"/>
                      <w:lang w:eastAsia="ru-RU"/>
                    </w:rPr>
                    <w:lastRenderedPageBreak/>
                    <w:t>Дополнительная информация</w:t>
                  </w:r>
                </w:p>
              </w:tc>
            </w:tr>
            <w:tr w:rsidR="0027376C" w:rsidRPr="002737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Двухэтапная процедура закупки</w:t>
                        </w:r>
                        <w:r w:rsidRPr="0027376C">
                          <w:rPr>
                            <w:rFonts w:ascii="Arial" w:eastAsia="Times New Roman" w:hAnsi="Arial" w:cs="Arial"/>
                            <w:noProof/>
                            <w:color w:val="222222"/>
                            <w:sz w:val="18"/>
                            <w:szCs w:val="18"/>
                            <w:lang w:eastAsia="ru-RU"/>
                          </w:rPr>
                          <w:drawing>
                            <wp:inline distT="0" distB="0" distL="0" distR="0" wp14:anchorId="34A3A211" wp14:editId="7A69A0B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376C" w:rsidRPr="0027376C" w:rsidRDefault="0027376C" w:rsidP="0027376C">
                        <w:pPr>
                          <w:spacing w:after="0" w:line="343" w:lineRule="atLeast"/>
                          <w:jc w:val="right"/>
                          <w:rPr>
                            <w:rFonts w:ascii="Arial" w:eastAsia="Times New Roman" w:hAnsi="Arial" w:cs="Arial"/>
                            <w:vanish/>
                            <w:color w:val="222222"/>
                            <w:sz w:val="18"/>
                            <w:szCs w:val="18"/>
                            <w:lang w:eastAsia="ru-RU"/>
                          </w:rPr>
                        </w:pPr>
                        <w:r w:rsidRPr="0027376C">
                          <w:rPr>
                            <w:rFonts w:ascii="Arial" w:eastAsia="Times New Roman" w:hAnsi="Arial" w:cs="Arial"/>
                            <w:vanish/>
                            <w:color w:val="222222"/>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Нет</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Закрытая подача предложений:</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Да</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Альтернативные заявки</w:t>
                        </w:r>
                        <w:r w:rsidRPr="0027376C">
                          <w:rPr>
                            <w:rFonts w:ascii="Arial" w:eastAsia="Times New Roman" w:hAnsi="Arial" w:cs="Arial"/>
                            <w:noProof/>
                            <w:color w:val="222222"/>
                            <w:sz w:val="18"/>
                            <w:szCs w:val="18"/>
                            <w:lang w:eastAsia="ru-RU"/>
                          </w:rPr>
                          <w:drawing>
                            <wp:inline distT="0" distB="0" distL="0" distR="0" wp14:anchorId="048D2678" wp14:editId="7C8E5AB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376C" w:rsidRPr="0027376C" w:rsidRDefault="0027376C" w:rsidP="0027376C">
                        <w:pPr>
                          <w:spacing w:after="0" w:line="343" w:lineRule="atLeast"/>
                          <w:jc w:val="right"/>
                          <w:rPr>
                            <w:rFonts w:ascii="Arial" w:eastAsia="Times New Roman" w:hAnsi="Arial" w:cs="Arial"/>
                            <w:vanish/>
                            <w:color w:val="222222"/>
                            <w:sz w:val="18"/>
                            <w:szCs w:val="18"/>
                            <w:lang w:eastAsia="ru-RU"/>
                          </w:rPr>
                        </w:pPr>
                        <w:r w:rsidRPr="0027376C">
                          <w:rPr>
                            <w:rFonts w:ascii="Arial" w:eastAsia="Times New Roman" w:hAnsi="Arial" w:cs="Arial"/>
                            <w:vanish/>
                            <w:color w:val="222222"/>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Нет</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Ограничивать предложения участников указанной в извещении стоимостью</w:t>
                        </w:r>
                        <w:r w:rsidRPr="0027376C">
                          <w:rPr>
                            <w:rFonts w:ascii="Arial" w:eastAsia="Times New Roman" w:hAnsi="Arial" w:cs="Arial"/>
                            <w:noProof/>
                            <w:color w:val="222222"/>
                            <w:sz w:val="18"/>
                            <w:szCs w:val="18"/>
                            <w:lang w:eastAsia="ru-RU"/>
                          </w:rPr>
                          <w:drawing>
                            <wp:inline distT="0" distB="0" distL="0" distR="0" wp14:anchorId="3609773A" wp14:editId="4E49280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376C" w:rsidRPr="0027376C" w:rsidRDefault="0027376C" w:rsidP="0027376C">
                        <w:pPr>
                          <w:spacing w:after="0" w:line="343" w:lineRule="atLeast"/>
                          <w:jc w:val="right"/>
                          <w:rPr>
                            <w:rFonts w:ascii="Arial" w:eastAsia="Times New Roman" w:hAnsi="Arial" w:cs="Arial"/>
                            <w:vanish/>
                            <w:color w:val="222222"/>
                            <w:sz w:val="18"/>
                            <w:szCs w:val="18"/>
                            <w:lang w:eastAsia="ru-RU"/>
                          </w:rPr>
                        </w:pPr>
                        <w:r w:rsidRPr="0027376C">
                          <w:rPr>
                            <w:rFonts w:ascii="Arial" w:eastAsia="Times New Roman" w:hAnsi="Arial" w:cs="Arial"/>
                            <w:vanish/>
                            <w:color w:val="222222"/>
                            <w:sz w:val="18"/>
                            <w:szCs w:val="18"/>
                            <w:lang w:eastAsia="ru-RU"/>
                          </w:rPr>
                          <w:t>Цена предложенная участником не может превышать максимальную цену установленную организатором закупки.</w:t>
                        </w:r>
                      </w:p>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Да</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proofErr w:type="spellStart"/>
                        <w:r w:rsidRPr="0027376C">
                          <w:rPr>
                            <w:rFonts w:ascii="Arial" w:eastAsia="Times New Roman" w:hAnsi="Arial" w:cs="Arial"/>
                            <w:color w:val="222222"/>
                            <w:sz w:val="18"/>
                            <w:szCs w:val="18"/>
                            <w:lang w:eastAsia="ru-RU"/>
                          </w:rPr>
                          <w:t>Подгрузка</w:t>
                        </w:r>
                        <w:proofErr w:type="spellEnd"/>
                        <w:r w:rsidRPr="0027376C">
                          <w:rPr>
                            <w:rFonts w:ascii="Arial" w:eastAsia="Times New Roman" w:hAnsi="Arial" w:cs="Arial"/>
                            <w:color w:val="222222"/>
                            <w:sz w:val="18"/>
                            <w:szCs w:val="18"/>
                            <w:lang w:eastAsia="ru-RU"/>
                          </w:rPr>
                          <w:t xml:space="preserve"> документации к заявке обязательна</w:t>
                        </w:r>
                        <w:r w:rsidRPr="0027376C">
                          <w:rPr>
                            <w:rFonts w:ascii="Arial" w:eastAsia="Times New Roman" w:hAnsi="Arial" w:cs="Arial"/>
                            <w:noProof/>
                            <w:color w:val="222222"/>
                            <w:sz w:val="18"/>
                            <w:szCs w:val="18"/>
                            <w:lang w:eastAsia="ru-RU"/>
                          </w:rPr>
                          <w:drawing>
                            <wp:inline distT="0" distB="0" distL="0" distR="0" wp14:anchorId="242FB74D" wp14:editId="557309D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376C" w:rsidRPr="0027376C" w:rsidRDefault="0027376C" w:rsidP="0027376C">
                        <w:pPr>
                          <w:spacing w:after="0" w:line="343" w:lineRule="atLeast"/>
                          <w:jc w:val="right"/>
                          <w:rPr>
                            <w:rFonts w:ascii="Arial" w:eastAsia="Times New Roman" w:hAnsi="Arial" w:cs="Arial"/>
                            <w:vanish/>
                            <w:color w:val="222222"/>
                            <w:sz w:val="18"/>
                            <w:szCs w:val="18"/>
                            <w:lang w:eastAsia="ru-RU"/>
                          </w:rPr>
                        </w:pPr>
                        <w:r w:rsidRPr="0027376C">
                          <w:rPr>
                            <w:rFonts w:ascii="Arial" w:eastAsia="Times New Roman" w:hAnsi="Arial" w:cs="Arial"/>
                            <w:vanish/>
                            <w:color w:val="222222"/>
                            <w:sz w:val="18"/>
                            <w:szCs w:val="18"/>
                            <w:lang w:eastAsia="ru-RU"/>
                          </w:rPr>
                          <w:t>Организатор не будет рассматривать заявки, которые не были подкреплены документацией.</w:t>
                        </w:r>
                      </w:p>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Да</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Поставщик не должен находиться в реестре недобросовестных поставщиков</w:t>
                        </w:r>
                        <w:r w:rsidRPr="0027376C">
                          <w:rPr>
                            <w:rFonts w:ascii="Arial" w:eastAsia="Times New Roman" w:hAnsi="Arial" w:cs="Arial"/>
                            <w:noProof/>
                            <w:color w:val="222222"/>
                            <w:sz w:val="18"/>
                            <w:szCs w:val="18"/>
                            <w:lang w:eastAsia="ru-RU"/>
                          </w:rPr>
                          <w:drawing>
                            <wp:inline distT="0" distB="0" distL="0" distR="0" wp14:anchorId="5597C689" wp14:editId="17F591F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376C" w:rsidRPr="0027376C" w:rsidRDefault="0027376C" w:rsidP="0027376C">
                        <w:pPr>
                          <w:spacing w:after="0" w:line="343" w:lineRule="atLeast"/>
                          <w:jc w:val="right"/>
                          <w:rPr>
                            <w:rFonts w:ascii="Arial" w:eastAsia="Times New Roman" w:hAnsi="Arial" w:cs="Arial"/>
                            <w:vanish/>
                            <w:color w:val="222222"/>
                            <w:sz w:val="18"/>
                            <w:szCs w:val="18"/>
                            <w:lang w:eastAsia="ru-RU"/>
                          </w:rPr>
                        </w:pPr>
                        <w:r w:rsidRPr="0027376C">
                          <w:rPr>
                            <w:rFonts w:ascii="Arial" w:eastAsia="Times New Roman" w:hAnsi="Arial" w:cs="Arial"/>
                            <w:vanish/>
                            <w:color w:val="222222"/>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Да</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Закупочная документация:</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19" w:tgtFrame="_blank" w:history="1">
                          <w:r w:rsidRPr="0027376C">
                            <w:rPr>
                              <w:rFonts w:ascii="Arial" w:eastAsia="Times New Roman" w:hAnsi="Arial" w:cs="Arial"/>
                              <w:color w:val="1C50A4"/>
                              <w:sz w:val="21"/>
                              <w:szCs w:val="21"/>
                              <w:lang w:eastAsia="ru-RU"/>
                            </w:rPr>
                            <w:t xml:space="preserve">Скачать файл </w:t>
                          </w:r>
                          <w:r w:rsidRPr="0027376C">
                            <w:rPr>
                              <w:rFonts w:ascii="Arial" w:eastAsia="Times New Roman" w:hAnsi="Arial" w:cs="Arial"/>
                              <w:b/>
                              <w:bCs/>
                              <w:color w:val="1C50A4"/>
                              <w:sz w:val="21"/>
                              <w:szCs w:val="21"/>
                              <w:lang w:eastAsia="ru-RU"/>
                            </w:rPr>
                            <w:t>Закупочная документация.zip</w:t>
                          </w:r>
                        </w:hyperlink>
                        <w:r w:rsidRPr="0027376C">
                          <w:rPr>
                            <w:rFonts w:ascii="Arial" w:eastAsia="Times New Roman" w:hAnsi="Arial" w:cs="Arial"/>
                            <w:color w:val="222222"/>
                            <w:sz w:val="21"/>
                            <w:szCs w:val="21"/>
                            <w:lang w:eastAsia="ru-RU"/>
                          </w:rPr>
                          <w:t> (5.3 МБ)</w:t>
                        </w:r>
                      </w:p>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20" w:tgtFrame="_blank" w:history="1">
                          <w:r w:rsidRPr="0027376C">
                            <w:rPr>
                              <w:rFonts w:ascii="Arial" w:eastAsia="Times New Roman" w:hAnsi="Arial" w:cs="Arial"/>
                              <w:color w:val="1C50A4"/>
                              <w:sz w:val="21"/>
                              <w:szCs w:val="21"/>
                              <w:lang w:eastAsia="ru-RU"/>
                            </w:rPr>
                            <w:t xml:space="preserve">Скачать файл </w:t>
                          </w:r>
                          <w:r w:rsidRPr="0027376C">
                            <w:rPr>
                              <w:rFonts w:ascii="Arial" w:eastAsia="Times New Roman" w:hAnsi="Arial" w:cs="Arial"/>
                              <w:b/>
                              <w:bCs/>
                              <w:color w:val="1C50A4"/>
                              <w:sz w:val="21"/>
                              <w:szCs w:val="21"/>
                              <w:lang w:eastAsia="ru-RU"/>
                            </w:rPr>
                            <w:t>Изменения в извещение 282.pdf</w:t>
                          </w:r>
                        </w:hyperlink>
                        <w:r w:rsidRPr="0027376C">
                          <w:rPr>
                            <w:rFonts w:ascii="Arial" w:eastAsia="Times New Roman" w:hAnsi="Arial" w:cs="Arial"/>
                            <w:color w:val="222222"/>
                            <w:sz w:val="21"/>
                            <w:szCs w:val="21"/>
                            <w:lang w:eastAsia="ru-RU"/>
                          </w:rPr>
                          <w:t> (29 КБ)</w:t>
                        </w:r>
                      </w:p>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21" w:history="1">
                          <w:r w:rsidRPr="0027376C">
                            <w:rPr>
                              <w:rFonts w:ascii="Arial" w:eastAsia="Times New Roman" w:hAnsi="Arial" w:cs="Arial"/>
                              <w:color w:val="1C50A4"/>
                              <w:sz w:val="21"/>
                              <w:szCs w:val="21"/>
                              <w:lang w:eastAsia="ru-RU"/>
                            </w:rPr>
                            <w:t>Получить все файлы единым архивом</w:t>
                          </w:r>
                        </w:hyperlink>
                      </w:p>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22" w:tgtFrame="signature" w:history="1">
                          <w:r w:rsidRPr="0027376C">
                            <w:rPr>
                              <w:rFonts w:ascii="Arial" w:eastAsia="Times New Roman" w:hAnsi="Arial" w:cs="Arial"/>
                              <w:color w:val="1C50A4"/>
                              <w:sz w:val="21"/>
                              <w:szCs w:val="21"/>
                              <w:lang w:eastAsia="ru-RU"/>
                            </w:rPr>
                            <w:t>Подписано ЭП</w:t>
                          </w:r>
                        </w:hyperlink>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Условия оплаты:</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Согласно Приложению № 2 к Закупочной документации «Проект договора», раздел 2 «Стоимость работ и порядок расчетов».</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Условия поставки:</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Согласно Приложению № 1 к Закупочной документации «Техническое задание». Срок выполнения работ с 01.09.2016 г. по 30.09.2016 г.</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Место рассмотрения заявок:</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628617, Тюменская область, Ханты-Мансийский автономный округ-Югра, г. Нижневартовск, ул. Пермская, 22</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Дата и время рассмотрения заявок:</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02.08.2016 15:00</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Дата и время подведения итогов:</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12.08.2016 15:00</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Адрес места поставки товара, проведения работ или оказания услуг:</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w:history="1">
                          <w:r w:rsidRPr="0027376C">
                            <w:rPr>
                              <w:rFonts w:ascii="Arial" w:eastAsia="Times New Roman" w:hAnsi="Arial" w:cs="Arial"/>
                              <w:color w:val="1C50A4"/>
                              <w:sz w:val="21"/>
                              <w:szCs w:val="21"/>
                              <w:lang w:eastAsia="ru-RU"/>
                            </w:rPr>
                            <w:t>628617, Ханты-Мансийский Автономный округ - Югра, Тюменская область, г. Нижневартовск, ул. Пермская, 22</w:t>
                          </w:r>
                        </w:hyperlink>
                        <w:r w:rsidRPr="0027376C">
                          <w:rPr>
                            <w:rFonts w:ascii="Arial" w:eastAsia="Times New Roman" w:hAnsi="Arial" w:cs="Arial"/>
                            <w:color w:val="222222"/>
                            <w:sz w:val="21"/>
                            <w:szCs w:val="21"/>
                            <w:lang w:eastAsia="ru-RU"/>
                          </w:rPr>
                          <w:t xml:space="preserve"> </w:t>
                        </w:r>
                        <w:r w:rsidRPr="0027376C">
                          <w:rPr>
                            <w:rFonts w:ascii="Arial" w:eastAsia="Times New Roman" w:hAnsi="Arial" w:cs="Arial"/>
                            <w:color w:val="222222"/>
                            <w:sz w:val="21"/>
                            <w:szCs w:val="21"/>
                            <w:lang w:eastAsia="ru-RU"/>
                          </w:rPr>
                          <w:pict/>
                        </w:r>
                      </w:p>
                    </w:tc>
                  </w:tr>
                  <w:tr w:rsidR="0027376C" w:rsidRPr="0027376C">
                    <w:trPr>
                      <w:tblCellSpacing w:w="0" w:type="dxa"/>
                    </w:trPr>
                    <w:tc>
                      <w:tcPr>
                        <w:tcW w:w="0" w:type="auto"/>
                        <w:gridSpan w:val="2"/>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proofErr w:type="gramStart"/>
                        <w:r w:rsidRPr="0027376C">
                          <w:rPr>
                            <w:rFonts w:ascii="Arial" w:eastAsia="Times New Roman" w:hAnsi="Arial" w:cs="Arial"/>
                            <w:b/>
                            <w:bCs/>
                            <w:color w:val="222222"/>
                            <w:sz w:val="21"/>
                            <w:szCs w:val="21"/>
                            <w:lang w:eastAsia="ru-RU"/>
                          </w:rPr>
                          <w:lastRenderedPageBreak/>
                          <w:t>Комментарии:</w:t>
                        </w:r>
                        <w:r w:rsidRPr="0027376C">
                          <w:rPr>
                            <w:rFonts w:ascii="Arial" w:eastAsia="Times New Roman" w:hAnsi="Arial" w:cs="Arial"/>
                            <w:color w:val="222222"/>
                            <w:sz w:val="21"/>
                            <w:szCs w:val="21"/>
                            <w:lang w:eastAsia="ru-RU"/>
                          </w:rPr>
                          <w:br/>
                          <w:t>Данная</w:t>
                        </w:r>
                        <w:proofErr w:type="gramEnd"/>
                        <w:r w:rsidRPr="0027376C">
                          <w:rPr>
                            <w:rFonts w:ascii="Arial" w:eastAsia="Times New Roman" w:hAnsi="Arial" w:cs="Arial"/>
                            <w:color w:val="222222"/>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7376C">
                          <w:rPr>
                            <w:rFonts w:ascii="Arial" w:eastAsia="Times New Roman" w:hAnsi="Arial" w:cs="Arial"/>
                            <w:color w:val="222222"/>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7376C">
                          <w:rPr>
                            <w:rFonts w:ascii="Arial" w:eastAsia="Times New Roman" w:hAnsi="Arial" w:cs="Arial"/>
                            <w:color w:val="222222"/>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7376C">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376C">
                          <w:rPr>
                            <w:rFonts w:ascii="Arial" w:eastAsia="Times New Roman" w:hAnsi="Arial" w:cs="Arial"/>
                            <w:color w:val="222222"/>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7376C">
                          <w:rPr>
                            <w:rFonts w:ascii="Arial" w:eastAsia="Times New Roman" w:hAnsi="Arial" w:cs="Arial"/>
                            <w:color w:val="222222"/>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7376C">
                          <w:rPr>
                            <w:rFonts w:ascii="Arial" w:eastAsia="Times New Roman" w:hAnsi="Arial" w:cs="Arial"/>
                            <w:color w:val="222222"/>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27376C">
                          <w:rPr>
                            <w:rFonts w:ascii="Arial" w:eastAsia="Times New Roman" w:hAnsi="Arial" w:cs="Arial"/>
                            <w:color w:val="222222"/>
                            <w:sz w:val="21"/>
                            <w:szCs w:val="21"/>
                            <w:lang w:eastAsia="ru-RU"/>
                          </w:rPr>
                          <w:t>ранжировке</w:t>
                        </w:r>
                        <w:proofErr w:type="spellEnd"/>
                        <w:r w:rsidRPr="0027376C">
                          <w:rPr>
                            <w:rFonts w:ascii="Arial" w:eastAsia="Times New Roman" w:hAnsi="Arial" w:cs="Arial"/>
                            <w:color w:val="222222"/>
                            <w:sz w:val="21"/>
                            <w:szCs w:val="21"/>
                            <w:lang w:eastAsia="ru-RU"/>
                          </w:rPr>
                          <w:t xml:space="preserve">, прохождения </w:t>
                        </w:r>
                        <w:proofErr w:type="spellStart"/>
                        <w:r w:rsidRPr="0027376C">
                          <w:rPr>
                            <w:rFonts w:ascii="Arial" w:eastAsia="Times New Roman" w:hAnsi="Arial" w:cs="Arial"/>
                            <w:color w:val="222222"/>
                            <w:sz w:val="21"/>
                            <w:szCs w:val="21"/>
                            <w:lang w:eastAsia="ru-RU"/>
                          </w:rPr>
                          <w:t>постквалификации</w:t>
                        </w:r>
                        <w:proofErr w:type="spellEnd"/>
                        <w:r w:rsidRPr="0027376C">
                          <w:rPr>
                            <w:rFonts w:ascii="Arial" w:eastAsia="Times New Roman" w:hAnsi="Arial" w:cs="Arial"/>
                            <w:color w:val="222222"/>
                            <w:sz w:val="21"/>
                            <w:szCs w:val="21"/>
                            <w:lang w:eastAsia="ru-RU"/>
                          </w:rPr>
                          <w:t xml:space="preserve"> – подтверждения его соответствия квалификационным требованиям. </w:t>
                        </w:r>
                        <w:proofErr w:type="spellStart"/>
                        <w:r w:rsidRPr="0027376C">
                          <w:rPr>
                            <w:rFonts w:ascii="Arial" w:eastAsia="Times New Roman" w:hAnsi="Arial" w:cs="Arial"/>
                            <w:color w:val="222222"/>
                            <w:sz w:val="21"/>
                            <w:szCs w:val="21"/>
                            <w:lang w:eastAsia="ru-RU"/>
                          </w:rPr>
                          <w:t>Постквалификация</w:t>
                        </w:r>
                        <w:proofErr w:type="spellEnd"/>
                        <w:r w:rsidRPr="0027376C">
                          <w:rPr>
                            <w:rFonts w:ascii="Arial" w:eastAsia="Times New Roman" w:hAnsi="Arial" w:cs="Arial"/>
                            <w:color w:val="222222"/>
                            <w:sz w:val="21"/>
                            <w:szCs w:val="21"/>
                            <w:lang w:eastAsia="ru-RU"/>
                          </w:rPr>
                          <w:t xml:space="preserve"> проводится по критериям, указанным в Закупочной документации. </w:t>
                        </w:r>
                        <w:proofErr w:type="spellStart"/>
                        <w:r w:rsidRPr="0027376C">
                          <w:rPr>
                            <w:rFonts w:ascii="Arial" w:eastAsia="Times New Roman" w:hAnsi="Arial" w:cs="Arial"/>
                            <w:color w:val="222222"/>
                            <w:sz w:val="21"/>
                            <w:szCs w:val="21"/>
                            <w:lang w:eastAsia="ru-RU"/>
                          </w:rPr>
                          <w:t>Постквалификация</w:t>
                        </w:r>
                        <w:proofErr w:type="spellEnd"/>
                        <w:r w:rsidRPr="0027376C">
                          <w:rPr>
                            <w:rFonts w:ascii="Arial" w:eastAsia="Times New Roman" w:hAnsi="Arial" w:cs="Arial"/>
                            <w:color w:val="222222"/>
                            <w:sz w:val="21"/>
                            <w:szCs w:val="21"/>
                            <w:lang w:eastAsia="ru-RU"/>
                          </w:rPr>
                          <w:t xml:space="preserve"> может проводиться как по всем критериям, так и выборочно. Отказ Участника от проведения </w:t>
                        </w:r>
                        <w:proofErr w:type="spellStart"/>
                        <w:r w:rsidRPr="0027376C">
                          <w:rPr>
                            <w:rFonts w:ascii="Arial" w:eastAsia="Times New Roman" w:hAnsi="Arial" w:cs="Arial"/>
                            <w:color w:val="222222"/>
                            <w:sz w:val="21"/>
                            <w:szCs w:val="21"/>
                            <w:lang w:eastAsia="ru-RU"/>
                          </w:rPr>
                          <w:t>постквалификации</w:t>
                        </w:r>
                        <w:proofErr w:type="spellEnd"/>
                        <w:r w:rsidRPr="0027376C">
                          <w:rPr>
                            <w:rFonts w:ascii="Arial" w:eastAsia="Times New Roman" w:hAnsi="Arial" w:cs="Arial"/>
                            <w:color w:val="222222"/>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Место проведения процедуры:</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7376C" w:rsidRPr="0027376C">
                    <w:trPr>
                      <w:tblCellSpacing w:w="0" w:type="dxa"/>
                    </w:trPr>
                    <w:tc>
                      <w:tcPr>
                        <w:tcW w:w="2000" w:type="pct"/>
                        <w:shd w:val="clear" w:color="auto" w:fill="E9E9E9"/>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Порядок предоставления документации по закупке:</w:t>
                        </w:r>
                      </w:p>
                    </w:tc>
                    <w:tc>
                      <w:tcPr>
                        <w:tcW w:w="0" w:type="auto"/>
                        <w:shd w:val="clear" w:color="auto" w:fill="E9E9E9"/>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r w:rsidRPr="0027376C">
                          <w:rPr>
                            <w:rFonts w:ascii="Arial" w:eastAsia="Times New Roman" w:hAnsi="Arial" w:cs="Arial"/>
                            <w:color w:val="222222"/>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7376C" w:rsidRPr="0027376C">
                    <w:trPr>
                      <w:tblCellSpacing w:w="0" w:type="dxa"/>
                    </w:trPr>
                    <w:tc>
                      <w:tcPr>
                        <w:tcW w:w="2000" w:type="pct"/>
                        <w:shd w:val="clear" w:color="auto" w:fill="F7F7F7"/>
                        <w:hideMark/>
                      </w:tcPr>
                      <w:p w:rsidR="0027376C" w:rsidRPr="0027376C" w:rsidRDefault="0027376C" w:rsidP="0027376C">
                        <w:pPr>
                          <w:spacing w:after="0" w:line="343" w:lineRule="atLeast"/>
                          <w:jc w:val="right"/>
                          <w:rPr>
                            <w:rFonts w:ascii="Arial" w:eastAsia="Times New Roman" w:hAnsi="Arial" w:cs="Arial"/>
                            <w:color w:val="222222"/>
                            <w:sz w:val="18"/>
                            <w:szCs w:val="18"/>
                            <w:lang w:eastAsia="ru-RU"/>
                          </w:rPr>
                        </w:pPr>
                        <w:r w:rsidRPr="0027376C">
                          <w:rPr>
                            <w:rFonts w:ascii="Arial" w:eastAsia="Times New Roman" w:hAnsi="Arial" w:cs="Arial"/>
                            <w:color w:val="222222"/>
                            <w:sz w:val="18"/>
                            <w:szCs w:val="18"/>
                            <w:lang w:eastAsia="ru-RU"/>
                          </w:rPr>
                          <w:t>Информация о подписи:</w:t>
                        </w:r>
                      </w:p>
                    </w:tc>
                    <w:tc>
                      <w:tcPr>
                        <w:tcW w:w="0" w:type="auto"/>
                        <w:shd w:val="clear" w:color="auto" w:fill="F7F7F7"/>
                        <w:hideMark/>
                      </w:tcPr>
                      <w:p w:rsidR="0027376C" w:rsidRPr="0027376C" w:rsidRDefault="0027376C" w:rsidP="0027376C">
                        <w:pPr>
                          <w:spacing w:after="0" w:line="343" w:lineRule="atLeast"/>
                          <w:rPr>
                            <w:rFonts w:ascii="Arial" w:eastAsia="Times New Roman" w:hAnsi="Arial" w:cs="Arial"/>
                            <w:color w:val="222222"/>
                            <w:sz w:val="21"/>
                            <w:szCs w:val="21"/>
                            <w:lang w:eastAsia="ru-RU"/>
                          </w:rPr>
                        </w:pPr>
                        <w:hyperlink r:id="rId23" w:tgtFrame="signature" w:history="1">
                          <w:r w:rsidRPr="0027376C">
                            <w:rPr>
                              <w:rFonts w:ascii="Arial" w:eastAsia="Times New Roman" w:hAnsi="Arial" w:cs="Arial"/>
                              <w:color w:val="1C50A4"/>
                              <w:sz w:val="21"/>
                              <w:szCs w:val="21"/>
                              <w:lang w:eastAsia="ru-RU"/>
                            </w:rPr>
                            <w:t>Подписано ЭП</w:t>
                          </w:r>
                        </w:hyperlink>
                      </w:p>
                    </w:tc>
                  </w:tr>
                </w:tbl>
                <w:p w:rsidR="0027376C" w:rsidRPr="0027376C" w:rsidRDefault="0027376C" w:rsidP="0027376C">
                  <w:pPr>
                    <w:spacing w:after="0" w:line="343" w:lineRule="atLeast"/>
                    <w:rPr>
                      <w:rFonts w:ascii="Arial" w:eastAsia="Times New Roman" w:hAnsi="Arial" w:cs="Arial"/>
                      <w:color w:val="222222"/>
                      <w:sz w:val="21"/>
                      <w:szCs w:val="21"/>
                      <w:lang w:eastAsia="ru-RU"/>
                    </w:rPr>
                  </w:pPr>
                </w:p>
              </w:tc>
            </w:tr>
          </w:tbl>
          <w:p w:rsidR="0027376C" w:rsidRPr="0027376C" w:rsidRDefault="0027376C" w:rsidP="0027376C">
            <w:pPr>
              <w:spacing w:after="0" w:line="343" w:lineRule="atLeast"/>
              <w:rPr>
                <w:rFonts w:ascii="Arial" w:eastAsia="Times New Roman" w:hAnsi="Arial" w:cs="Arial"/>
                <w:color w:val="222222"/>
                <w:sz w:val="21"/>
                <w:szCs w:val="21"/>
                <w:lang w:eastAsia="ru-RU"/>
              </w:rPr>
            </w:pPr>
          </w:p>
        </w:tc>
      </w:tr>
    </w:tbl>
    <w:p w:rsidR="008945F0" w:rsidRDefault="0027376C">
      <w:bookmarkStart w:id="0" w:name="_GoBack"/>
      <w:bookmarkEnd w:id="0"/>
    </w:p>
    <w:sectPr w:rsidR="008945F0" w:rsidSect="0027376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5F"/>
    <w:rsid w:val="000E370B"/>
    <w:rsid w:val="0027376C"/>
    <w:rsid w:val="00AA2D53"/>
    <w:rsid w:val="00BA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FEC36-F06B-456F-A77E-5869F50A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332576">
      <w:bodyDiv w:val="1"/>
      <w:marLeft w:val="0"/>
      <w:marRight w:val="0"/>
      <w:marTop w:val="0"/>
      <w:marBottom w:val="0"/>
      <w:divBdr>
        <w:top w:val="none" w:sz="0" w:space="0" w:color="auto"/>
        <w:left w:val="none" w:sz="0" w:space="0" w:color="auto"/>
        <w:bottom w:val="none" w:sz="0" w:space="0" w:color="auto"/>
        <w:right w:val="none" w:sz="0" w:space="0" w:color="auto"/>
      </w:divBdr>
      <w:divsChild>
        <w:div w:id="381753000">
          <w:marLeft w:val="0"/>
          <w:marRight w:val="0"/>
          <w:marTop w:val="0"/>
          <w:marBottom w:val="0"/>
          <w:divBdr>
            <w:top w:val="none" w:sz="0" w:space="0" w:color="auto"/>
            <w:left w:val="none" w:sz="0" w:space="0" w:color="auto"/>
            <w:bottom w:val="none" w:sz="0" w:space="0" w:color="auto"/>
            <w:right w:val="none" w:sz="0" w:space="0" w:color="auto"/>
          </w:divBdr>
          <w:divsChild>
            <w:div w:id="1645624402">
              <w:marLeft w:val="0"/>
              <w:marRight w:val="0"/>
              <w:marTop w:val="0"/>
              <w:marBottom w:val="0"/>
              <w:divBdr>
                <w:top w:val="none" w:sz="0" w:space="0" w:color="auto"/>
                <w:left w:val="none" w:sz="0" w:space="0" w:color="auto"/>
                <w:bottom w:val="none" w:sz="0" w:space="0" w:color="auto"/>
                <w:right w:val="none" w:sz="0" w:space="0" w:color="auto"/>
              </w:divBdr>
            </w:div>
            <w:div w:id="559095431">
              <w:marLeft w:val="0"/>
              <w:marRight w:val="15"/>
              <w:marTop w:val="0"/>
              <w:marBottom w:val="30"/>
              <w:divBdr>
                <w:top w:val="none" w:sz="0" w:space="0" w:color="auto"/>
                <w:left w:val="none" w:sz="0" w:space="0" w:color="auto"/>
                <w:bottom w:val="none" w:sz="0" w:space="0" w:color="auto"/>
                <w:right w:val="none" w:sz="0" w:space="0" w:color="auto"/>
              </w:divBdr>
            </w:div>
            <w:div w:id="1096250379">
              <w:marLeft w:val="0"/>
              <w:marRight w:val="15"/>
              <w:marTop w:val="0"/>
              <w:marBottom w:val="30"/>
              <w:divBdr>
                <w:top w:val="none" w:sz="0" w:space="0" w:color="auto"/>
                <w:left w:val="none" w:sz="0" w:space="0" w:color="auto"/>
                <w:bottom w:val="none" w:sz="0" w:space="0" w:color="auto"/>
                <w:right w:val="none" w:sz="0" w:space="0" w:color="auto"/>
              </w:divBdr>
            </w:div>
            <w:div w:id="1669013550">
              <w:marLeft w:val="0"/>
              <w:marRight w:val="15"/>
              <w:marTop w:val="0"/>
              <w:marBottom w:val="30"/>
              <w:divBdr>
                <w:top w:val="none" w:sz="0" w:space="0" w:color="auto"/>
                <w:left w:val="none" w:sz="0" w:space="0" w:color="auto"/>
                <w:bottom w:val="none" w:sz="0" w:space="0" w:color="auto"/>
                <w:right w:val="none" w:sz="0" w:space="0" w:color="auto"/>
              </w:divBdr>
            </w:div>
            <w:div w:id="338042667">
              <w:marLeft w:val="0"/>
              <w:marRight w:val="15"/>
              <w:marTop w:val="0"/>
              <w:marBottom w:val="30"/>
              <w:divBdr>
                <w:top w:val="none" w:sz="0" w:space="0" w:color="auto"/>
                <w:left w:val="none" w:sz="0" w:space="0" w:color="auto"/>
                <w:bottom w:val="none" w:sz="0" w:space="0" w:color="auto"/>
                <w:right w:val="none" w:sz="0" w:space="0" w:color="auto"/>
              </w:divBdr>
            </w:div>
            <w:div w:id="1000736219">
              <w:marLeft w:val="0"/>
              <w:marRight w:val="15"/>
              <w:marTop w:val="0"/>
              <w:marBottom w:val="30"/>
              <w:divBdr>
                <w:top w:val="none" w:sz="0" w:space="0" w:color="auto"/>
                <w:left w:val="none" w:sz="0" w:space="0" w:color="auto"/>
                <w:bottom w:val="none" w:sz="0" w:space="0" w:color="auto"/>
                <w:right w:val="none" w:sz="0" w:space="0" w:color="auto"/>
              </w:divBdr>
            </w:div>
            <w:div w:id="842208386">
              <w:marLeft w:val="0"/>
              <w:marRight w:val="15"/>
              <w:marTop w:val="0"/>
              <w:marBottom w:val="30"/>
              <w:divBdr>
                <w:top w:val="none" w:sz="0" w:space="0" w:color="auto"/>
                <w:left w:val="none" w:sz="0" w:space="0" w:color="auto"/>
                <w:bottom w:val="none" w:sz="0" w:space="0" w:color="auto"/>
                <w:right w:val="none" w:sz="0" w:space="0" w:color="auto"/>
              </w:divBdr>
            </w:div>
            <w:div w:id="1477599255">
              <w:marLeft w:val="0"/>
              <w:marRight w:val="0"/>
              <w:marTop w:val="0"/>
              <w:marBottom w:val="0"/>
              <w:divBdr>
                <w:top w:val="none" w:sz="0" w:space="0" w:color="auto"/>
                <w:left w:val="none" w:sz="0" w:space="0" w:color="auto"/>
                <w:bottom w:val="none" w:sz="0" w:space="0" w:color="auto"/>
                <w:right w:val="none" w:sz="0" w:space="0" w:color="auto"/>
              </w:divBdr>
            </w:div>
            <w:div w:id="1704549778">
              <w:marLeft w:val="0"/>
              <w:marRight w:val="0"/>
              <w:marTop w:val="0"/>
              <w:marBottom w:val="0"/>
              <w:divBdr>
                <w:top w:val="none" w:sz="0" w:space="0" w:color="auto"/>
                <w:left w:val="none" w:sz="0" w:space="0" w:color="auto"/>
                <w:bottom w:val="none" w:sz="0" w:space="0" w:color="auto"/>
                <w:right w:val="none" w:sz="0" w:space="0" w:color="auto"/>
              </w:divBdr>
            </w:div>
            <w:div w:id="1487671591">
              <w:marLeft w:val="0"/>
              <w:marRight w:val="0"/>
              <w:marTop w:val="0"/>
              <w:marBottom w:val="0"/>
              <w:divBdr>
                <w:top w:val="none" w:sz="0" w:space="0" w:color="auto"/>
                <w:left w:val="none" w:sz="0" w:space="0" w:color="auto"/>
                <w:bottom w:val="none" w:sz="0" w:space="0" w:color="auto"/>
                <w:right w:val="none" w:sz="0" w:space="0" w:color="auto"/>
              </w:divBdr>
            </w:div>
            <w:div w:id="344945903">
              <w:marLeft w:val="0"/>
              <w:marRight w:val="0"/>
              <w:marTop w:val="0"/>
              <w:marBottom w:val="0"/>
              <w:divBdr>
                <w:top w:val="none" w:sz="0" w:space="0" w:color="auto"/>
                <w:left w:val="none" w:sz="0" w:space="0" w:color="auto"/>
                <w:bottom w:val="none" w:sz="0" w:space="0" w:color="auto"/>
                <w:right w:val="none" w:sz="0" w:space="0" w:color="auto"/>
              </w:divBdr>
            </w:div>
            <w:div w:id="1270702597">
              <w:marLeft w:val="0"/>
              <w:marRight w:val="0"/>
              <w:marTop w:val="0"/>
              <w:marBottom w:val="0"/>
              <w:divBdr>
                <w:top w:val="none" w:sz="0" w:space="0" w:color="auto"/>
                <w:left w:val="none" w:sz="0" w:space="0" w:color="auto"/>
                <w:bottom w:val="none" w:sz="0" w:space="0" w:color="auto"/>
                <w:right w:val="none" w:sz="0" w:space="0" w:color="auto"/>
              </w:divBdr>
            </w:div>
            <w:div w:id="1915580790">
              <w:marLeft w:val="0"/>
              <w:marRight w:val="0"/>
              <w:marTop w:val="0"/>
              <w:marBottom w:val="0"/>
              <w:divBdr>
                <w:top w:val="none" w:sz="0" w:space="0" w:color="auto"/>
                <w:left w:val="none" w:sz="0" w:space="0" w:color="auto"/>
                <w:bottom w:val="none" w:sz="0" w:space="0" w:color="auto"/>
                <w:right w:val="none" w:sz="0" w:space="0" w:color="auto"/>
              </w:divBdr>
            </w:div>
            <w:div w:id="1458991575">
              <w:marLeft w:val="0"/>
              <w:marRight w:val="0"/>
              <w:marTop w:val="0"/>
              <w:marBottom w:val="0"/>
              <w:divBdr>
                <w:top w:val="none" w:sz="0" w:space="0" w:color="auto"/>
                <w:left w:val="none" w:sz="0" w:space="0" w:color="auto"/>
                <w:bottom w:val="none" w:sz="0" w:space="0" w:color="auto"/>
                <w:right w:val="none" w:sz="0" w:space="0" w:color="auto"/>
              </w:divBdr>
            </w:div>
            <w:div w:id="1583447590">
              <w:marLeft w:val="0"/>
              <w:marRight w:val="0"/>
              <w:marTop w:val="0"/>
              <w:marBottom w:val="0"/>
              <w:divBdr>
                <w:top w:val="none" w:sz="0" w:space="0" w:color="auto"/>
                <w:left w:val="none" w:sz="0" w:space="0" w:color="auto"/>
                <w:bottom w:val="none" w:sz="0" w:space="0" w:color="auto"/>
                <w:right w:val="none" w:sz="0" w:space="0" w:color="auto"/>
              </w:divBdr>
            </w:div>
            <w:div w:id="788089132">
              <w:marLeft w:val="0"/>
              <w:marRight w:val="0"/>
              <w:marTop w:val="0"/>
              <w:marBottom w:val="0"/>
              <w:divBdr>
                <w:top w:val="none" w:sz="0" w:space="0" w:color="auto"/>
                <w:left w:val="none" w:sz="0" w:space="0" w:color="auto"/>
                <w:bottom w:val="none" w:sz="0" w:space="0" w:color="auto"/>
                <w:right w:val="none" w:sz="0" w:space="0" w:color="auto"/>
              </w:divBdr>
            </w:div>
            <w:div w:id="772553810">
              <w:marLeft w:val="0"/>
              <w:marRight w:val="0"/>
              <w:marTop w:val="0"/>
              <w:marBottom w:val="0"/>
              <w:divBdr>
                <w:top w:val="none" w:sz="0" w:space="0" w:color="auto"/>
                <w:left w:val="none" w:sz="0" w:space="0" w:color="auto"/>
                <w:bottom w:val="none" w:sz="0" w:space="0" w:color="auto"/>
                <w:right w:val="none" w:sz="0" w:space="0" w:color="auto"/>
              </w:divBdr>
            </w:div>
            <w:div w:id="637415788">
              <w:marLeft w:val="0"/>
              <w:marRight w:val="0"/>
              <w:marTop w:val="0"/>
              <w:marBottom w:val="0"/>
              <w:divBdr>
                <w:top w:val="none" w:sz="0" w:space="0" w:color="auto"/>
                <w:left w:val="none" w:sz="0" w:space="0" w:color="auto"/>
                <w:bottom w:val="none" w:sz="0" w:space="0" w:color="auto"/>
                <w:right w:val="none" w:sz="0" w:space="0" w:color="auto"/>
              </w:divBdr>
            </w:div>
            <w:div w:id="151063642">
              <w:marLeft w:val="0"/>
              <w:marRight w:val="0"/>
              <w:marTop w:val="0"/>
              <w:marBottom w:val="0"/>
              <w:divBdr>
                <w:top w:val="none" w:sz="0" w:space="0" w:color="auto"/>
                <w:left w:val="none" w:sz="0" w:space="0" w:color="auto"/>
                <w:bottom w:val="none" w:sz="0" w:space="0" w:color="auto"/>
                <w:right w:val="none" w:sz="0" w:space="0" w:color="auto"/>
              </w:divBdr>
            </w:div>
            <w:div w:id="1433206841">
              <w:marLeft w:val="0"/>
              <w:marRight w:val="0"/>
              <w:marTop w:val="0"/>
              <w:marBottom w:val="0"/>
              <w:divBdr>
                <w:top w:val="none" w:sz="0" w:space="0" w:color="auto"/>
                <w:left w:val="none" w:sz="0" w:space="0" w:color="auto"/>
                <w:bottom w:val="none" w:sz="0" w:space="0" w:color="auto"/>
                <w:right w:val="none" w:sz="0" w:space="0" w:color="auto"/>
              </w:divBdr>
            </w:div>
            <w:div w:id="33776175">
              <w:marLeft w:val="0"/>
              <w:marRight w:val="0"/>
              <w:marTop w:val="0"/>
              <w:marBottom w:val="0"/>
              <w:divBdr>
                <w:top w:val="none" w:sz="0" w:space="0" w:color="auto"/>
                <w:left w:val="none" w:sz="0" w:space="0" w:color="auto"/>
                <w:bottom w:val="none" w:sz="0" w:space="0" w:color="auto"/>
                <w:right w:val="none" w:sz="0" w:space="0" w:color="auto"/>
              </w:divBdr>
            </w:div>
            <w:div w:id="11718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8997&amp;action=statistics" TargetMode="External"/><Relationship Id="rId13" Type="http://schemas.openxmlformats.org/officeDocument/2006/relationships/hyperlink" Target="http://www.b2b-mrsk.ru/popups/send_message.html?action=send&amp;to=213145"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www.b2b-mrsk.ru/market/view.html?id=668997" TargetMode="External"/><Relationship Id="rId7" Type="http://schemas.openxmlformats.org/officeDocument/2006/relationships/hyperlink" Target="http://www.b2b-mrsk.ru/market/view.html?id=668997&amp;action=changes" TargetMode="External"/><Relationship Id="rId12" Type="http://schemas.openxmlformats.org/officeDocument/2006/relationships/hyperlink" Target="http://www.b2b-mrsk.ru/popups/send_message.html?action=send&amp;to=121904" TargetMode="External"/><Relationship Id="rId17" Type="http://schemas.openxmlformats.org/officeDocument/2006/relationships/hyperlink" Target="http://www.b2b-mrsk.ru/personal/view_gkpz.html?id=385442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FilatovaMV%40vartanet.ru" TargetMode="External"/><Relationship Id="rId20" Type="http://schemas.openxmlformats.org/officeDocument/2006/relationships/hyperlink" Target="http://www.b2b-mrsk.ru/download.html?file=file%2F75210684.pdf&amp;title=%D0%98%D0%B7%D0%BC%D0%B5%D0%BD%D0%B5%D0%BD%D0%B8%D1%8F+%D0%B2+%D0%B8%D0%B7%D0%B2%D0%B5%D1%89%D0%B5%D0%BD%D0%B8%D0%B5+282.pdf" TargetMode="External"/><Relationship Id="rId1" Type="http://schemas.openxmlformats.org/officeDocument/2006/relationships/styles" Target="styles.xml"/><Relationship Id="rId6" Type="http://schemas.openxmlformats.org/officeDocument/2006/relationships/hyperlink" Target="http://www.b2b-mrsk.ru/market/view.html?id=668997&amp;action=registered" TargetMode="External"/><Relationship Id="rId11" Type="http://schemas.openxmlformats.org/officeDocument/2006/relationships/hyperlink" Target="http://www.b2b-mrsk.ru/market/view.html?id=668997&amp;switch_price_both_view=1" TargetMode="External"/><Relationship Id="rId24" Type="http://schemas.openxmlformats.org/officeDocument/2006/relationships/fontTable" Target="fontTable.xml"/><Relationship Id="rId5" Type="http://schemas.openxmlformats.org/officeDocument/2006/relationships/hyperlink" Target="http://www.b2b-mrsk.ru/market/view.html?id=668997&amp;action=invitations"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668997&amp;action=signed_doc&amp;key=auction" TargetMode="External"/><Relationship Id="rId10" Type="http://schemas.openxmlformats.org/officeDocument/2006/relationships/hyperlink" Target="http://www.b2b-mrsk.ru/market/list.html?all=0&amp;bookmarks=0&amp;cat_id=117422070&amp;type=4" TargetMode="External"/><Relationship Id="rId19" Type="http://schemas.openxmlformats.org/officeDocument/2006/relationships/hyperlink" Target="http://www.b2b-mrsk.ru/download.html?file=file%2F71501169.zip&amp;title=%D0%97%D0%B0%D0%BA%D1%83%D0%BF%D0%BE%D1%87%D0%BD%D0%B0%D1%8F+%D0%B4%D0%BE%D0%BA%D1%83%D0%BC%D0%B5%D0%BD%D1%82%D0%B0%D1%86%D0%B8%D1%8F.zip" TargetMode="External"/><Relationship Id="rId4" Type="http://schemas.openxmlformats.org/officeDocument/2006/relationships/hyperlink" Target="http://www.b2b-mrsk.ru/market/view.html?id=668997&amp;action=explanation" TargetMode="External"/><Relationship Id="rId9" Type="http://schemas.openxmlformats.org/officeDocument/2006/relationships/hyperlink" Target="http://www.b2b-mrsk.ru/market/view.html?id=668997&amp;action=bet_field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66899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2016-07-05T09:17:00Z</dcterms:created>
  <dcterms:modified xsi:type="dcterms:W3CDTF">2016-07-05T09:20:00Z</dcterms:modified>
</cp:coreProperties>
</file>