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5E2E41" w:rsidRPr="005E2E41" w:rsidTr="005E2E41">
        <w:trPr>
          <w:tblCellSpacing w:w="0" w:type="dxa"/>
        </w:trPr>
        <w:tc>
          <w:tcPr>
            <w:tcW w:w="0" w:type="auto"/>
            <w:hideMark/>
          </w:tcPr>
          <w:tbl>
            <w:tblPr>
              <w:tblW w:w="5000" w:type="pct"/>
              <w:tblCellSpacing w:w="0" w:type="dxa"/>
              <w:tblCellMar>
                <w:left w:w="0" w:type="dxa"/>
                <w:right w:w="0" w:type="dxa"/>
              </w:tblCellMar>
              <w:tblLook w:val="04A0"/>
            </w:tblPr>
            <w:tblGrid>
              <w:gridCol w:w="8907"/>
              <w:gridCol w:w="448"/>
            </w:tblGrid>
            <w:tr w:rsidR="005E2E41" w:rsidRPr="005E2E41">
              <w:trPr>
                <w:tblCellSpacing w:w="0" w:type="dxa"/>
              </w:trPr>
              <w:tc>
                <w:tcPr>
                  <w:tcW w:w="5000" w:type="pct"/>
                  <w:hideMark/>
                </w:tcPr>
                <w:p w:rsidR="005E2E41" w:rsidRPr="005E2E41" w:rsidRDefault="005E2E41" w:rsidP="005E2E41">
                  <w:pPr>
                    <w:spacing w:before="100" w:beforeAutospacing="1" w:after="100" w:afterAutospacing="1" w:line="240" w:lineRule="auto"/>
                    <w:outlineLvl w:val="0"/>
                    <w:rPr>
                      <w:rFonts w:ascii="Arial" w:eastAsia="Times New Roman" w:hAnsi="Arial" w:cs="Arial"/>
                      <w:b/>
                      <w:bCs/>
                      <w:kern w:val="36"/>
                      <w:sz w:val="24"/>
                      <w:szCs w:val="48"/>
                      <w:lang w:eastAsia="ru-RU"/>
                    </w:rPr>
                  </w:pPr>
                  <w:r w:rsidRPr="005E2E41">
                    <w:rPr>
                      <w:rFonts w:ascii="Arial" w:eastAsia="Times New Roman" w:hAnsi="Arial" w:cs="Arial"/>
                      <w:b/>
                      <w:bCs/>
                      <w:kern w:val="36"/>
                      <w:sz w:val="24"/>
                      <w:szCs w:val="48"/>
                      <w:lang w:eastAsia="ru-RU"/>
                    </w:rPr>
                    <w:t>Конкурс (тендер) № 36320 </w:t>
                  </w:r>
                  <w:r w:rsidRPr="00483323">
                    <w:rPr>
                      <w:rFonts w:ascii="Arial" w:eastAsia="Times New Roman" w:hAnsi="Arial" w:cs="Arial"/>
                      <w:b/>
                      <w:bCs/>
                      <w:kern w:val="36"/>
                      <w:sz w:val="24"/>
                      <w:szCs w:val="48"/>
                      <w:lang w:eastAsia="ru-RU"/>
                    </w:rPr>
                    <w:t>(вскрытие конвертов 16.08.2013 в 15:00)</w:t>
                  </w:r>
                </w:p>
                <w:p w:rsidR="005E2E41" w:rsidRPr="005E2E41" w:rsidRDefault="005E2E41" w:rsidP="005E2E41">
                  <w:pPr>
                    <w:spacing w:before="100" w:beforeAutospacing="1" w:after="100" w:afterAutospacing="1"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Конкурс успешно объявлен!</w:t>
                  </w:r>
                </w:p>
                <w:tbl>
                  <w:tblPr>
                    <w:tblW w:w="5000" w:type="pct"/>
                    <w:tblCellSpacing w:w="0" w:type="dxa"/>
                    <w:tblCellMar>
                      <w:left w:w="0" w:type="dxa"/>
                      <w:right w:w="0" w:type="dxa"/>
                    </w:tblCellMar>
                    <w:tblLook w:val="04A0"/>
                  </w:tblPr>
                  <w:tblGrid>
                    <w:gridCol w:w="8907"/>
                  </w:tblGrid>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p>
                    </w:tc>
                  </w:tr>
                </w:tbl>
                <w:p w:rsidR="005E2E41" w:rsidRPr="005E2E41" w:rsidRDefault="005E2E41" w:rsidP="005E2E41">
                  <w:pPr>
                    <w:spacing w:after="0" w:line="240" w:lineRule="auto"/>
                    <w:rPr>
                      <w:rFonts w:ascii="Arial" w:eastAsia="Times New Roman" w:hAnsi="Arial" w:cs="Arial"/>
                      <w:sz w:val="15"/>
                      <w:szCs w:val="15"/>
                      <w:lang w:eastAsia="ru-RU"/>
                    </w:rPr>
                  </w:pPr>
                </w:p>
                <w:tbl>
                  <w:tblPr>
                    <w:tblW w:w="5000" w:type="pct"/>
                    <w:tblCellSpacing w:w="7" w:type="dxa"/>
                    <w:tblCellMar>
                      <w:left w:w="0" w:type="dxa"/>
                      <w:right w:w="0" w:type="dxa"/>
                    </w:tblCellMar>
                    <w:tblLook w:val="04A0"/>
                  </w:tblPr>
                  <w:tblGrid>
                    <w:gridCol w:w="8907"/>
                  </w:tblGrid>
                  <w:tr w:rsidR="005E2E41" w:rsidRPr="005E2E41">
                    <w:trPr>
                      <w:tblCellSpacing w:w="7" w:type="dxa"/>
                    </w:trPr>
                    <w:tc>
                      <w:tcPr>
                        <w:tcW w:w="0" w:type="auto"/>
                        <w:hideMark/>
                      </w:tcPr>
                      <w:p w:rsidR="005E2E41" w:rsidRPr="005E2E41" w:rsidRDefault="005E2E41" w:rsidP="005E2E41">
                        <w:pPr>
                          <w:spacing w:before="100" w:beforeAutospacing="1" w:after="100" w:afterAutospacing="1" w:line="240" w:lineRule="auto"/>
                          <w:jc w:val="both"/>
                          <w:outlineLvl w:val="1"/>
                          <w:rPr>
                            <w:rFonts w:ascii="Times New Roman" w:eastAsia="Times New Roman" w:hAnsi="Times New Roman" w:cs="Times New Roman"/>
                            <w:bCs/>
                            <w:sz w:val="36"/>
                            <w:szCs w:val="36"/>
                            <w:lang w:eastAsia="ru-RU"/>
                          </w:rPr>
                        </w:pPr>
                        <w:hyperlink r:id="rId4" w:history="1">
                          <w:r w:rsidRPr="00483323">
                            <w:rPr>
                              <w:rFonts w:ascii="Times New Roman" w:eastAsia="Times New Roman" w:hAnsi="Times New Roman" w:cs="Times New Roman"/>
                              <w:bCs/>
                              <w:sz w:val="24"/>
                              <w:szCs w:val="36"/>
                              <w:lang w:eastAsia="ru-RU"/>
                            </w:rPr>
                            <w:t>Филиал Открытого акционерного общества энергетики и электрификации "Тюменьэнерго" Энергокомплекс</w:t>
                          </w:r>
                        </w:hyperlink>
                        <w:r w:rsidRPr="005E2E41">
                          <w:rPr>
                            <w:rFonts w:ascii="Times New Roman" w:eastAsia="Times New Roman" w:hAnsi="Times New Roman" w:cs="Times New Roman"/>
                            <w:sz w:val="24"/>
                            <w:szCs w:val="36"/>
                            <w:lang w:eastAsia="ru-RU"/>
                          </w:rPr>
                          <w:t xml:space="preserve">, 628187, </w:t>
                        </w:r>
                        <w:proofErr w:type="gramStart"/>
                        <w:r w:rsidRPr="005E2E41">
                          <w:rPr>
                            <w:rFonts w:ascii="Times New Roman" w:eastAsia="Times New Roman" w:hAnsi="Times New Roman" w:cs="Times New Roman"/>
                            <w:sz w:val="24"/>
                            <w:szCs w:val="36"/>
                            <w:lang w:eastAsia="ru-RU"/>
                          </w:rPr>
                          <w:t>Тюменская</w:t>
                        </w:r>
                        <w:proofErr w:type="gramEnd"/>
                        <w:r w:rsidRPr="005E2E41">
                          <w:rPr>
                            <w:rFonts w:ascii="Times New Roman" w:eastAsia="Times New Roman" w:hAnsi="Times New Roman" w:cs="Times New Roman"/>
                            <w:sz w:val="24"/>
                            <w:szCs w:val="36"/>
                            <w:lang w:eastAsia="ru-RU"/>
                          </w:rPr>
                          <w:t xml:space="preserve"> обл., г. </w:t>
                        </w:r>
                        <w:proofErr w:type="spellStart"/>
                        <w:r w:rsidRPr="005E2E41">
                          <w:rPr>
                            <w:rFonts w:ascii="Times New Roman" w:eastAsia="Times New Roman" w:hAnsi="Times New Roman" w:cs="Times New Roman"/>
                            <w:sz w:val="24"/>
                            <w:szCs w:val="36"/>
                            <w:lang w:eastAsia="ru-RU"/>
                          </w:rPr>
                          <w:t>Нягань</w:t>
                        </w:r>
                        <w:proofErr w:type="spellEnd"/>
                        <w:r w:rsidRPr="005E2E41">
                          <w:rPr>
                            <w:rFonts w:ascii="Times New Roman" w:eastAsia="Times New Roman" w:hAnsi="Times New Roman" w:cs="Times New Roman"/>
                            <w:sz w:val="24"/>
                            <w:szCs w:val="36"/>
                            <w:lang w:eastAsia="ru-RU"/>
                          </w:rPr>
                          <w:t xml:space="preserve">, </w:t>
                        </w:r>
                        <w:proofErr w:type="spellStart"/>
                        <w:r w:rsidRPr="005E2E41">
                          <w:rPr>
                            <w:rFonts w:ascii="Times New Roman" w:eastAsia="Times New Roman" w:hAnsi="Times New Roman" w:cs="Times New Roman"/>
                            <w:sz w:val="24"/>
                            <w:szCs w:val="36"/>
                            <w:lang w:eastAsia="ru-RU"/>
                          </w:rPr>
                          <w:t>мкр</w:t>
                        </w:r>
                        <w:proofErr w:type="spellEnd"/>
                        <w:r w:rsidRPr="005E2E41">
                          <w:rPr>
                            <w:rFonts w:ascii="Times New Roman" w:eastAsia="Times New Roman" w:hAnsi="Times New Roman" w:cs="Times New Roman"/>
                            <w:sz w:val="24"/>
                            <w:szCs w:val="36"/>
                            <w:lang w:eastAsia="ru-RU"/>
                          </w:rPr>
                          <w:t>. Энергетиков, д. 70,</w:t>
                        </w:r>
                        <w:r w:rsidRPr="005E2E41">
                          <w:rPr>
                            <w:rFonts w:ascii="Times New Roman" w:eastAsia="Times New Roman" w:hAnsi="Times New Roman" w:cs="Times New Roman"/>
                            <w:bCs/>
                            <w:sz w:val="24"/>
                            <w:szCs w:val="36"/>
                            <w:lang w:eastAsia="ru-RU"/>
                          </w:rPr>
                          <w:t xml:space="preserve"> приглашает принять участие в процедуре (тендере).</w:t>
                        </w:r>
                      </w:p>
                    </w:tc>
                  </w:tr>
                  <w:tr w:rsidR="005E2E41" w:rsidRPr="005E2E41">
                    <w:trPr>
                      <w:tblCellSpacing w:w="7" w:type="dxa"/>
                    </w:trPr>
                    <w:tc>
                      <w:tcPr>
                        <w:tcW w:w="0" w:type="auto"/>
                        <w:hideMark/>
                      </w:tcPr>
                      <w:tbl>
                        <w:tblPr>
                          <w:tblW w:w="5000" w:type="pct"/>
                          <w:tblCellSpacing w:w="0" w:type="dxa"/>
                          <w:tblCellMar>
                            <w:top w:w="45" w:type="dxa"/>
                            <w:left w:w="45" w:type="dxa"/>
                            <w:bottom w:w="45" w:type="dxa"/>
                            <w:right w:w="45" w:type="dxa"/>
                          </w:tblCellMar>
                          <w:tblLook w:val="04A0"/>
                        </w:tblPr>
                        <w:tblGrid>
                          <w:gridCol w:w="1966"/>
                          <w:gridCol w:w="6913"/>
                        </w:tblGrid>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Предмет конкурса (тендера):</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 xml:space="preserve">Открытый одноэтапный конкурс без предварительного отбора на право заключения Договора на выполнение строительно-монтажных работ "Реконструкция ТМ РЗ и ПА ПС 110/35/6 кВ ПС </w:t>
                              </w:r>
                              <w:proofErr w:type="spellStart"/>
                              <w:r w:rsidRPr="005E2E41">
                                <w:rPr>
                                  <w:rFonts w:ascii="Arial" w:eastAsia="Times New Roman" w:hAnsi="Arial" w:cs="Arial"/>
                                  <w:sz w:val="15"/>
                                  <w:szCs w:val="15"/>
                                  <w:lang w:eastAsia="ru-RU"/>
                                </w:rPr>
                                <w:t>Ендырская</w:t>
                              </w:r>
                              <w:proofErr w:type="spellEnd"/>
                              <w:r w:rsidRPr="005E2E41">
                                <w:rPr>
                                  <w:rFonts w:ascii="Arial" w:eastAsia="Times New Roman" w:hAnsi="Arial" w:cs="Arial"/>
                                  <w:sz w:val="15"/>
                                  <w:szCs w:val="15"/>
                                  <w:lang w:eastAsia="ru-RU"/>
                                </w:rPr>
                                <w:t>" филиала ОАО "Тюменьэнерго" Энергокомплекс</w:t>
                              </w:r>
                              <w:r w:rsidRPr="005E2E41">
                                <w:rPr>
                                  <w:rFonts w:ascii="Arial" w:eastAsia="Times New Roman" w:hAnsi="Arial" w:cs="Arial"/>
                                  <w:sz w:val="15"/>
                                  <w:szCs w:val="15"/>
                                  <w:lang w:eastAsia="ru-RU"/>
                                </w:rPr>
                                <w:br/>
                              </w:r>
                              <w:r w:rsidRPr="005E2E41">
                                <w:rPr>
                                  <w:rFonts w:ascii="Arial" w:eastAsia="Times New Roman" w:hAnsi="Arial" w:cs="Arial"/>
                                  <w:b/>
                                  <w:bCs/>
                                  <w:sz w:val="15"/>
                                  <w:szCs w:val="15"/>
                                  <w:lang w:eastAsia="ru-RU"/>
                                </w:rPr>
                                <w:t>Лот № 1.</w:t>
                              </w:r>
                              <w:r w:rsidRPr="005E2E41">
                                <w:rPr>
                                  <w:rFonts w:ascii="Arial" w:eastAsia="Times New Roman" w:hAnsi="Arial" w:cs="Arial"/>
                                  <w:sz w:val="15"/>
                                  <w:szCs w:val="15"/>
                                  <w:lang w:eastAsia="ru-RU"/>
                                </w:rPr>
                                <w:t xml:space="preserve"> Выполнение строительно-монтажных работ "Реконструкция ТМ РЗ и ПА ПС 110/35/6 кВ ПС </w:t>
                              </w:r>
                              <w:proofErr w:type="spellStart"/>
                              <w:r w:rsidRPr="005E2E41">
                                <w:rPr>
                                  <w:rFonts w:ascii="Arial" w:eastAsia="Times New Roman" w:hAnsi="Arial" w:cs="Arial"/>
                                  <w:sz w:val="15"/>
                                  <w:szCs w:val="15"/>
                                  <w:lang w:eastAsia="ru-RU"/>
                                </w:rPr>
                                <w:t>Ендырская</w:t>
                              </w:r>
                              <w:proofErr w:type="spellEnd"/>
                              <w:r w:rsidRPr="005E2E41">
                                <w:rPr>
                                  <w:rFonts w:ascii="Arial" w:eastAsia="Times New Roman" w:hAnsi="Arial" w:cs="Arial"/>
                                  <w:sz w:val="15"/>
                                  <w:szCs w:val="15"/>
                                  <w:lang w:eastAsia="ru-RU"/>
                                </w:rPr>
                                <w:t>" филиала ОАО "Тюменьэнерго" Энергокомплекс (Филиал ОАО Тюменьэнерго Энергокомплекс)</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Категории ОКДП:</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4560521 </w:t>
                              </w:r>
                              <w:hyperlink r:id="rId5" w:history="1">
                                <w:r w:rsidRPr="00483323">
                                  <w:rPr>
                                    <w:rFonts w:ascii="Arial" w:eastAsia="Times New Roman" w:hAnsi="Arial" w:cs="Arial"/>
                                    <w:sz w:val="15"/>
                                    <w:u w:val="single"/>
                                    <w:lang w:eastAsia="ru-RU"/>
                                  </w:rPr>
                                  <w:t>Строительно-монтажные работы</w:t>
                                </w:r>
                              </w:hyperlink>
                              <w:r w:rsidRPr="005E2E41">
                                <w:rPr>
                                  <w:rFonts w:ascii="Arial" w:eastAsia="Times New Roman" w:hAnsi="Arial" w:cs="Arial"/>
                                  <w:sz w:val="15"/>
                                  <w:szCs w:val="15"/>
                                  <w:lang w:eastAsia="ru-RU"/>
                                </w:rPr>
                                <w:br/>
                                <w:t>4560522 </w:t>
                              </w:r>
                              <w:hyperlink r:id="rId6" w:history="1">
                                <w:r w:rsidRPr="00483323">
                                  <w:rPr>
                                    <w:rFonts w:ascii="Arial" w:eastAsia="Times New Roman" w:hAnsi="Arial" w:cs="Arial"/>
                                    <w:sz w:val="15"/>
                                    <w:u w:val="single"/>
                                    <w:lang w:eastAsia="ru-RU"/>
                                  </w:rPr>
                                  <w:t>Работы по монтажу оборудования</w:t>
                                </w:r>
                              </w:hyperlink>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Конкурс (тендер) объявлен:</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17.07.2013 14:22</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Сроки поставки:</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b/>
                                  <w:bCs/>
                                  <w:sz w:val="15"/>
                                  <w:szCs w:val="15"/>
                                  <w:lang w:eastAsia="ru-RU"/>
                                </w:rPr>
                                <w:t>01.10.2013 - 30.03.2014</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Почтовый адрес заказчика:</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 xml:space="preserve">628187, Тюменская обл., г. </w:t>
                              </w:r>
                              <w:proofErr w:type="spellStart"/>
                              <w:r w:rsidRPr="005E2E41">
                                <w:rPr>
                                  <w:rFonts w:ascii="Arial" w:eastAsia="Times New Roman" w:hAnsi="Arial" w:cs="Arial"/>
                                  <w:sz w:val="15"/>
                                  <w:szCs w:val="15"/>
                                  <w:lang w:eastAsia="ru-RU"/>
                                </w:rPr>
                                <w:t>Нягань</w:t>
                              </w:r>
                              <w:proofErr w:type="spellEnd"/>
                              <w:r w:rsidRPr="005E2E41">
                                <w:rPr>
                                  <w:rFonts w:ascii="Arial" w:eastAsia="Times New Roman" w:hAnsi="Arial" w:cs="Arial"/>
                                  <w:sz w:val="15"/>
                                  <w:szCs w:val="15"/>
                                  <w:lang w:eastAsia="ru-RU"/>
                                </w:rPr>
                                <w:t xml:space="preserve">, </w:t>
                              </w:r>
                              <w:proofErr w:type="spellStart"/>
                              <w:r w:rsidRPr="005E2E41">
                                <w:rPr>
                                  <w:rFonts w:ascii="Arial" w:eastAsia="Times New Roman" w:hAnsi="Arial" w:cs="Arial"/>
                                  <w:sz w:val="15"/>
                                  <w:szCs w:val="15"/>
                                  <w:lang w:eastAsia="ru-RU"/>
                                </w:rPr>
                                <w:t>мкр</w:t>
                              </w:r>
                              <w:proofErr w:type="spellEnd"/>
                              <w:r w:rsidRPr="005E2E41">
                                <w:rPr>
                                  <w:rFonts w:ascii="Arial" w:eastAsia="Times New Roman" w:hAnsi="Arial" w:cs="Arial"/>
                                  <w:sz w:val="15"/>
                                  <w:szCs w:val="15"/>
                                  <w:lang w:eastAsia="ru-RU"/>
                                </w:rPr>
                                <w:t>. Энергетиков, д. 70</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Местонахождение заказчика:</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 xml:space="preserve">628187, Тюменская обл., г. </w:t>
                              </w:r>
                              <w:proofErr w:type="spellStart"/>
                              <w:r w:rsidRPr="005E2E41">
                                <w:rPr>
                                  <w:rFonts w:ascii="Arial" w:eastAsia="Times New Roman" w:hAnsi="Arial" w:cs="Arial"/>
                                  <w:sz w:val="15"/>
                                  <w:szCs w:val="15"/>
                                  <w:lang w:eastAsia="ru-RU"/>
                                </w:rPr>
                                <w:t>Нягань</w:t>
                              </w:r>
                              <w:proofErr w:type="spellEnd"/>
                              <w:r w:rsidRPr="005E2E41">
                                <w:rPr>
                                  <w:rFonts w:ascii="Arial" w:eastAsia="Times New Roman" w:hAnsi="Arial" w:cs="Arial"/>
                                  <w:sz w:val="15"/>
                                  <w:szCs w:val="15"/>
                                  <w:lang w:eastAsia="ru-RU"/>
                                </w:rPr>
                                <w:t xml:space="preserve">, </w:t>
                              </w:r>
                              <w:proofErr w:type="spellStart"/>
                              <w:r w:rsidRPr="005E2E41">
                                <w:rPr>
                                  <w:rFonts w:ascii="Arial" w:eastAsia="Times New Roman" w:hAnsi="Arial" w:cs="Arial"/>
                                  <w:sz w:val="15"/>
                                  <w:szCs w:val="15"/>
                                  <w:lang w:eastAsia="ru-RU"/>
                                </w:rPr>
                                <w:t>мкр</w:t>
                              </w:r>
                              <w:proofErr w:type="spellEnd"/>
                              <w:r w:rsidRPr="005E2E41">
                                <w:rPr>
                                  <w:rFonts w:ascii="Arial" w:eastAsia="Times New Roman" w:hAnsi="Arial" w:cs="Arial"/>
                                  <w:sz w:val="15"/>
                                  <w:szCs w:val="15"/>
                                  <w:lang w:eastAsia="ru-RU"/>
                                </w:rPr>
                                <w:t>. Энергетиков, д. 70</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Контактное лицо:</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hyperlink r:id="rId7" w:tgtFrame="_blank" w:tooltip="Отправить личное сообщение" w:history="1">
                                <w:r w:rsidRPr="00483323">
                                  <w:rPr>
                                    <w:rFonts w:ascii="Arial" w:eastAsia="Times New Roman" w:hAnsi="Arial" w:cs="Arial"/>
                                    <w:sz w:val="15"/>
                                    <w:u w:val="single"/>
                                    <w:lang w:eastAsia="ru-RU"/>
                                  </w:rPr>
                                  <w:t>Дряхлов Александр Геннадьевич</w:t>
                                </w:r>
                              </w:hyperlink>
                              <w:r w:rsidRPr="005E2E41">
                                <w:rPr>
                                  <w:rFonts w:ascii="Arial" w:eastAsia="Times New Roman" w:hAnsi="Arial" w:cs="Arial"/>
                                  <w:sz w:val="15"/>
                                  <w:szCs w:val="15"/>
                                  <w:lang w:eastAsia="ru-RU"/>
                                </w:rPr>
                                <w:t xml:space="preserve">, тел.+7 (34672) 9-32-63, </w:t>
                              </w:r>
                              <w:hyperlink r:id="rId8" w:history="1">
                                <w:r w:rsidRPr="00483323">
                                  <w:rPr>
                                    <w:rFonts w:ascii="Arial" w:eastAsia="Times New Roman" w:hAnsi="Arial" w:cs="Arial"/>
                                    <w:sz w:val="15"/>
                                    <w:u w:val="single"/>
                                    <w:lang w:eastAsia="ru-RU"/>
                                  </w:rPr>
                                  <w:t>MAN@npek.te.ru</w:t>
                                </w:r>
                              </w:hyperlink>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Конкурсная комиссия:</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Конкурсная комиссия назначена Приказом ОАО "Тюменьэнерго" № 194 от 07.05.2012 года</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Требования к участникам:</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Участник должен обладать гражданской правоспособностью в полном объеме для заключения и исполнения Договора</w:t>
                              </w:r>
                              <w:r w:rsidRPr="005E2E41">
                                <w:rPr>
                                  <w:rFonts w:ascii="Arial" w:eastAsia="Times New Roman" w:hAnsi="Arial" w:cs="Arial"/>
                                  <w:sz w:val="15"/>
                                  <w:szCs w:val="15"/>
                                  <w:lang w:eastAsia="ru-RU"/>
                                </w:rPr>
                                <w:br/>
                                <w:t xml:space="preserve">Участник должен обладать необходимыми кадровыми ресурсами в количестве не менее 18 человек: </w:t>
                              </w:r>
                              <w:r w:rsidRPr="005E2E41">
                                <w:rPr>
                                  <w:rFonts w:ascii="Arial" w:eastAsia="Times New Roman" w:hAnsi="Arial" w:cs="Arial"/>
                                  <w:sz w:val="15"/>
                                  <w:szCs w:val="15"/>
                                  <w:lang w:eastAsia="ru-RU"/>
                                </w:rPr>
                                <w:br/>
                                <w:t xml:space="preserve">- руководитель работ – 1 </w:t>
                              </w:r>
                              <w:proofErr w:type="spellStart"/>
                              <w:r w:rsidRPr="005E2E41">
                                <w:rPr>
                                  <w:rFonts w:ascii="Arial" w:eastAsia="Times New Roman" w:hAnsi="Arial" w:cs="Arial"/>
                                  <w:sz w:val="15"/>
                                  <w:szCs w:val="15"/>
                                  <w:lang w:eastAsia="ru-RU"/>
                                </w:rPr>
                                <w:t>чел</w:t>
                              </w:r>
                              <w:proofErr w:type="gramStart"/>
                              <w:r w:rsidRPr="005E2E41">
                                <w:rPr>
                                  <w:rFonts w:ascii="Arial" w:eastAsia="Times New Roman" w:hAnsi="Arial" w:cs="Arial"/>
                                  <w:sz w:val="15"/>
                                  <w:szCs w:val="15"/>
                                  <w:lang w:eastAsia="ru-RU"/>
                                </w:rPr>
                                <w:t>.с</w:t>
                              </w:r>
                              <w:proofErr w:type="spellEnd"/>
                              <w:proofErr w:type="gramEnd"/>
                              <w:r w:rsidRPr="005E2E41">
                                <w:rPr>
                                  <w:rFonts w:ascii="Arial" w:eastAsia="Times New Roman" w:hAnsi="Arial" w:cs="Arial"/>
                                  <w:sz w:val="15"/>
                                  <w:szCs w:val="15"/>
                                  <w:lang w:eastAsia="ru-RU"/>
                                </w:rPr>
                                <w:t xml:space="preserve"> группой по э/б не ниже V; производитель работ – 1 </w:t>
                              </w:r>
                              <w:proofErr w:type="spellStart"/>
                              <w:r w:rsidRPr="005E2E41">
                                <w:rPr>
                                  <w:rFonts w:ascii="Arial" w:eastAsia="Times New Roman" w:hAnsi="Arial" w:cs="Arial"/>
                                  <w:sz w:val="15"/>
                                  <w:szCs w:val="15"/>
                                  <w:lang w:eastAsia="ru-RU"/>
                                </w:rPr>
                                <w:t>чел.с</w:t>
                              </w:r>
                              <w:proofErr w:type="spellEnd"/>
                              <w:r w:rsidRPr="005E2E41">
                                <w:rPr>
                                  <w:rFonts w:ascii="Arial" w:eastAsia="Times New Roman" w:hAnsi="Arial" w:cs="Arial"/>
                                  <w:sz w:val="15"/>
                                  <w:szCs w:val="15"/>
                                  <w:lang w:eastAsia="ru-RU"/>
                                </w:rPr>
                                <w:t xml:space="preserve"> группой по э/б не ниже IV; </w:t>
                              </w:r>
                              <w:r w:rsidRPr="005E2E41">
                                <w:rPr>
                                  <w:rFonts w:ascii="Arial" w:eastAsia="Times New Roman" w:hAnsi="Arial" w:cs="Arial"/>
                                  <w:sz w:val="15"/>
                                  <w:szCs w:val="15"/>
                                  <w:lang w:eastAsia="ru-RU"/>
                                </w:rPr>
                                <w:br/>
                                <w:t xml:space="preserve">- электрослесарь не ниже 4 разряда – 2 </w:t>
                              </w:r>
                              <w:proofErr w:type="spellStart"/>
                              <w:r w:rsidRPr="005E2E41">
                                <w:rPr>
                                  <w:rFonts w:ascii="Arial" w:eastAsia="Times New Roman" w:hAnsi="Arial" w:cs="Arial"/>
                                  <w:sz w:val="15"/>
                                  <w:szCs w:val="15"/>
                                  <w:lang w:eastAsia="ru-RU"/>
                                </w:rPr>
                                <w:t>чел</w:t>
                              </w:r>
                              <w:proofErr w:type="gramStart"/>
                              <w:r w:rsidRPr="005E2E41">
                                <w:rPr>
                                  <w:rFonts w:ascii="Arial" w:eastAsia="Times New Roman" w:hAnsi="Arial" w:cs="Arial"/>
                                  <w:sz w:val="15"/>
                                  <w:szCs w:val="15"/>
                                  <w:lang w:eastAsia="ru-RU"/>
                                </w:rPr>
                                <w:t>.с</w:t>
                              </w:r>
                              <w:proofErr w:type="spellEnd"/>
                              <w:proofErr w:type="gramEnd"/>
                              <w:r w:rsidRPr="005E2E41">
                                <w:rPr>
                                  <w:rFonts w:ascii="Arial" w:eastAsia="Times New Roman" w:hAnsi="Arial" w:cs="Arial"/>
                                  <w:sz w:val="15"/>
                                  <w:szCs w:val="15"/>
                                  <w:lang w:eastAsia="ru-RU"/>
                                </w:rPr>
                                <w:t xml:space="preserve"> группой по э/б не ниже III (члены бригады); </w:t>
                              </w:r>
                              <w:r w:rsidRPr="005E2E41">
                                <w:rPr>
                                  <w:rFonts w:ascii="Arial" w:eastAsia="Times New Roman" w:hAnsi="Arial" w:cs="Arial"/>
                                  <w:sz w:val="15"/>
                                  <w:szCs w:val="15"/>
                                  <w:lang w:eastAsia="ru-RU"/>
                                </w:rPr>
                                <w:br/>
                                <w:t xml:space="preserve">- </w:t>
                              </w:r>
                              <w:proofErr w:type="spellStart"/>
                              <w:r w:rsidRPr="005E2E41">
                                <w:rPr>
                                  <w:rFonts w:ascii="Arial" w:eastAsia="Times New Roman" w:hAnsi="Arial" w:cs="Arial"/>
                                  <w:sz w:val="15"/>
                                  <w:szCs w:val="15"/>
                                  <w:lang w:eastAsia="ru-RU"/>
                                </w:rPr>
                                <w:t>электрогазосварщик</w:t>
                              </w:r>
                              <w:proofErr w:type="spellEnd"/>
                              <w:r w:rsidRPr="005E2E41">
                                <w:rPr>
                                  <w:rFonts w:ascii="Arial" w:eastAsia="Times New Roman" w:hAnsi="Arial" w:cs="Arial"/>
                                  <w:sz w:val="15"/>
                                  <w:szCs w:val="15"/>
                                  <w:lang w:eastAsia="ru-RU"/>
                                </w:rPr>
                                <w:t xml:space="preserve"> – 1 чел.(возможно совмещение работ слесарем, членом бригады); </w:t>
                              </w:r>
                              <w:r w:rsidRPr="005E2E41">
                                <w:rPr>
                                  <w:rFonts w:ascii="Arial" w:eastAsia="Times New Roman" w:hAnsi="Arial" w:cs="Arial"/>
                                  <w:sz w:val="15"/>
                                  <w:szCs w:val="15"/>
                                  <w:lang w:eastAsia="ru-RU"/>
                                </w:rPr>
                                <w:br/>
                                <w:t xml:space="preserve">- крановщик – 1 чел.; машинист бульдозера – 1 чел.; </w:t>
                              </w:r>
                              <w:r w:rsidRPr="005E2E41">
                                <w:rPr>
                                  <w:rFonts w:ascii="Arial" w:eastAsia="Times New Roman" w:hAnsi="Arial" w:cs="Arial"/>
                                  <w:sz w:val="15"/>
                                  <w:szCs w:val="15"/>
                                  <w:lang w:eastAsia="ru-RU"/>
                                </w:rPr>
                                <w:br/>
                                <w:t xml:space="preserve">- инженерно-технический персонал РЗА по наладке защит – 1 </w:t>
                              </w:r>
                              <w:proofErr w:type="spellStart"/>
                              <w:r w:rsidRPr="005E2E41">
                                <w:rPr>
                                  <w:rFonts w:ascii="Arial" w:eastAsia="Times New Roman" w:hAnsi="Arial" w:cs="Arial"/>
                                  <w:sz w:val="15"/>
                                  <w:szCs w:val="15"/>
                                  <w:lang w:eastAsia="ru-RU"/>
                                </w:rPr>
                                <w:t>чел.с</w:t>
                              </w:r>
                              <w:proofErr w:type="spellEnd"/>
                              <w:r w:rsidRPr="005E2E41">
                                <w:rPr>
                                  <w:rFonts w:ascii="Arial" w:eastAsia="Times New Roman" w:hAnsi="Arial" w:cs="Arial"/>
                                  <w:sz w:val="15"/>
                                  <w:szCs w:val="15"/>
                                  <w:lang w:eastAsia="ru-RU"/>
                                </w:rPr>
                                <w:t xml:space="preserve"> группой по э/б не ниже V с правами ответственного руководителя работ (член бригады); </w:t>
                              </w:r>
                              <w:r w:rsidRPr="005E2E41">
                                <w:rPr>
                                  <w:rFonts w:ascii="Arial" w:eastAsia="Times New Roman" w:hAnsi="Arial" w:cs="Arial"/>
                                  <w:sz w:val="15"/>
                                  <w:szCs w:val="15"/>
                                  <w:lang w:eastAsia="ru-RU"/>
                                </w:rPr>
                                <w:br/>
                                <w:t xml:space="preserve">- инженерно-технический персонал РЗА по наладке ВЧ – 1 </w:t>
                              </w:r>
                              <w:proofErr w:type="spellStart"/>
                              <w:r w:rsidRPr="005E2E41">
                                <w:rPr>
                                  <w:rFonts w:ascii="Arial" w:eastAsia="Times New Roman" w:hAnsi="Arial" w:cs="Arial"/>
                                  <w:sz w:val="15"/>
                                  <w:szCs w:val="15"/>
                                  <w:lang w:eastAsia="ru-RU"/>
                                </w:rPr>
                                <w:t>чел</w:t>
                              </w:r>
                              <w:proofErr w:type="gramStart"/>
                              <w:r w:rsidRPr="005E2E41">
                                <w:rPr>
                                  <w:rFonts w:ascii="Arial" w:eastAsia="Times New Roman" w:hAnsi="Arial" w:cs="Arial"/>
                                  <w:sz w:val="15"/>
                                  <w:szCs w:val="15"/>
                                  <w:lang w:eastAsia="ru-RU"/>
                                </w:rPr>
                                <w:t>.с</w:t>
                              </w:r>
                              <w:proofErr w:type="spellEnd"/>
                              <w:proofErr w:type="gramEnd"/>
                              <w:r w:rsidRPr="005E2E41">
                                <w:rPr>
                                  <w:rFonts w:ascii="Arial" w:eastAsia="Times New Roman" w:hAnsi="Arial" w:cs="Arial"/>
                                  <w:sz w:val="15"/>
                                  <w:szCs w:val="15"/>
                                  <w:lang w:eastAsia="ru-RU"/>
                                </w:rPr>
                                <w:t xml:space="preserve"> группой по э/б не ниже IV желательно с опытом работы не менее 3-х лет; </w:t>
                              </w:r>
                              <w:r w:rsidRPr="005E2E41">
                                <w:rPr>
                                  <w:rFonts w:ascii="Arial" w:eastAsia="Times New Roman" w:hAnsi="Arial" w:cs="Arial"/>
                                  <w:sz w:val="15"/>
                                  <w:szCs w:val="15"/>
                                  <w:lang w:eastAsia="ru-RU"/>
                                </w:rPr>
                                <w:br/>
                                <w:t>- электромонтер РЗА не ниже 5 разряда – 3 чел. (один из них с группой по э/б не ниже IV с правами производителя работ, один с группой по э/б не ниже III) с опытом работы не менее 2-х лет (члены бригады);</w:t>
                              </w:r>
                              <w:r w:rsidRPr="005E2E41">
                                <w:rPr>
                                  <w:rFonts w:ascii="Arial" w:eastAsia="Times New Roman" w:hAnsi="Arial" w:cs="Arial"/>
                                  <w:sz w:val="15"/>
                                  <w:szCs w:val="15"/>
                                  <w:lang w:eastAsia="ru-RU"/>
                                </w:rPr>
                                <w:br/>
                                <w:t xml:space="preserve">- электромонтажник не ниже 4 разряда – 2 </w:t>
                              </w:r>
                              <w:proofErr w:type="spellStart"/>
                              <w:r w:rsidRPr="005E2E41">
                                <w:rPr>
                                  <w:rFonts w:ascii="Arial" w:eastAsia="Times New Roman" w:hAnsi="Arial" w:cs="Arial"/>
                                  <w:sz w:val="15"/>
                                  <w:szCs w:val="15"/>
                                  <w:lang w:eastAsia="ru-RU"/>
                                </w:rPr>
                                <w:t>чел</w:t>
                              </w:r>
                              <w:proofErr w:type="gramStart"/>
                              <w:r w:rsidRPr="005E2E41">
                                <w:rPr>
                                  <w:rFonts w:ascii="Arial" w:eastAsia="Times New Roman" w:hAnsi="Arial" w:cs="Arial"/>
                                  <w:sz w:val="15"/>
                                  <w:szCs w:val="15"/>
                                  <w:lang w:eastAsia="ru-RU"/>
                                </w:rPr>
                                <w:t>.с</w:t>
                              </w:r>
                              <w:proofErr w:type="spellEnd"/>
                              <w:proofErr w:type="gramEnd"/>
                              <w:r w:rsidRPr="005E2E41">
                                <w:rPr>
                                  <w:rFonts w:ascii="Arial" w:eastAsia="Times New Roman" w:hAnsi="Arial" w:cs="Arial"/>
                                  <w:sz w:val="15"/>
                                  <w:szCs w:val="15"/>
                                  <w:lang w:eastAsia="ru-RU"/>
                                </w:rPr>
                                <w:t xml:space="preserve"> группой по э/б не ниже III (член бригады). </w:t>
                              </w:r>
                              <w:r w:rsidRPr="005E2E41">
                                <w:rPr>
                                  <w:rFonts w:ascii="Arial" w:eastAsia="Times New Roman" w:hAnsi="Arial" w:cs="Arial"/>
                                  <w:sz w:val="15"/>
                                  <w:szCs w:val="15"/>
                                  <w:lang w:eastAsia="ru-RU"/>
                                </w:rPr>
                                <w:br/>
                                <w:t xml:space="preserve">Участник должен обладать необходимыми основными материально-техническими ресурсами в количестве не менее: </w:t>
                              </w:r>
                              <w:r w:rsidRPr="005E2E41">
                                <w:rPr>
                                  <w:rFonts w:ascii="Arial" w:eastAsia="Times New Roman" w:hAnsi="Arial" w:cs="Arial"/>
                                  <w:sz w:val="15"/>
                                  <w:szCs w:val="15"/>
                                  <w:lang w:eastAsia="ru-RU"/>
                                </w:rPr>
                                <w:br/>
                                <w:t xml:space="preserve">- </w:t>
                              </w:r>
                              <w:proofErr w:type="spellStart"/>
                              <w:r w:rsidRPr="005E2E41">
                                <w:rPr>
                                  <w:rFonts w:ascii="Arial" w:eastAsia="Times New Roman" w:hAnsi="Arial" w:cs="Arial"/>
                                  <w:sz w:val="15"/>
                                  <w:szCs w:val="15"/>
                                  <w:lang w:eastAsia="ru-RU"/>
                                </w:rPr>
                                <w:t>бетоносмеситель</w:t>
                              </w:r>
                              <w:proofErr w:type="spellEnd"/>
                              <w:r w:rsidRPr="005E2E41">
                                <w:rPr>
                                  <w:rFonts w:ascii="Arial" w:eastAsia="Times New Roman" w:hAnsi="Arial" w:cs="Arial"/>
                                  <w:sz w:val="15"/>
                                  <w:szCs w:val="15"/>
                                  <w:lang w:eastAsia="ru-RU"/>
                                </w:rPr>
                                <w:t xml:space="preserve"> объемом до 150л. – 1шт.;</w:t>
                              </w:r>
                              <w:r w:rsidRPr="005E2E41">
                                <w:rPr>
                                  <w:rFonts w:ascii="Arial" w:eastAsia="Times New Roman" w:hAnsi="Arial" w:cs="Arial"/>
                                  <w:sz w:val="15"/>
                                  <w:szCs w:val="15"/>
                                  <w:lang w:eastAsia="ru-RU"/>
                                </w:rPr>
                                <w:br/>
                                <w:t>- сварочный инвертор (20-250А) – 1шт.;</w:t>
                              </w:r>
                              <w:r w:rsidRPr="005E2E41">
                                <w:rPr>
                                  <w:rFonts w:ascii="Arial" w:eastAsia="Times New Roman" w:hAnsi="Arial" w:cs="Arial"/>
                                  <w:sz w:val="15"/>
                                  <w:szCs w:val="15"/>
                                  <w:lang w:eastAsia="ru-RU"/>
                                </w:rPr>
                                <w:br/>
                                <w:t>- слесарный инструмент;</w:t>
                              </w:r>
                              <w:r w:rsidRPr="005E2E41">
                                <w:rPr>
                                  <w:rFonts w:ascii="Arial" w:eastAsia="Times New Roman" w:hAnsi="Arial" w:cs="Arial"/>
                                  <w:sz w:val="15"/>
                                  <w:szCs w:val="15"/>
                                  <w:lang w:eastAsia="ru-RU"/>
                                </w:rPr>
                                <w:br/>
                                <w:t>- приспособления и инструмент для подъема, перемещения и укладки кабельных лотков;</w:t>
                              </w:r>
                              <w:r w:rsidRPr="005E2E41">
                                <w:rPr>
                                  <w:rFonts w:ascii="Arial" w:eastAsia="Times New Roman" w:hAnsi="Arial" w:cs="Arial"/>
                                  <w:sz w:val="15"/>
                                  <w:szCs w:val="15"/>
                                  <w:lang w:eastAsia="ru-RU"/>
                                </w:rPr>
                                <w:br/>
                                <w:t>- приспособления для раскатки и укладки кабеля в лотки;</w:t>
                              </w:r>
                              <w:r w:rsidRPr="005E2E41">
                                <w:rPr>
                                  <w:rFonts w:ascii="Arial" w:eastAsia="Times New Roman" w:hAnsi="Arial" w:cs="Arial"/>
                                  <w:sz w:val="15"/>
                                  <w:szCs w:val="15"/>
                                  <w:lang w:eastAsia="ru-RU"/>
                                </w:rPr>
                                <w:br/>
                                <w:t>- газосварочный аппарат – 1 шт.;</w:t>
                              </w:r>
                              <w:r w:rsidRPr="005E2E41">
                                <w:rPr>
                                  <w:rFonts w:ascii="Arial" w:eastAsia="Times New Roman" w:hAnsi="Arial" w:cs="Arial"/>
                                  <w:sz w:val="15"/>
                                  <w:szCs w:val="15"/>
                                  <w:lang w:eastAsia="ru-RU"/>
                                </w:rPr>
                                <w:br/>
                                <w:t>- домкрат реечный г/</w:t>
                              </w:r>
                              <w:proofErr w:type="spellStart"/>
                              <w:proofErr w:type="gramStart"/>
                              <w:r w:rsidRPr="005E2E41">
                                <w:rPr>
                                  <w:rFonts w:ascii="Arial" w:eastAsia="Times New Roman" w:hAnsi="Arial" w:cs="Arial"/>
                                  <w:sz w:val="15"/>
                                  <w:szCs w:val="15"/>
                                  <w:lang w:eastAsia="ru-RU"/>
                                </w:rPr>
                                <w:t>п</w:t>
                              </w:r>
                              <w:proofErr w:type="spellEnd"/>
                              <w:proofErr w:type="gramEnd"/>
                              <w:r w:rsidRPr="005E2E41">
                                <w:rPr>
                                  <w:rFonts w:ascii="Arial" w:eastAsia="Times New Roman" w:hAnsi="Arial" w:cs="Arial"/>
                                  <w:sz w:val="15"/>
                                  <w:szCs w:val="15"/>
                                  <w:lang w:eastAsia="ru-RU"/>
                                </w:rPr>
                                <w:t xml:space="preserve"> 5т. – 1 шт.;</w:t>
                              </w:r>
                              <w:r w:rsidRPr="005E2E41">
                                <w:rPr>
                                  <w:rFonts w:ascii="Arial" w:eastAsia="Times New Roman" w:hAnsi="Arial" w:cs="Arial"/>
                                  <w:sz w:val="15"/>
                                  <w:szCs w:val="15"/>
                                  <w:lang w:eastAsia="ru-RU"/>
                                </w:rPr>
                                <w:br/>
                                <w:t>- РЕТОМ 51(61) или аналог – 1шт.;</w:t>
                              </w:r>
                              <w:r w:rsidRPr="005E2E41">
                                <w:rPr>
                                  <w:rFonts w:ascii="Arial" w:eastAsia="Times New Roman" w:hAnsi="Arial" w:cs="Arial"/>
                                  <w:sz w:val="15"/>
                                  <w:szCs w:val="15"/>
                                  <w:lang w:eastAsia="ru-RU"/>
                                </w:rPr>
                                <w:br/>
                                <w:t>- РЕТОМ ВЧ или аналог – 1шт.;</w:t>
                              </w:r>
                              <w:r w:rsidRPr="005E2E41">
                                <w:rPr>
                                  <w:rFonts w:ascii="Arial" w:eastAsia="Times New Roman" w:hAnsi="Arial" w:cs="Arial"/>
                                  <w:sz w:val="15"/>
                                  <w:szCs w:val="15"/>
                                  <w:lang w:eastAsia="ru-RU"/>
                                </w:rPr>
                                <w:br/>
                                <w:t>- комплект измерительных приборов для наладки ВЧ защит и каналов, с аппаратурой ПВЗУ-Е;</w:t>
                              </w:r>
                              <w:r w:rsidRPr="005E2E41">
                                <w:rPr>
                                  <w:rFonts w:ascii="Arial" w:eastAsia="Times New Roman" w:hAnsi="Arial" w:cs="Arial"/>
                                  <w:sz w:val="15"/>
                                  <w:szCs w:val="15"/>
                                  <w:lang w:eastAsia="ru-RU"/>
                                </w:rPr>
                                <w:br/>
                                <w:t>- комплект слесарного инструмента;</w:t>
                              </w:r>
                              <w:r w:rsidRPr="005E2E41">
                                <w:rPr>
                                  <w:rFonts w:ascii="Arial" w:eastAsia="Times New Roman" w:hAnsi="Arial" w:cs="Arial"/>
                                  <w:sz w:val="15"/>
                                  <w:szCs w:val="15"/>
                                  <w:lang w:eastAsia="ru-RU"/>
                                </w:rPr>
                                <w:br/>
                                <w:t>Автотранспорт, не менее:</w:t>
                              </w:r>
                              <w:r w:rsidRPr="005E2E41">
                                <w:rPr>
                                  <w:rFonts w:ascii="Arial" w:eastAsia="Times New Roman" w:hAnsi="Arial" w:cs="Arial"/>
                                  <w:sz w:val="15"/>
                                  <w:szCs w:val="15"/>
                                  <w:lang w:eastAsia="ru-RU"/>
                                </w:rPr>
                                <w:br/>
                                <w:t>- автобус грузопассажирский (до 15 чел.) – 1шт.;</w:t>
                              </w:r>
                              <w:r w:rsidRPr="005E2E41">
                                <w:rPr>
                                  <w:rFonts w:ascii="Arial" w:eastAsia="Times New Roman" w:hAnsi="Arial" w:cs="Arial"/>
                                  <w:sz w:val="15"/>
                                  <w:szCs w:val="15"/>
                                  <w:lang w:eastAsia="ru-RU"/>
                                </w:rPr>
                                <w:br/>
                                <w:t>- автокран г/</w:t>
                              </w:r>
                              <w:proofErr w:type="spellStart"/>
                              <w:proofErr w:type="gramStart"/>
                              <w:r w:rsidRPr="005E2E41">
                                <w:rPr>
                                  <w:rFonts w:ascii="Arial" w:eastAsia="Times New Roman" w:hAnsi="Arial" w:cs="Arial"/>
                                  <w:sz w:val="15"/>
                                  <w:szCs w:val="15"/>
                                  <w:lang w:eastAsia="ru-RU"/>
                                </w:rPr>
                                <w:t>п</w:t>
                              </w:r>
                              <w:proofErr w:type="spellEnd"/>
                              <w:proofErr w:type="gramEnd"/>
                              <w:r w:rsidRPr="005E2E41">
                                <w:rPr>
                                  <w:rFonts w:ascii="Arial" w:eastAsia="Times New Roman" w:hAnsi="Arial" w:cs="Arial"/>
                                  <w:sz w:val="15"/>
                                  <w:szCs w:val="15"/>
                                  <w:lang w:eastAsia="ru-RU"/>
                                </w:rPr>
                                <w:t xml:space="preserve"> 25 т. – 1шт.;</w:t>
                              </w:r>
                              <w:r w:rsidRPr="005E2E41">
                                <w:rPr>
                                  <w:rFonts w:ascii="Arial" w:eastAsia="Times New Roman" w:hAnsi="Arial" w:cs="Arial"/>
                                  <w:sz w:val="15"/>
                                  <w:szCs w:val="15"/>
                                  <w:lang w:eastAsia="ru-RU"/>
                                </w:rPr>
                                <w:br/>
                                <w:t>- автокран г/</w:t>
                              </w:r>
                              <w:proofErr w:type="spellStart"/>
                              <w:r w:rsidRPr="005E2E41">
                                <w:rPr>
                                  <w:rFonts w:ascii="Arial" w:eastAsia="Times New Roman" w:hAnsi="Arial" w:cs="Arial"/>
                                  <w:sz w:val="15"/>
                                  <w:szCs w:val="15"/>
                                  <w:lang w:eastAsia="ru-RU"/>
                                </w:rPr>
                                <w:t>п</w:t>
                              </w:r>
                              <w:proofErr w:type="spellEnd"/>
                              <w:r w:rsidRPr="005E2E41">
                                <w:rPr>
                                  <w:rFonts w:ascii="Arial" w:eastAsia="Times New Roman" w:hAnsi="Arial" w:cs="Arial"/>
                                  <w:sz w:val="15"/>
                                  <w:szCs w:val="15"/>
                                  <w:lang w:eastAsia="ru-RU"/>
                                </w:rPr>
                                <w:t xml:space="preserve"> 40т. – 1 шт.;</w:t>
                              </w:r>
                              <w:r w:rsidRPr="005E2E41">
                                <w:rPr>
                                  <w:rFonts w:ascii="Arial" w:eastAsia="Times New Roman" w:hAnsi="Arial" w:cs="Arial"/>
                                  <w:sz w:val="15"/>
                                  <w:szCs w:val="15"/>
                                  <w:lang w:eastAsia="ru-RU"/>
                                </w:rPr>
                                <w:br/>
                                <w:t>- АГП с рабочей высотой подъема люльки до 18 м. – 1шт.;</w:t>
                              </w:r>
                              <w:r w:rsidRPr="005E2E41">
                                <w:rPr>
                                  <w:rFonts w:ascii="Arial" w:eastAsia="Times New Roman" w:hAnsi="Arial" w:cs="Arial"/>
                                  <w:sz w:val="15"/>
                                  <w:szCs w:val="15"/>
                                  <w:lang w:eastAsia="ru-RU"/>
                                </w:rPr>
                                <w:br/>
                                <w:t>- седельный тягач – 1шт.;</w:t>
                              </w:r>
                              <w:r w:rsidRPr="005E2E41">
                                <w:rPr>
                                  <w:rFonts w:ascii="Arial" w:eastAsia="Times New Roman" w:hAnsi="Arial" w:cs="Arial"/>
                                  <w:sz w:val="15"/>
                                  <w:szCs w:val="15"/>
                                  <w:lang w:eastAsia="ru-RU"/>
                                </w:rPr>
                                <w:br/>
                                <w:t>- бортовой а/м г/</w:t>
                              </w:r>
                              <w:proofErr w:type="spellStart"/>
                              <w:r w:rsidRPr="005E2E41">
                                <w:rPr>
                                  <w:rFonts w:ascii="Arial" w:eastAsia="Times New Roman" w:hAnsi="Arial" w:cs="Arial"/>
                                  <w:sz w:val="15"/>
                                  <w:szCs w:val="15"/>
                                  <w:lang w:eastAsia="ru-RU"/>
                                </w:rPr>
                                <w:t>п</w:t>
                              </w:r>
                              <w:proofErr w:type="spellEnd"/>
                              <w:r w:rsidRPr="005E2E41">
                                <w:rPr>
                                  <w:rFonts w:ascii="Arial" w:eastAsia="Times New Roman" w:hAnsi="Arial" w:cs="Arial"/>
                                  <w:sz w:val="15"/>
                                  <w:szCs w:val="15"/>
                                  <w:lang w:eastAsia="ru-RU"/>
                                </w:rPr>
                                <w:t xml:space="preserve"> 10 т. – 1шт.;</w:t>
                              </w:r>
                              <w:r w:rsidRPr="005E2E41">
                                <w:rPr>
                                  <w:rFonts w:ascii="Arial" w:eastAsia="Times New Roman" w:hAnsi="Arial" w:cs="Arial"/>
                                  <w:sz w:val="15"/>
                                  <w:szCs w:val="15"/>
                                  <w:lang w:eastAsia="ru-RU"/>
                                </w:rPr>
                                <w:br/>
                                <w:t>- полуприцеп а/м г/</w:t>
                              </w:r>
                              <w:proofErr w:type="spellStart"/>
                              <w:r w:rsidRPr="005E2E41">
                                <w:rPr>
                                  <w:rFonts w:ascii="Arial" w:eastAsia="Times New Roman" w:hAnsi="Arial" w:cs="Arial"/>
                                  <w:sz w:val="15"/>
                                  <w:szCs w:val="15"/>
                                  <w:lang w:eastAsia="ru-RU"/>
                                </w:rPr>
                                <w:t>п</w:t>
                              </w:r>
                              <w:proofErr w:type="spellEnd"/>
                              <w:r w:rsidRPr="005E2E41">
                                <w:rPr>
                                  <w:rFonts w:ascii="Arial" w:eastAsia="Times New Roman" w:hAnsi="Arial" w:cs="Arial"/>
                                  <w:sz w:val="15"/>
                                  <w:szCs w:val="15"/>
                                  <w:lang w:eastAsia="ru-RU"/>
                                </w:rPr>
                                <w:t xml:space="preserve"> 16,4т. – 1шт.;</w:t>
                              </w:r>
                              <w:r w:rsidRPr="005E2E41">
                                <w:rPr>
                                  <w:rFonts w:ascii="Arial" w:eastAsia="Times New Roman" w:hAnsi="Arial" w:cs="Arial"/>
                                  <w:sz w:val="15"/>
                                  <w:szCs w:val="15"/>
                                  <w:lang w:eastAsia="ru-RU"/>
                                </w:rPr>
                                <w:br/>
                                <w:t>- самосвал г/</w:t>
                              </w:r>
                              <w:proofErr w:type="spellStart"/>
                              <w:r w:rsidRPr="005E2E41">
                                <w:rPr>
                                  <w:rFonts w:ascii="Arial" w:eastAsia="Times New Roman" w:hAnsi="Arial" w:cs="Arial"/>
                                  <w:sz w:val="15"/>
                                  <w:szCs w:val="15"/>
                                  <w:lang w:eastAsia="ru-RU"/>
                                </w:rPr>
                                <w:t>п</w:t>
                              </w:r>
                              <w:proofErr w:type="spellEnd"/>
                              <w:r w:rsidRPr="005E2E41">
                                <w:rPr>
                                  <w:rFonts w:ascii="Arial" w:eastAsia="Times New Roman" w:hAnsi="Arial" w:cs="Arial"/>
                                  <w:sz w:val="15"/>
                                  <w:szCs w:val="15"/>
                                  <w:lang w:eastAsia="ru-RU"/>
                                </w:rPr>
                                <w:t xml:space="preserve"> 14 т. – 2шт.;</w:t>
                              </w:r>
                              <w:r w:rsidRPr="005E2E41">
                                <w:rPr>
                                  <w:rFonts w:ascii="Arial" w:eastAsia="Times New Roman" w:hAnsi="Arial" w:cs="Arial"/>
                                  <w:sz w:val="15"/>
                                  <w:szCs w:val="15"/>
                                  <w:lang w:eastAsia="ru-RU"/>
                                </w:rPr>
                                <w:br/>
                                <w:t>- бульдозер мощностью 132/180кВт/л.с. – 1шт.;</w:t>
                              </w:r>
                              <w:r w:rsidRPr="005E2E41">
                                <w:rPr>
                                  <w:rFonts w:ascii="Arial" w:eastAsia="Times New Roman" w:hAnsi="Arial" w:cs="Arial"/>
                                  <w:sz w:val="15"/>
                                  <w:szCs w:val="15"/>
                                  <w:lang w:eastAsia="ru-RU"/>
                                </w:rPr>
                                <w:br/>
                                <w:t>- Гусеничный гидравлический экскаватор с емкостью ковша 0,65-1,0м3 – 1шт.;</w:t>
                              </w:r>
                              <w:r w:rsidRPr="005E2E41">
                                <w:rPr>
                                  <w:rFonts w:ascii="Arial" w:eastAsia="Times New Roman" w:hAnsi="Arial" w:cs="Arial"/>
                                  <w:sz w:val="15"/>
                                  <w:szCs w:val="15"/>
                                  <w:lang w:eastAsia="ru-RU"/>
                                </w:rPr>
                                <w:br/>
                                <w:t>- Универсальная бурильная машина с максимальной длинной погружения сваи 11м. – 1шт.;</w:t>
                              </w:r>
                              <w:r w:rsidRPr="005E2E41">
                                <w:rPr>
                                  <w:rFonts w:ascii="Arial" w:eastAsia="Times New Roman" w:hAnsi="Arial" w:cs="Arial"/>
                                  <w:sz w:val="15"/>
                                  <w:szCs w:val="15"/>
                                  <w:lang w:eastAsia="ru-RU"/>
                                </w:rPr>
                                <w:br/>
                                <w:t>Необходимость замены указанных машин и механизмов должна быть обоснована в конкурсном предложении участника.</w:t>
                              </w:r>
                              <w:r w:rsidRPr="005E2E41">
                                <w:rPr>
                                  <w:rFonts w:ascii="Arial" w:eastAsia="Times New Roman" w:hAnsi="Arial" w:cs="Arial"/>
                                  <w:sz w:val="15"/>
                                  <w:szCs w:val="15"/>
                                  <w:lang w:eastAsia="ru-RU"/>
                                </w:rPr>
                                <w:br/>
                              </w:r>
                              <w:proofErr w:type="gramStart"/>
                              <w:r w:rsidRPr="005E2E41">
                                <w:rPr>
                                  <w:rFonts w:ascii="Arial" w:eastAsia="Times New Roman" w:hAnsi="Arial" w:cs="Arial"/>
                                  <w:sz w:val="15"/>
                                  <w:szCs w:val="15"/>
                                  <w:lang w:eastAsia="ru-RU"/>
                                </w:rPr>
                                <w:t>Участнику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5E2E41">
                                <w:rPr>
                                  <w:rFonts w:ascii="Arial" w:eastAsia="Times New Roman" w:hAnsi="Arial" w:cs="Arial"/>
                                  <w:sz w:val="15"/>
                                  <w:szCs w:val="15"/>
                                  <w:lang w:eastAsia="ru-RU"/>
                                </w:rPr>
                                <w:br/>
                                <w:t xml:space="preserve">Предлагаемое Участником оборудование, технологии, материалы и системы (в Конкурсной (Закупочной) документации указать в зависимости от приобретаемого товара) в рамках закупочной процедуры должно иметь аттестацию в ОАО «ФСК ЕЭС», ОАО "Холдинг МРСК" </w:t>
                              </w:r>
                              <w:r w:rsidRPr="005E2E41">
                                <w:rPr>
                                  <w:rFonts w:ascii="Arial" w:eastAsia="Times New Roman" w:hAnsi="Arial" w:cs="Arial"/>
                                  <w:sz w:val="15"/>
                                  <w:szCs w:val="15"/>
                                  <w:lang w:eastAsia="ru-RU"/>
                                </w:rPr>
                                <w:br/>
                              </w:r>
                              <w:r w:rsidRPr="005E2E41">
                                <w:rPr>
                                  <w:rFonts w:ascii="Arial" w:eastAsia="Times New Roman" w:hAnsi="Arial" w:cs="Arial"/>
                                  <w:sz w:val="15"/>
                                  <w:szCs w:val="15"/>
                                  <w:lang w:eastAsia="ru-RU"/>
                                </w:rPr>
                                <w:lastRenderedPageBreak/>
                                <w:br/>
                                <w:t>* Перечень оборудования, технологий, материалов и систем указан на</w:t>
                              </w:r>
                              <w:proofErr w:type="gramEnd"/>
                              <w:r w:rsidRPr="005E2E41">
                                <w:rPr>
                                  <w:rFonts w:ascii="Arial" w:eastAsia="Times New Roman" w:hAnsi="Arial" w:cs="Arial"/>
                                  <w:sz w:val="15"/>
                                  <w:szCs w:val="15"/>
                                  <w:lang w:eastAsia="ru-RU"/>
                                </w:rPr>
                                <w:t xml:space="preserve"> </w:t>
                              </w:r>
                              <w:proofErr w:type="gramStart"/>
                              <w:r w:rsidRPr="005E2E41">
                                <w:rPr>
                                  <w:rFonts w:ascii="Arial" w:eastAsia="Times New Roman" w:hAnsi="Arial" w:cs="Arial"/>
                                  <w:sz w:val="15"/>
                                  <w:szCs w:val="15"/>
                                  <w:lang w:eastAsia="ru-RU"/>
                                </w:rPr>
                                <w:t xml:space="preserve">сайте </w:t>
                              </w:r>
                              <w:proofErr w:type="spellStart"/>
                              <w:r w:rsidRPr="005E2E41">
                                <w:rPr>
                                  <w:rFonts w:ascii="Arial" w:eastAsia="Times New Roman" w:hAnsi="Arial" w:cs="Arial"/>
                                  <w:sz w:val="15"/>
                                  <w:szCs w:val="15"/>
                                  <w:lang w:eastAsia="ru-RU"/>
                                </w:rPr>
                                <w:t>www.fsk-ees.ru</w:t>
                              </w:r>
                              <w:proofErr w:type="spellEnd"/>
                              <w:r w:rsidRPr="005E2E41">
                                <w:rPr>
                                  <w:rFonts w:ascii="Arial" w:eastAsia="Times New Roman" w:hAnsi="Arial" w:cs="Arial"/>
                                  <w:sz w:val="15"/>
                                  <w:szCs w:val="15"/>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proofErr w:type="gramEnd"/>
                              <w:r w:rsidRPr="005E2E41">
                                <w:rPr>
                                  <w:rFonts w:ascii="Arial" w:eastAsia="Times New Roman" w:hAnsi="Arial" w:cs="Arial"/>
                                  <w:sz w:val="15"/>
                                  <w:szCs w:val="15"/>
                                  <w:lang w:eastAsia="ru-RU"/>
                                </w:rPr>
                                <w:t xml:space="preserve">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5E2E41">
                                <w:rPr>
                                  <w:rFonts w:ascii="Arial" w:eastAsia="Times New Roman" w:hAnsi="Arial" w:cs="Arial"/>
                                  <w:sz w:val="15"/>
                                  <w:szCs w:val="15"/>
                                  <w:lang w:eastAsia="ru-RU"/>
                                </w:rPr>
                                <w:b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sidRPr="005E2E41">
                                <w:rPr>
                                  <w:rFonts w:ascii="Arial" w:eastAsia="Times New Roman" w:hAnsi="Arial" w:cs="Arial"/>
                                  <w:sz w:val="15"/>
                                  <w:szCs w:val="15"/>
                                  <w:lang w:eastAsia="ru-RU"/>
                                </w:rPr>
                                <w:t>В отношении Участника должно быть получено положительное заключение СЭБ Организатора</w:t>
                              </w:r>
                              <w:r w:rsidRPr="005E2E41">
                                <w:rPr>
                                  <w:rFonts w:ascii="Arial" w:eastAsia="Times New Roman" w:hAnsi="Arial" w:cs="Arial"/>
                                  <w:sz w:val="15"/>
                                  <w:szCs w:val="15"/>
                                  <w:lang w:eastAsia="ru-RU"/>
                                </w:rPr>
                                <w:br/>
                                <w:t xml:space="preserve">Участник конкурса не должен быть </w:t>
                              </w:r>
                              <w:proofErr w:type="spellStart"/>
                              <w:r w:rsidRPr="005E2E41">
                                <w:rPr>
                                  <w:rFonts w:ascii="Arial" w:eastAsia="Times New Roman" w:hAnsi="Arial" w:cs="Arial"/>
                                  <w:sz w:val="15"/>
                                  <w:szCs w:val="15"/>
                                  <w:lang w:eastAsia="ru-RU"/>
                                </w:rPr>
                                <w:t>аффилированным</w:t>
                              </w:r>
                              <w:proofErr w:type="spellEnd"/>
                              <w:r w:rsidRPr="005E2E41">
                                <w:rPr>
                                  <w:rFonts w:ascii="Arial" w:eastAsia="Times New Roman" w:hAnsi="Arial" w:cs="Arial"/>
                                  <w:sz w:val="15"/>
                                  <w:szCs w:val="15"/>
                                  <w:lang w:eastAsia="ru-RU"/>
                                </w:rPr>
                                <w:t xml:space="preserve"> с Организатором (Заказчиком) </w:t>
                              </w:r>
                              <w:r w:rsidRPr="005E2E41">
                                <w:rPr>
                                  <w:rFonts w:ascii="Arial" w:eastAsia="Times New Roman" w:hAnsi="Arial" w:cs="Arial"/>
                                  <w:sz w:val="15"/>
                                  <w:szCs w:val="15"/>
                                  <w:lang w:eastAsia="ru-RU"/>
                                </w:rPr>
                                <w:br/>
                                <w:t xml:space="preserve">Участник не должен быть </w:t>
                              </w:r>
                              <w:proofErr w:type="spellStart"/>
                              <w:r w:rsidRPr="005E2E41">
                                <w:rPr>
                                  <w:rFonts w:ascii="Arial" w:eastAsia="Times New Roman" w:hAnsi="Arial" w:cs="Arial"/>
                                  <w:sz w:val="15"/>
                                  <w:szCs w:val="15"/>
                                  <w:lang w:eastAsia="ru-RU"/>
                                </w:rPr>
                                <w:t>аффилированным</w:t>
                              </w:r>
                              <w:proofErr w:type="spellEnd"/>
                              <w:r w:rsidRPr="005E2E41">
                                <w:rPr>
                                  <w:rFonts w:ascii="Arial" w:eastAsia="Times New Roman" w:hAnsi="Arial" w:cs="Arial"/>
                                  <w:sz w:val="15"/>
                                  <w:szCs w:val="15"/>
                                  <w:lang w:eastAsia="ru-RU"/>
                                </w:rPr>
                                <w:t xml:space="preserve"> к другим Участникам</w:t>
                              </w:r>
                              <w:r w:rsidRPr="005E2E41">
                                <w:rPr>
                                  <w:rFonts w:ascii="Arial" w:eastAsia="Times New Roman" w:hAnsi="Arial" w:cs="Arial"/>
                                  <w:sz w:val="15"/>
                                  <w:szCs w:val="15"/>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5E2E41">
                                <w:rPr>
                                  <w:rFonts w:ascii="Arial" w:eastAsia="Times New Roman" w:hAnsi="Arial" w:cs="Arial"/>
                                  <w:sz w:val="15"/>
                                  <w:szCs w:val="15"/>
                                  <w:lang w:eastAsia="ru-RU"/>
                                </w:rPr>
                                <w:t xml:space="preserve"> </w:t>
                              </w:r>
                              <w:proofErr w:type="gramStart"/>
                              <w:r w:rsidRPr="005E2E41">
                                <w:rPr>
                                  <w:rFonts w:ascii="Arial" w:eastAsia="Times New Roman" w:hAnsi="Arial" w:cs="Arial"/>
                                  <w:sz w:val="15"/>
                                  <w:szCs w:val="15"/>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5E2E41">
                                <w:rPr>
                                  <w:rFonts w:ascii="Arial" w:eastAsia="Times New Roman" w:hAnsi="Arial" w:cs="Arial"/>
                                  <w:sz w:val="15"/>
                                  <w:szCs w:val="15"/>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w:t>
                              </w:r>
                              <w:proofErr w:type="gramEnd"/>
                              <w:r w:rsidRPr="005E2E41">
                                <w:rPr>
                                  <w:rFonts w:ascii="Arial" w:eastAsia="Times New Roman" w:hAnsi="Arial" w:cs="Arial"/>
                                  <w:sz w:val="15"/>
                                  <w:szCs w:val="15"/>
                                  <w:lang w:eastAsia="ru-RU"/>
                                </w:rPr>
                                <w:t xml:space="preserve">», </w:t>
                              </w:r>
                              <w:proofErr w:type="gramStart"/>
                              <w:r w:rsidRPr="005E2E41">
                                <w:rPr>
                                  <w:rFonts w:ascii="Arial" w:eastAsia="Times New Roman" w:hAnsi="Arial" w:cs="Arial"/>
                                  <w:sz w:val="15"/>
                                  <w:szCs w:val="15"/>
                                  <w:lang w:eastAsia="ru-RU"/>
                                </w:rPr>
                                <w:t>дочерних обществ ОАО «ФСК ЕЭС») по исполнению Участником договорных обязательств</w:t>
                              </w:r>
                              <w:r w:rsidRPr="005E2E41">
                                <w:rPr>
                                  <w:rFonts w:ascii="Arial" w:eastAsia="Times New Roman" w:hAnsi="Arial" w:cs="Arial"/>
                                  <w:sz w:val="15"/>
                                  <w:szCs w:val="15"/>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5E2E41">
                                <w:rPr>
                                  <w:rFonts w:ascii="Arial" w:eastAsia="Times New Roman" w:hAnsi="Arial" w:cs="Arial"/>
                                  <w:sz w:val="15"/>
                                  <w:szCs w:val="15"/>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5E2E41">
                                <w:rPr>
                                  <w:rFonts w:ascii="Arial" w:eastAsia="Times New Roman" w:hAnsi="Arial" w:cs="Arial"/>
                                  <w:sz w:val="15"/>
                                  <w:szCs w:val="15"/>
                                  <w:lang w:eastAsia="ru-RU"/>
                                </w:rPr>
                                <w:br/>
                                <w:t>Техническое и коммерческое предложения должны соответствовать требованиям Заказчика.</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lastRenderedPageBreak/>
                                <w:t>Комплект конкурсной документации:</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 xml:space="preserve">Конкурсную документацию Участники могут получить на Официальном сайте РФ – </w:t>
                              </w:r>
                              <w:proofErr w:type="spellStart"/>
                              <w:r w:rsidRPr="005E2E41">
                                <w:rPr>
                                  <w:rFonts w:ascii="Arial" w:eastAsia="Times New Roman" w:hAnsi="Arial" w:cs="Arial"/>
                                  <w:sz w:val="15"/>
                                  <w:szCs w:val="15"/>
                                  <w:lang w:eastAsia="ru-RU"/>
                                </w:rPr>
                                <w:t>www.zakupki.gov.ru</w:t>
                              </w:r>
                              <w:proofErr w:type="spellEnd"/>
                              <w:r w:rsidRPr="005E2E41">
                                <w:rPr>
                                  <w:rFonts w:ascii="Arial" w:eastAsia="Times New Roman" w:hAnsi="Arial" w:cs="Arial"/>
                                  <w:sz w:val="15"/>
                                  <w:szCs w:val="15"/>
                                  <w:lang w:eastAsia="ru-RU"/>
                                </w:rPr>
                                <w:t xml:space="preserve">, </w:t>
                              </w:r>
                              <w:proofErr w:type="spellStart"/>
                              <w:r w:rsidRPr="005E2E41">
                                <w:rPr>
                                  <w:rFonts w:ascii="Arial" w:eastAsia="Times New Roman" w:hAnsi="Arial" w:cs="Arial"/>
                                  <w:sz w:val="15"/>
                                  <w:szCs w:val="15"/>
                                  <w:lang w:eastAsia="ru-RU"/>
                                </w:rPr>
                                <w:t>электронн</w:t>
                              </w:r>
                              <w:proofErr w:type="gramStart"/>
                              <w:r w:rsidRPr="005E2E41">
                                <w:rPr>
                                  <w:rFonts w:ascii="Arial" w:eastAsia="Times New Roman" w:hAnsi="Arial" w:cs="Arial"/>
                                  <w:sz w:val="15"/>
                                  <w:szCs w:val="15"/>
                                  <w:lang w:eastAsia="ru-RU"/>
                                </w:rPr>
                                <w:t>о</w:t>
                              </w:r>
                              <w:proofErr w:type="spellEnd"/>
                              <w:r w:rsidRPr="005E2E41">
                                <w:rPr>
                                  <w:rFonts w:ascii="Arial" w:eastAsia="Times New Roman" w:hAnsi="Arial" w:cs="Arial"/>
                                  <w:sz w:val="15"/>
                                  <w:szCs w:val="15"/>
                                  <w:lang w:eastAsia="ru-RU"/>
                                </w:rPr>
                                <w:t>-</w:t>
                              </w:r>
                              <w:proofErr w:type="gramEnd"/>
                              <w:r w:rsidRPr="005E2E41">
                                <w:rPr>
                                  <w:rFonts w:ascii="Arial" w:eastAsia="Times New Roman" w:hAnsi="Arial" w:cs="Arial"/>
                                  <w:sz w:val="15"/>
                                  <w:szCs w:val="15"/>
                                  <w:lang w:eastAsia="ru-RU"/>
                                </w:rPr>
                                <w:t xml:space="preserve"> торговой площадке - http://www.b2b-MRSK.ru/, а также на сайте Заказчика по адресу: </w:t>
                              </w:r>
                              <w:proofErr w:type="spellStart"/>
                              <w:r w:rsidRPr="005E2E41">
                                <w:rPr>
                                  <w:rFonts w:ascii="Arial" w:eastAsia="Times New Roman" w:hAnsi="Arial" w:cs="Arial"/>
                                  <w:sz w:val="15"/>
                                  <w:szCs w:val="15"/>
                                  <w:lang w:eastAsia="ru-RU"/>
                                </w:rPr>
                                <w:t>www.te.ru</w:t>
                              </w:r>
                              <w:proofErr w:type="spellEnd"/>
                              <w:r w:rsidRPr="005E2E41">
                                <w:rPr>
                                  <w:rFonts w:ascii="Arial" w:eastAsia="Times New Roman" w:hAnsi="Arial" w:cs="Arial"/>
                                  <w:sz w:val="15"/>
                                  <w:szCs w:val="15"/>
                                  <w:lang w:eastAsia="ru-RU"/>
                                </w:rPr>
                                <w:t xml:space="preserve"> в разделе «Закупки» и доступна для ознакомления без взимания платы</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Конкурсная документация:</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483323">
                                <w:rPr>
                                  <w:rFonts w:ascii="Arial" w:eastAsia="Times New Roman" w:hAnsi="Arial" w:cs="Arial"/>
                                  <w:b/>
                                  <w:bCs/>
                                  <w:sz w:val="15"/>
                                  <w:u w:val="single"/>
                                  <w:lang w:eastAsia="ru-RU"/>
                                </w:rPr>
                                <w:t>КД 36320</w:t>
                              </w:r>
                              <w:r w:rsidRPr="00483323">
                                <w:rPr>
                                  <w:rFonts w:ascii="Arial" w:eastAsia="Times New Roman" w:hAnsi="Arial" w:cs="Arial"/>
                                  <w:sz w:val="15"/>
                                  <w:szCs w:val="15"/>
                                  <w:lang w:eastAsia="ru-RU"/>
                                </w:rPr>
                                <w:t xml:space="preserve"> </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Порядок предоставления конкурсной документации:</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5E2E41">
                                <w:rPr>
                                  <w:rFonts w:ascii="Arial" w:eastAsia="Times New Roman" w:hAnsi="Arial" w:cs="Arial"/>
                                  <w:sz w:val="15"/>
                                  <w:szCs w:val="15"/>
                                  <w:lang w:eastAsia="ru-RU"/>
                                </w:rPr>
                                <w:t>с даты размещения</w:t>
                              </w:r>
                              <w:proofErr w:type="gramEnd"/>
                              <w:r w:rsidRPr="005E2E41">
                                <w:rPr>
                                  <w:rFonts w:ascii="Arial" w:eastAsia="Times New Roman" w:hAnsi="Arial" w:cs="Arial"/>
                                  <w:sz w:val="15"/>
                                  <w:szCs w:val="15"/>
                                  <w:lang w:eastAsia="ru-RU"/>
                                </w:rPr>
                                <w:t xml:space="preserve"> закупки.</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Обеспечение конкурсных заявок, кроме банковских гарантий:</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5E2E41">
                                <w:rPr>
                                  <w:rFonts w:ascii="Arial" w:eastAsia="Times New Roman" w:hAnsi="Arial" w:cs="Arial"/>
                                  <w:sz w:val="15"/>
                                  <w:szCs w:val="15"/>
                                  <w:lang w:eastAsia="ru-RU"/>
                                </w:rPr>
                                <w:br/>
                                <w:t xml:space="preserve">1. Обеспечение исполнения обязательств на возврат Контрагентом авансовых платежей: в форме безотзывной и безусловной банковской гарантии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 </w:t>
                              </w:r>
                              <w:r w:rsidRPr="005E2E41">
                                <w:rPr>
                                  <w:rFonts w:ascii="Arial" w:eastAsia="Times New Roman" w:hAnsi="Arial" w:cs="Arial"/>
                                  <w:sz w:val="15"/>
                                  <w:szCs w:val="15"/>
                                  <w:lang w:eastAsia="ru-RU"/>
                                </w:rPr>
                                <w:br/>
                              </w:r>
                              <w:r w:rsidRPr="005E2E41">
                                <w:rPr>
                                  <w:rFonts w:ascii="Arial" w:eastAsia="Times New Roman" w:hAnsi="Arial" w:cs="Arial"/>
                                  <w:sz w:val="15"/>
                                  <w:szCs w:val="15"/>
                                  <w:lang w:eastAsia="ru-RU"/>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5E2E41">
                                <w:rPr>
                                  <w:rFonts w:ascii="Arial" w:eastAsia="Times New Roman" w:hAnsi="Arial" w:cs="Arial"/>
                                  <w:sz w:val="15"/>
                                  <w:szCs w:val="15"/>
                                  <w:lang w:eastAsia="ru-RU"/>
                                </w:rPr>
                                <w:br/>
                              </w:r>
                              <w:r w:rsidRPr="005E2E41">
                                <w:rPr>
                                  <w:rFonts w:ascii="Arial" w:eastAsia="Times New Roman" w:hAnsi="Arial" w:cs="Arial"/>
                                  <w:sz w:val="15"/>
                                  <w:szCs w:val="15"/>
                                  <w:lang w:eastAsia="ru-RU"/>
                                </w:rPr>
                                <w:br/>
                              </w:r>
                              <w:proofErr w:type="spellStart"/>
                              <w:proofErr w:type="gramStart"/>
                              <w:r w:rsidRPr="005E2E41">
                                <w:rPr>
                                  <w:rFonts w:ascii="Arial" w:eastAsia="Times New Roman" w:hAnsi="Arial" w:cs="Arial"/>
                                  <w:sz w:val="15"/>
                                  <w:szCs w:val="15"/>
                                  <w:lang w:eastAsia="ru-RU"/>
                                </w:rPr>
                                <w:t>Непредоставление</w:t>
                              </w:r>
                              <w:proofErr w:type="spellEnd"/>
                              <w:r w:rsidRPr="005E2E41">
                                <w:rPr>
                                  <w:rFonts w:ascii="Arial" w:eastAsia="Times New Roman" w:hAnsi="Arial" w:cs="Arial"/>
                                  <w:sz w:val="15"/>
                                  <w:szCs w:val="15"/>
                                  <w:lang w:eastAsia="ru-RU"/>
                                </w:rPr>
                                <w:t xml:space="preserve"> Победителем безотзывной безусловной банковской гарантии,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 в срок, указанный в Конкурсной (Закупочной) документации, является уклонением (отказом) Победителя от заключения договора по итогам конкурса в установленном настоящей Конкурсной документацией порядке, а так же является основанием внесения Победителя в реестр недобросовестных поставщиков, в порядке, установленном</w:t>
                              </w:r>
                              <w:proofErr w:type="gramEnd"/>
                              <w:r w:rsidRPr="005E2E41">
                                <w:rPr>
                                  <w:rFonts w:ascii="Arial" w:eastAsia="Times New Roman" w:hAnsi="Arial" w:cs="Arial"/>
                                  <w:sz w:val="15"/>
                                  <w:szCs w:val="15"/>
                                  <w:lang w:eastAsia="ru-RU"/>
                                </w:rPr>
                                <w:t xml:space="preserve"> статьей 5 Федерального закона от 18.07.2011г. №223-ФЗ "О закупках товаров, работ, услуг отдельными видами юридических лиц". При этом Заказчик (Организатор закупки) имеет право не возвращать (удержать) задаток в качестве обеспечения участия в закупочной процедуре.</w:t>
                              </w:r>
                              <w:r w:rsidRPr="005E2E41">
                                <w:rPr>
                                  <w:rFonts w:ascii="Arial" w:eastAsia="Times New Roman" w:hAnsi="Arial" w:cs="Arial"/>
                                  <w:sz w:val="15"/>
                                  <w:szCs w:val="15"/>
                                  <w:lang w:eastAsia="ru-RU"/>
                                </w:rPr>
                                <w:br/>
                                <w:t>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5E2E41">
                                <w:rPr>
                                  <w:rFonts w:ascii="Arial" w:eastAsia="Times New Roman" w:hAnsi="Arial" w:cs="Arial"/>
                                  <w:sz w:val="15"/>
                                  <w:szCs w:val="15"/>
                                  <w:lang w:eastAsia="ru-RU"/>
                                </w:rPr>
                                <w:br/>
                                <w:t>Кредитная организация, выдавшая комфортное/гарантийное письмо, должна удовлетворять следующим требованиям:</w:t>
                              </w:r>
                              <w:r w:rsidRPr="005E2E41">
                                <w:rPr>
                                  <w:rFonts w:ascii="Arial" w:eastAsia="Times New Roman" w:hAnsi="Arial" w:cs="Arial"/>
                                  <w:sz w:val="15"/>
                                  <w:szCs w:val="15"/>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5E2E41">
                                <w:rPr>
                                  <w:rFonts w:ascii="Arial" w:eastAsia="Times New Roman" w:hAnsi="Arial" w:cs="Arial"/>
                                  <w:sz w:val="15"/>
                                  <w:szCs w:val="15"/>
                                  <w:lang w:eastAsia="ru-RU"/>
                                </w:rPr>
                                <w:t>,</w:t>
                              </w:r>
                              <w:proofErr w:type="gramEnd"/>
                              <w:r w:rsidRPr="005E2E41">
                                <w:rPr>
                                  <w:rFonts w:ascii="Arial" w:eastAsia="Times New Roman" w:hAnsi="Arial" w:cs="Arial"/>
                                  <w:sz w:val="15"/>
                                  <w:szCs w:val="15"/>
                                  <w:lang w:eastAsia="ru-RU"/>
                                </w:rPr>
                                <w:t xml:space="preserve"> чем на 6 (шесть) календарных месяцев;</w:t>
                              </w:r>
                              <w:r w:rsidRPr="005E2E41">
                                <w:rPr>
                                  <w:rFonts w:ascii="Arial" w:eastAsia="Times New Roman" w:hAnsi="Arial" w:cs="Arial"/>
                                  <w:sz w:val="15"/>
                                  <w:szCs w:val="15"/>
                                  <w:lang w:eastAsia="ru-RU"/>
                                </w:rPr>
                                <w:br/>
                                <w:t>б) участвовать в системе страхования вкладов;</w:t>
                              </w:r>
                              <w:r w:rsidRPr="005E2E41">
                                <w:rPr>
                                  <w:rFonts w:ascii="Arial" w:eastAsia="Times New Roman" w:hAnsi="Arial" w:cs="Arial"/>
                                  <w:sz w:val="15"/>
                                  <w:szCs w:val="15"/>
                                  <w:lang w:eastAsia="ru-RU"/>
                                </w:rPr>
                                <w:br/>
                                <w:t xml:space="preserve">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w:t>
                              </w:r>
                              <w:r w:rsidRPr="005E2E41">
                                <w:rPr>
                                  <w:rFonts w:ascii="Arial" w:eastAsia="Times New Roman" w:hAnsi="Arial" w:cs="Arial"/>
                                  <w:sz w:val="15"/>
                                  <w:szCs w:val="15"/>
                                  <w:lang w:eastAsia="ru-RU"/>
                                </w:rPr>
                                <w:lastRenderedPageBreak/>
                                <w:t>гарантии.</w:t>
                              </w:r>
                              <w:r w:rsidRPr="005E2E41">
                                <w:rPr>
                                  <w:rFonts w:ascii="Arial" w:eastAsia="Times New Roman" w:hAnsi="Arial" w:cs="Arial"/>
                                  <w:sz w:val="15"/>
                                  <w:szCs w:val="15"/>
                                  <w:lang w:eastAsia="ru-RU"/>
                                </w:rPr>
                                <w:br/>
                              </w:r>
                              <w:r w:rsidRPr="005E2E41">
                                <w:rPr>
                                  <w:rFonts w:ascii="Arial" w:eastAsia="Times New Roman" w:hAnsi="Arial" w:cs="Arial"/>
                                  <w:sz w:val="15"/>
                                  <w:szCs w:val="15"/>
                                  <w:lang w:eastAsia="ru-RU"/>
                                </w:rPr>
                                <w:br/>
                                <w:t>Не предоставление комфортного/гарантийного письма является основанием к отклонению заявки Участника</w:t>
                              </w:r>
                              <w:r w:rsidRPr="005E2E41">
                                <w:rPr>
                                  <w:rFonts w:ascii="Arial" w:eastAsia="Times New Roman" w:hAnsi="Arial" w:cs="Arial"/>
                                  <w:sz w:val="15"/>
                                  <w:szCs w:val="15"/>
                                  <w:lang w:eastAsia="ru-RU"/>
                                </w:rPr>
                                <w:br/>
                              </w:r>
                              <w:r w:rsidRPr="005E2E41">
                                <w:rPr>
                                  <w:rFonts w:ascii="Arial" w:eastAsia="Times New Roman" w:hAnsi="Arial" w:cs="Arial"/>
                                  <w:sz w:val="15"/>
                                  <w:szCs w:val="15"/>
                                  <w:lang w:eastAsia="ru-RU"/>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r w:rsidRPr="005E2E41">
                                <w:rPr>
                                  <w:rFonts w:ascii="Arial" w:eastAsia="Times New Roman" w:hAnsi="Arial" w:cs="Arial"/>
                                  <w:sz w:val="15"/>
                                  <w:szCs w:val="15"/>
                                  <w:lang w:eastAsia="ru-RU"/>
                                </w:rPr>
                                <w:br/>
                              </w:r>
                              <w:r w:rsidRPr="005E2E41">
                                <w:rPr>
                                  <w:rFonts w:ascii="Arial" w:eastAsia="Times New Roman" w:hAnsi="Arial" w:cs="Arial"/>
                                  <w:sz w:val="15"/>
                                  <w:szCs w:val="15"/>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lastRenderedPageBreak/>
                                <w:t>Конкурсные заявки:</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Все документы, входящие в Конкурсную заявку должны быть подготовлены на русском языке. Все суммы денежных сре</w:t>
                              </w:r>
                              <w:proofErr w:type="gramStart"/>
                              <w:r w:rsidRPr="005E2E41">
                                <w:rPr>
                                  <w:rFonts w:ascii="Arial" w:eastAsia="Times New Roman" w:hAnsi="Arial" w:cs="Arial"/>
                                  <w:sz w:val="15"/>
                                  <w:szCs w:val="15"/>
                                  <w:lang w:eastAsia="ru-RU"/>
                                </w:rPr>
                                <w:t>дств в д</w:t>
                              </w:r>
                              <w:proofErr w:type="gramEnd"/>
                              <w:r w:rsidRPr="005E2E41">
                                <w:rPr>
                                  <w:rFonts w:ascii="Arial" w:eastAsia="Times New Roman" w:hAnsi="Arial" w:cs="Arial"/>
                                  <w:sz w:val="15"/>
                                  <w:szCs w:val="15"/>
                                  <w:lang w:eastAsia="ru-RU"/>
                                </w:rPr>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«b2b-center.ru»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 </w:t>
                              </w:r>
                              <w:r w:rsidRPr="005E2E41">
                                <w:rPr>
                                  <w:rFonts w:ascii="Arial" w:eastAsia="Times New Roman" w:hAnsi="Arial" w:cs="Arial"/>
                                  <w:sz w:val="15"/>
                                  <w:szCs w:val="15"/>
                                  <w:lang w:eastAsia="ru-RU"/>
                                </w:rPr>
                                <w:br/>
                                <w:t>При выборе победителя учитывается: Цена с НДС.</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При выборе победителя учитывается:</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Цена с НДС</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Место вскрытия конвертов:</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Вскрытие конвертов с заявками состоится на сайте системы электронных торгов группы B2B-Center (www.b2b-center.ru).</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Дата вскрытия конвертов (крайний срок подачи конкурсных заявок):</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 xml:space="preserve">Вскрытие конвертов с заявками состоится </w:t>
                              </w:r>
                              <w:r w:rsidRPr="005E2E41">
                                <w:rPr>
                                  <w:rFonts w:ascii="Arial" w:eastAsia="Times New Roman" w:hAnsi="Arial" w:cs="Arial"/>
                                  <w:b/>
                                  <w:bCs/>
                                  <w:sz w:val="15"/>
                                  <w:szCs w:val="15"/>
                                  <w:lang w:eastAsia="ru-RU"/>
                                </w:rPr>
                                <w:t>16.08.2013 в 15:00 по московскому времени</w:t>
                              </w:r>
                              <w:r w:rsidRPr="005E2E41">
                                <w:rPr>
                                  <w:rFonts w:ascii="Arial" w:eastAsia="Times New Roman" w:hAnsi="Arial" w:cs="Arial"/>
                                  <w:sz w:val="15"/>
                                  <w:szCs w:val="15"/>
                                  <w:lang w:eastAsia="ru-RU"/>
                                </w:rPr>
                                <w:t>.</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Дата рассмотрения предложений:</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30.08.2013 15:00</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Место рассмотрения предложений:</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 xml:space="preserve">628187, Тюменская область, </w:t>
                              </w:r>
                              <w:proofErr w:type="spellStart"/>
                              <w:r w:rsidRPr="005E2E41">
                                <w:rPr>
                                  <w:rFonts w:ascii="Arial" w:eastAsia="Times New Roman" w:hAnsi="Arial" w:cs="Arial"/>
                                  <w:sz w:val="15"/>
                                  <w:szCs w:val="15"/>
                                  <w:lang w:eastAsia="ru-RU"/>
                                </w:rPr>
                                <w:t>ХМАО-Югра</w:t>
                              </w:r>
                              <w:proofErr w:type="spellEnd"/>
                              <w:r w:rsidRPr="005E2E41">
                                <w:rPr>
                                  <w:rFonts w:ascii="Arial" w:eastAsia="Times New Roman" w:hAnsi="Arial" w:cs="Arial"/>
                                  <w:sz w:val="15"/>
                                  <w:szCs w:val="15"/>
                                  <w:lang w:eastAsia="ru-RU"/>
                                </w:rPr>
                                <w:t xml:space="preserve">, город </w:t>
                              </w:r>
                              <w:proofErr w:type="spellStart"/>
                              <w:r w:rsidRPr="005E2E41">
                                <w:rPr>
                                  <w:rFonts w:ascii="Arial" w:eastAsia="Times New Roman" w:hAnsi="Arial" w:cs="Arial"/>
                                  <w:sz w:val="15"/>
                                  <w:szCs w:val="15"/>
                                  <w:lang w:eastAsia="ru-RU"/>
                                </w:rPr>
                                <w:t>Нягань</w:t>
                              </w:r>
                              <w:proofErr w:type="spellEnd"/>
                              <w:r w:rsidRPr="005E2E41">
                                <w:rPr>
                                  <w:rFonts w:ascii="Arial" w:eastAsia="Times New Roman" w:hAnsi="Arial" w:cs="Arial"/>
                                  <w:sz w:val="15"/>
                                  <w:szCs w:val="15"/>
                                  <w:lang w:eastAsia="ru-RU"/>
                                </w:rPr>
                                <w:t xml:space="preserve">, </w:t>
                              </w:r>
                              <w:proofErr w:type="spellStart"/>
                              <w:r w:rsidRPr="005E2E41">
                                <w:rPr>
                                  <w:rFonts w:ascii="Arial" w:eastAsia="Times New Roman" w:hAnsi="Arial" w:cs="Arial"/>
                                  <w:sz w:val="15"/>
                                  <w:szCs w:val="15"/>
                                  <w:lang w:eastAsia="ru-RU"/>
                                </w:rPr>
                                <w:t>мкр</w:t>
                              </w:r>
                              <w:proofErr w:type="spellEnd"/>
                              <w:r w:rsidRPr="005E2E41">
                                <w:rPr>
                                  <w:rFonts w:ascii="Arial" w:eastAsia="Times New Roman" w:hAnsi="Arial" w:cs="Arial"/>
                                  <w:sz w:val="15"/>
                                  <w:szCs w:val="15"/>
                                  <w:lang w:eastAsia="ru-RU"/>
                                </w:rPr>
                                <w:t>. Энергетиков, 70</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Дата и время подведения итогов:</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10.09.2013 15:00</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Место подведения итогов:</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 xml:space="preserve">628187, Тюменская область, </w:t>
                              </w:r>
                              <w:proofErr w:type="spellStart"/>
                              <w:r w:rsidRPr="005E2E41">
                                <w:rPr>
                                  <w:rFonts w:ascii="Arial" w:eastAsia="Times New Roman" w:hAnsi="Arial" w:cs="Arial"/>
                                  <w:sz w:val="15"/>
                                  <w:szCs w:val="15"/>
                                  <w:lang w:eastAsia="ru-RU"/>
                                </w:rPr>
                                <w:t>ХМАО-Югра</w:t>
                              </w:r>
                              <w:proofErr w:type="spellEnd"/>
                              <w:r w:rsidRPr="005E2E41">
                                <w:rPr>
                                  <w:rFonts w:ascii="Arial" w:eastAsia="Times New Roman" w:hAnsi="Arial" w:cs="Arial"/>
                                  <w:sz w:val="15"/>
                                  <w:szCs w:val="15"/>
                                  <w:lang w:eastAsia="ru-RU"/>
                                </w:rPr>
                                <w:t xml:space="preserve">, город </w:t>
                              </w:r>
                              <w:proofErr w:type="spellStart"/>
                              <w:r w:rsidRPr="005E2E41">
                                <w:rPr>
                                  <w:rFonts w:ascii="Arial" w:eastAsia="Times New Roman" w:hAnsi="Arial" w:cs="Arial"/>
                                  <w:sz w:val="15"/>
                                  <w:szCs w:val="15"/>
                                  <w:lang w:eastAsia="ru-RU"/>
                                </w:rPr>
                                <w:t>Нягань</w:t>
                              </w:r>
                              <w:proofErr w:type="spellEnd"/>
                              <w:r w:rsidRPr="005E2E41">
                                <w:rPr>
                                  <w:rFonts w:ascii="Arial" w:eastAsia="Times New Roman" w:hAnsi="Arial" w:cs="Arial"/>
                                  <w:sz w:val="15"/>
                                  <w:szCs w:val="15"/>
                                  <w:lang w:eastAsia="ru-RU"/>
                                </w:rPr>
                                <w:t xml:space="preserve">, </w:t>
                              </w:r>
                              <w:proofErr w:type="spellStart"/>
                              <w:r w:rsidRPr="005E2E41">
                                <w:rPr>
                                  <w:rFonts w:ascii="Arial" w:eastAsia="Times New Roman" w:hAnsi="Arial" w:cs="Arial"/>
                                  <w:sz w:val="15"/>
                                  <w:szCs w:val="15"/>
                                  <w:lang w:eastAsia="ru-RU"/>
                                </w:rPr>
                                <w:t>мкр</w:t>
                              </w:r>
                              <w:proofErr w:type="spellEnd"/>
                              <w:r w:rsidRPr="005E2E41">
                                <w:rPr>
                                  <w:rFonts w:ascii="Arial" w:eastAsia="Times New Roman" w:hAnsi="Arial" w:cs="Arial"/>
                                  <w:sz w:val="15"/>
                                  <w:szCs w:val="15"/>
                                  <w:lang w:eastAsia="ru-RU"/>
                                </w:rPr>
                                <w:t>. Энергетиков, 70</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Победитель конкурса:</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E2E41">
                                <w:rPr>
                                  <w:rFonts w:ascii="Arial" w:eastAsia="Times New Roman" w:hAnsi="Arial" w:cs="Arial"/>
                                  <w:sz w:val="15"/>
                                  <w:szCs w:val="15"/>
                                  <w:lang w:eastAsia="ru-RU"/>
                                </w:rPr>
                                <w:t>ранжировке</w:t>
                              </w:r>
                              <w:proofErr w:type="spellEnd"/>
                              <w:r w:rsidRPr="005E2E41">
                                <w:rPr>
                                  <w:rFonts w:ascii="Arial" w:eastAsia="Times New Roman" w:hAnsi="Arial" w:cs="Arial"/>
                                  <w:sz w:val="15"/>
                                  <w:szCs w:val="15"/>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Лимитная (начальная) цена закупки:</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Лот № 1. 79 932 940,00 руб. (Цена с НДС)</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Переторжка (регулирование цены):</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Организатор конкурса намерен воспользоваться правом на проведение переторжки (регулирования цены).</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Дополнительная информация о конкурсе:</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 xml:space="preserve">Информация о закупке размещена на Официальном сайте РФ – </w:t>
                              </w:r>
                              <w:proofErr w:type="spellStart"/>
                              <w:r w:rsidRPr="005E2E41">
                                <w:rPr>
                                  <w:rFonts w:ascii="Arial" w:eastAsia="Times New Roman" w:hAnsi="Arial" w:cs="Arial"/>
                                  <w:sz w:val="15"/>
                                  <w:szCs w:val="15"/>
                                  <w:lang w:eastAsia="ru-RU"/>
                                </w:rPr>
                                <w:t>www.zakupki.gov.ru</w:t>
                              </w:r>
                              <w:proofErr w:type="spellEnd"/>
                              <w:r w:rsidRPr="005E2E41">
                                <w:rPr>
                                  <w:rFonts w:ascii="Arial" w:eastAsia="Times New Roman" w:hAnsi="Arial" w:cs="Arial"/>
                                  <w:sz w:val="15"/>
                                  <w:szCs w:val="15"/>
                                  <w:lang w:eastAsia="ru-RU"/>
                                </w:rPr>
                                <w:t xml:space="preserve">, на </w:t>
                              </w:r>
                              <w:proofErr w:type="spellStart"/>
                              <w:r w:rsidRPr="005E2E41">
                                <w:rPr>
                                  <w:rFonts w:ascii="Arial" w:eastAsia="Times New Roman" w:hAnsi="Arial" w:cs="Arial"/>
                                  <w:sz w:val="15"/>
                                  <w:szCs w:val="15"/>
                                  <w:lang w:eastAsia="ru-RU"/>
                                </w:rPr>
                                <w:t>электронно</w:t>
                              </w:r>
                              <w:proofErr w:type="spellEnd"/>
                              <w:r w:rsidRPr="005E2E41">
                                <w:rPr>
                                  <w:rFonts w:ascii="Arial" w:eastAsia="Times New Roman" w:hAnsi="Arial" w:cs="Arial"/>
                                  <w:sz w:val="15"/>
                                  <w:szCs w:val="15"/>
                                  <w:lang w:eastAsia="ru-RU"/>
                                </w:rPr>
                                <w:t xml:space="preserve"> торговой площадке - http://www.b2b-MRSK.ru/ , а также на сайте Заказчика по адресу: </w:t>
                              </w:r>
                              <w:proofErr w:type="spellStart"/>
                              <w:r w:rsidRPr="005E2E41">
                                <w:rPr>
                                  <w:rFonts w:ascii="Arial" w:eastAsia="Times New Roman" w:hAnsi="Arial" w:cs="Arial"/>
                                  <w:sz w:val="15"/>
                                  <w:szCs w:val="15"/>
                                  <w:lang w:eastAsia="ru-RU"/>
                                </w:rPr>
                                <w:t>www.te.ru</w:t>
                              </w:r>
                              <w:proofErr w:type="spellEnd"/>
                              <w:r w:rsidRPr="005E2E41">
                                <w:rPr>
                                  <w:rFonts w:ascii="Arial" w:eastAsia="Times New Roman" w:hAnsi="Arial" w:cs="Arial"/>
                                  <w:sz w:val="15"/>
                                  <w:szCs w:val="15"/>
                                  <w:lang w:eastAsia="ru-RU"/>
                                </w:rPr>
                                <w:t xml:space="preserve"> в разделе «Закупки» и доступна для ознакомления без взимания платы.</w:t>
                              </w:r>
                              <w:r w:rsidRPr="005E2E41">
                                <w:rPr>
                                  <w:rFonts w:ascii="Arial" w:eastAsia="Times New Roman" w:hAnsi="Arial" w:cs="Arial"/>
                                  <w:sz w:val="15"/>
                                  <w:szCs w:val="15"/>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E2E41">
                                <w:rPr>
                                  <w:rFonts w:ascii="Arial" w:eastAsia="Times New Roman" w:hAnsi="Arial" w:cs="Arial"/>
                                  <w:sz w:val="15"/>
                                  <w:szCs w:val="15"/>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E2E41">
                                <w:rPr>
                                  <w:rFonts w:ascii="Arial" w:eastAsia="Times New Roman" w:hAnsi="Arial" w:cs="Arial"/>
                                  <w:sz w:val="15"/>
                                  <w:szCs w:val="15"/>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5E2E41">
                                <w:rPr>
                                  <w:rFonts w:ascii="Arial" w:eastAsia="Times New Roman" w:hAnsi="Arial" w:cs="Arial"/>
                                  <w:sz w:val="15"/>
                                  <w:szCs w:val="15"/>
                                  <w:lang w:eastAsia="ru-RU"/>
                                </w:rPr>
                                <w:br/>
                                <w:t>Дополнительная информация о Конкурсе может быть получена:</w:t>
                              </w:r>
                              <w:r w:rsidRPr="005E2E41">
                                <w:rPr>
                                  <w:rFonts w:ascii="Arial" w:eastAsia="Times New Roman" w:hAnsi="Arial" w:cs="Arial"/>
                                  <w:sz w:val="15"/>
                                  <w:szCs w:val="15"/>
                                  <w:lang w:eastAsia="ru-RU"/>
                                </w:rPr>
                                <w:br/>
                                <w:t xml:space="preserve">по организационным вопросам, Маликова Альбина </w:t>
                              </w:r>
                              <w:proofErr w:type="spellStart"/>
                              <w:r w:rsidRPr="005E2E41">
                                <w:rPr>
                                  <w:rFonts w:ascii="Arial" w:eastAsia="Times New Roman" w:hAnsi="Arial" w:cs="Arial"/>
                                  <w:sz w:val="15"/>
                                  <w:szCs w:val="15"/>
                                  <w:lang w:eastAsia="ru-RU"/>
                                </w:rPr>
                                <w:t>Наильевна</w:t>
                              </w:r>
                              <w:proofErr w:type="spellEnd"/>
                              <w:r w:rsidRPr="005E2E41">
                                <w:rPr>
                                  <w:rFonts w:ascii="Arial" w:eastAsia="Times New Roman" w:hAnsi="Arial" w:cs="Arial"/>
                                  <w:sz w:val="15"/>
                                  <w:szCs w:val="15"/>
                                  <w:lang w:eastAsia="ru-RU"/>
                                </w:rPr>
                                <w:t xml:space="preserve">, телефон (34672) 93-2-63, факс (34672) 93-1-75. </w:t>
                              </w:r>
                              <w:proofErr w:type="spellStart"/>
                              <w:r w:rsidRPr="005E2E41">
                                <w:rPr>
                                  <w:rFonts w:ascii="Arial" w:eastAsia="Times New Roman" w:hAnsi="Arial" w:cs="Arial"/>
                                  <w:sz w:val="15"/>
                                  <w:szCs w:val="15"/>
                                  <w:lang w:eastAsia="ru-RU"/>
                                </w:rPr>
                                <w:t>E-mail</w:t>
                              </w:r>
                              <w:proofErr w:type="spellEnd"/>
                              <w:r w:rsidRPr="005E2E41">
                                <w:rPr>
                                  <w:rFonts w:ascii="Arial" w:eastAsia="Times New Roman" w:hAnsi="Arial" w:cs="Arial"/>
                                  <w:sz w:val="15"/>
                                  <w:szCs w:val="15"/>
                                  <w:lang w:eastAsia="ru-RU"/>
                                </w:rPr>
                                <w:t xml:space="preserve">: </w:t>
                              </w:r>
                              <w:proofErr w:type="spellStart"/>
                              <w:r w:rsidRPr="005E2E41">
                                <w:rPr>
                                  <w:rFonts w:ascii="Arial" w:eastAsia="Times New Roman" w:hAnsi="Arial" w:cs="Arial"/>
                                  <w:sz w:val="15"/>
                                  <w:szCs w:val="15"/>
                                  <w:lang w:eastAsia="ru-RU"/>
                                </w:rPr>
                                <w:t>MAN@npek.te.ru</w:t>
                              </w:r>
                              <w:proofErr w:type="spellEnd"/>
                              <w:r w:rsidRPr="005E2E41">
                                <w:rPr>
                                  <w:rFonts w:ascii="Arial" w:eastAsia="Times New Roman" w:hAnsi="Arial" w:cs="Arial"/>
                                  <w:sz w:val="15"/>
                                  <w:szCs w:val="15"/>
                                  <w:lang w:eastAsia="ru-RU"/>
                                </w:rPr>
                                <w:t xml:space="preserve">; </w:t>
                              </w:r>
                              <w:r w:rsidRPr="005E2E41">
                                <w:rPr>
                                  <w:rFonts w:ascii="Arial" w:eastAsia="Times New Roman" w:hAnsi="Arial" w:cs="Arial"/>
                                  <w:sz w:val="15"/>
                                  <w:szCs w:val="15"/>
                                  <w:lang w:eastAsia="ru-RU"/>
                                </w:rPr>
                                <w:br/>
                                <w:t xml:space="preserve">по техническим вопросам, Гончаренко Игорь Александрович (34672) 93-3-64 </w:t>
                              </w:r>
                              <w:r w:rsidRPr="005E2E41">
                                <w:rPr>
                                  <w:rFonts w:ascii="Arial" w:eastAsia="Times New Roman" w:hAnsi="Arial" w:cs="Arial"/>
                                  <w:sz w:val="15"/>
                                  <w:szCs w:val="15"/>
                                  <w:lang w:eastAsia="ru-RU"/>
                                </w:rPr>
                                <w:br/>
                              </w:r>
                              <w:proofErr w:type="spellStart"/>
                              <w:r w:rsidRPr="005E2E41">
                                <w:rPr>
                                  <w:rFonts w:ascii="Arial" w:eastAsia="Times New Roman" w:hAnsi="Arial" w:cs="Arial"/>
                                  <w:sz w:val="15"/>
                                  <w:szCs w:val="15"/>
                                  <w:lang w:eastAsia="ru-RU"/>
                                </w:rPr>
                                <w:t>E-mail</w:t>
                              </w:r>
                              <w:proofErr w:type="spellEnd"/>
                              <w:r w:rsidRPr="005E2E41">
                                <w:rPr>
                                  <w:rFonts w:ascii="Arial" w:eastAsia="Times New Roman" w:hAnsi="Arial" w:cs="Arial"/>
                                  <w:sz w:val="15"/>
                                  <w:szCs w:val="15"/>
                                  <w:lang w:eastAsia="ru-RU"/>
                                </w:rPr>
                                <w:t>: GIA@npek.te.ru</w:t>
                              </w:r>
                              <w:r w:rsidRPr="005E2E41">
                                <w:rPr>
                                  <w:rFonts w:ascii="Arial" w:eastAsia="Times New Roman" w:hAnsi="Arial" w:cs="Arial"/>
                                  <w:sz w:val="15"/>
                                  <w:szCs w:val="15"/>
                                  <w:lang w:eastAsia="ru-RU"/>
                                </w:rPr>
                                <w:br/>
                                <w:t>Сабанов Сергей Георгиевич</w:t>
                              </w:r>
                              <w:r w:rsidRPr="005E2E41">
                                <w:rPr>
                                  <w:rFonts w:ascii="Arial" w:eastAsia="Times New Roman" w:hAnsi="Arial" w:cs="Arial"/>
                                  <w:sz w:val="15"/>
                                  <w:szCs w:val="15"/>
                                  <w:lang w:eastAsia="ru-RU"/>
                                </w:rPr>
                                <w:br/>
                                <w:t>(34672) 93-3-85</w:t>
                              </w:r>
                              <w:r w:rsidRPr="005E2E41">
                                <w:rPr>
                                  <w:rFonts w:ascii="Arial" w:eastAsia="Times New Roman" w:hAnsi="Arial" w:cs="Arial"/>
                                  <w:sz w:val="15"/>
                                  <w:szCs w:val="15"/>
                                  <w:lang w:eastAsia="ru-RU"/>
                                </w:rPr>
                                <w:br/>
                              </w:r>
                              <w:proofErr w:type="spellStart"/>
                              <w:r w:rsidRPr="005E2E41">
                                <w:rPr>
                                  <w:rFonts w:ascii="Arial" w:eastAsia="Times New Roman" w:hAnsi="Arial" w:cs="Arial"/>
                                  <w:sz w:val="15"/>
                                  <w:szCs w:val="15"/>
                                  <w:lang w:eastAsia="ru-RU"/>
                                </w:rPr>
                                <w:t>E-mail</w:t>
                              </w:r>
                              <w:proofErr w:type="spellEnd"/>
                              <w:r w:rsidRPr="005E2E41">
                                <w:rPr>
                                  <w:rFonts w:ascii="Arial" w:eastAsia="Times New Roman" w:hAnsi="Arial" w:cs="Arial"/>
                                  <w:sz w:val="15"/>
                                  <w:szCs w:val="15"/>
                                  <w:lang w:eastAsia="ru-RU"/>
                                </w:rPr>
                                <w:t>: SabanovSG@npek.te.ru</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Адрес места поставки товара, проведения работ или оказания услуг:</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hyperlink w:history="1">
                                <w:r w:rsidRPr="00483323">
                                  <w:rPr>
                                    <w:rFonts w:ascii="Arial" w:eastAsia="Times New Roman" w:hAnsi="Arial" w:cs="Arial"/>
                                    <w:sz w:val="15"/>
                                    <w:u w:val="single"/>
                                    <w:lang w:eastAsia="ru-RU"/>
                                  </w:rPr>
                                  <w:t xml:space="preserve">628187, Тюменская обл., г. </w:t>
                                </w:r>
                                <w:proofErr w:type="spellStart"/>
                                <w:r w:rsidRPr="00483323">
                                  <w:rPr>
                                    <w:rFonts w:ascii="Arial" w:eastAsia="Times New Roman" w:hAnsi="Arial" w:cs="Arial"/>
                                    <w:sz w:val="15"/>
                                    <w:u w:val="single"/>
                                    <w:lang w:eastAsia="ru-RU"/>
                                  </w:rPr>
                                  <w:t>Нягань</w:t>
                                </w:r>
                                <w:proofErr w:type="spellEnd"/>
                                <w:r w:rsidRPr="00483323">
                                  <w:rPr>
                                    <w:rFonts w:ascii="Arial" w:eastAsia="Times New Roman" w:hAnsi="Arial" w:cs="Arial"/>
                                    <w:sz w:val="15"/>
                                    <w:u w:val="single"/>
                                    <w:lang w:eastAsia="ru-RU"/>
                                  </w:rPr>
                                  <w:t xml:space="preserve">, </w:t>
                                </w:r>
                                <w:proofErr w:type="spellStart"/>
                                <w:r w:rsidRPr="00483323">
                                  <w:rPr>
                                    <w:rFonts w:ascii="Arial" w:eastAsia="Times New Roman" w:hAnsi="Arial" w:cs="Arial"/>
                                    <w:sz w:val="15"/>
                                    <w:u w:val="single"/>
                                    <w:lang w:eastAsia="ru-RU"/>
                                  </w:rPr>
                                  <w:t>мкр</w:t>
                                </w:r>
                                <w:proofErr w:type="spellEnd"/>
                                <w:r w:rsidRPr="00483323">
                                  <w:rPr>
                                    <w:rFonts w:ascii="Arial" w:eastAsia="Times New Roman" w:hAnsi="Arial" w:cs="Arial"/>
                                    <w:sz w:val="15"/>
                                    <w:u w:val="single"/>
                                    <w:lang w:eastAsia="ru-RU"/>
                                  </w:rPr>
                                  <w:t>. Энергетиков, д. 70</w:t>
                                </w:r>
                              </w:hyperlink>
                              <w:r w:rsidRPr="005E2E41">
                                <w:rPr>
                                  <w:rFonts w:ascii="Arial" w:eastAsia="Times New Roman" w:hAnsi="Arial" w:cs="Arial"/>
                                  <w:sz w:val="15"/>
                                  <w:szCs w:val="15"/>
                                  <w:lang w:eastAsia="ru-RU"/>
                                </w:rPr>
                                <w:t xml:space="preserve"> </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Выгрузка на ОС:</w:t>
                              </w:r>
                            </w:p>
                          </w:tc>
                          <w:tc>
                            <w:tcPr>
                              <w:tcW w:w="0" w:type="auto"/>
                              <w:hideMark/>
                            </w:tcPr>
                            <w:p w:rsidR="005E2E41" w:rsidRPr="005E2E41" w:rsidRDefault="005E2E41" w:rsidP="005E2E41">
                              <w:pPr>
                                <w:pBdr>
                                  <w:bottom w:val="single" w:sz="6" w:space="1" w:color="auto"/>
                                </w:pBdr>
                                <w:spacing w:after="0" w:line="240" w:lineRule="auto"/>
                                <w:jc w:val="center"/>
                                <w:rPr>
                                  <w:rFonts w:ascii="Arial" w:eastAsia="Times New Roman" w:hAnsi="Arial" w:cs="Arial"/>
                                  <w:vanish/>
                                  <w:sz w:val="16"/>
                                  <w:szCs w:val="16"/>
                                  <w:lang w:eastAsia="ru-RU"/>
                                </w:rPr>
                              </w:pPr>
                              <w:r w:rsidRPr="005E2E41">
                                <w:rPr>
                                  <w:rFonts w:ascii="Arial" w:eastAsia="Times New Roman" w:hAnsi="Arial" w:cs="Arial"/>
                                  <w:vanish/>
                                  <w:sz w:val="16"/>
                                  <w:szCs w:val="16"/>
                                  <w:lang w:eastAsia="ru-RU"/>
                                </w:rPr>
                                <w:t>Начало формы</w:t>
                              </w:r>
                            </w:p>
                            <w:p w:rsidR="005E2E41" w:rsidRPr="005E2E41" w:rsidRDefault="005E2E41" w:rsidP="005E2E41">
                              <w:pPr>
                                <w:pBdr>
                                  <w:top w:val="single" w:sz="6" w:space="1" w:color="auto"/>
                                </w:pBdr>
                                <w:spacing w:after="0" w:line="240" w:lineRule="auto"/>
                                <w:jc w:val="center"/>
                                <w:rPr>
                                  <w:rFonts w:ascii="Arial" w:eastAsia="Times New Roman" w:hAnsi="Arial" w:cs="Arial"/>
                                  <w:vanish/>
                                  <w:sz w:val="16"/>
                                  <w:szCs w:val="16"/>
                                  <w:lang w:eastAsia="ru-RU"/>
                                </w:rPr>
                              </w:pPr>
                              <w:r w:rsidRPr="005E2E41">
                                <w:rPr>
                                  <w:rFonts w:ascii="Arial" w:eastAsia="Times New Roman" w:hAnsi="Arial" w:cs="Arial"/>
                                  <w:vanish/>
                                  <w:sz w:val="16"/>
                                  <w:szCs w:val="16"/>
                                  <w:lang w:eastAsia="ru-RU"/>
                                </w:rPr>
                                <w:t>Конец формы</w:t>
                              </w:r>
                            </w:p>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Выгрузка назначена в ЛК Филиал ОАО "Тюменьэнерго" Энергокомплекс</w:t>
                              </w:r>
                              <w:r w:rsidRPr="005E2E41">
                                <w:rPr>
                                  <w:rFonts w:ascii="Arial" w:eastAsia="Times New Roman" w:hAnsi="Arial" w:cs="Arial"/>
                                  <w:sz w:val="15"/>
                                  <w:szCs w:val="15"/>
                                  <w:lang w:eastAsia="ru-RU"/>
                                </w:rPr>
                                <w:br/>
                                <w:t>Поставлена в очередь на выгрузку</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Дата последнего редактирования:</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17.07.2013 13:21</w:t>
                              </w: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5E2E41">
                                <w:rPr>
                                  <w:rFonts w:ascii="Arial" w:eastAsia="Times New Roman" w:hAnsi="Arial" w:cs="Arial"/>
                                  <w:sz w:val="15"/>
                                  <w:szCs w:val="15"/>
                                  <w:lang w:eastAsia="ru-RU"/>
                                </w:rPr>
                                <w:t>Информация о подписи:</w:t>
                              </w: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hyperlink r:id="rId9" w:tgtFrame="signature" w:history="1">
                                <w:r w:rsidRPr="00483323">
                                  <w:rPr>
                                    <w:rFonts w:ascii="Arial" w:eastAsia="Times New Roman" w:hAnsi="Arial" w:cs="Arial"/>
                                    <w:sz w:val="15"/>
                                    <w:u w:val="single"/>
                                    <w:lang w:eastAsia="ru-RU"/>
                                  </w:rPr>
                                  <w:t>Подписано ЭП</w:t>
                                </w:r>
                              </w:hyperlink>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p>
                          </w:tc>
                        </w:tr>
                        <w:tr w:rsidR="005E2E41" w:rsidRPr="005E2E41">
                          <w:trPr>
                            <w:tblCellSpacing w:w="0" w:type="dxa"/>
                          </w:trPr>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p>
                          </w:tc>
                        </w:tr>
                      </w:tbl>
                      <w:p w:rsidR="005E2E41" w:rsidRPr="005E2E41" w:rsidRDefault="005E2E41" w:rsidP="005E2E41">
                        <w:pPr>
                          <w:spacing w:after="0" w:line="240" w:lineRule="auto"/>
                          <w:rPr>
                            <w:rFonts w:ascii="Arial" w:eastAsia="Times New Roman" w:hAnsi="Arial" w:cs="Arial"/>
                            <w:sz w:val="15"/>
                            <w:szCs w:val="15"/>
                            <w:lang w:eastAsia="ru-RU"/>
                          </w:rPr>
                        </w:pPr>
                      </w:p>
                    </w:tc>
                  </w:tr>
                </w:tbl>
                <w:p w:rsidR="005E2E41" w:rsidRPr="005E2E41" w:rsidRDefault="005E2E41" w:rsidP="005E2E41">
                  <w:pPr>
                    <w:spacing w:after="0" w:line="240" w:lineRule="auto"/>
                    <w:rPr>
                      <w:rFonts w:ascii="Arial" w:eastAsia="Times New Roman" w:hAnsi="Arial" w:cs="Arial"/>
                      <w:sz w:val="15"/>
                      <w:szCs w:val="15"/>
                      <w:lang w:eastAsia="ru-RU"/>
                    </w:rPr>
                  </w:pPr>
                </w:p>
                <w:p w:rsidR="005E2E41" w:rsidRPr="005E2E41" w:rsidRDefault="005E2E41" w:rsidP="005E2E41">
                  <w:pPr>
                    <w:spacing w:before="100" w:beforeAutospacing="1" w:after="100" w:afterAutospacing="1" w:line="240" w:lineRule="auto"/>
                    <w:outlineLvl w:val="2"/>
                    <w:rPr>
                      <w:rFonts w:ascii="Arial" w:eastAsia="Times New Roman" w:hAnsi="Arial" w:cs="Arial"/>
                      <w:sz w:val="15"/>
                      <w:szCs w:val="15"/>
                      <w:lang w:eastAsia="ru-RU"/>
                    </w:rPr>
                  </w:pPr>
                </w:p>
              </w:tc>
              <w:tc>
                <w:tcPr>
                  <w:tcW w:w="0" w:type="auto"/>
                  <w:hideMark/>
                </w:tcPr>
                <w:p w:rsidR="005E2E41" w:rsidRPr="005E2E41" w:rsidRDefault="005E2E41" w:rsidP="005E2E41">
                  <w:pPr>
                    <w:spacing w:after="0" w:line="240" w:lineRule="auto"/>
                    <w:rPr>
                      <w:rFonts w:ascii="Arial" w:eastAsia="Times New Roman" w:hAnsi="Arial" w:cs="Arial"/>
                      <w:sz w:val="15"/>
                      <w:szCs w:val="15"/>
                      <w:lang w:eastAsia="ru-RU"/>
                    </w:rPr>
                  </w:pPr>
                  <w:r w:rsidRPr="00483323">
                    <w:rPr>
                      <w:rFonts w:ascii="Arial" w:eastAsia="Times New Roman" w:hAnsi="Arial" w:cs="Arial"/>
                      <w:noProof/>
                      <w:sz w:val="15"/>
                      <w:szCs w:val="15"/>
                      <w:lang w:eastAsia="ru-RU"/>
                    </w:rPr>
                    <w:lastRenderedPageBreak/>
                    <w:drawing>
                      <wp:inline distT="0" distB="0" distL="0" distR="0">
                        <wp:extent cx="284480" cy="284480"/>
                        <wp:effectExtent l="0" t="0" r="0" b="0"/>
                        <wp:docPr id="4" name="Рисунок 4" descr="https://www.b2b-center.ru/img/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2b-center.ru/img/spacer.gif"/>
                                <pic:cNvPicPr>
                                  <a:picLocks noChangeAspect="1" noChangeArrowheads="1"/>
                                </pic:cNvPicPr>
                              </pic:nvPicPr>
                              <pic:blipFill>
                                <a:blip r:embed="rId10"/>
                                <a:srcRect/>
                                <a:stretch>
                                  <a:fillRect/>
                                </a:stretch>
                              </pic:blipFill>
                              <pic:spPr bwMode="auto">
                                <a:xfrm>
                                  <a:off x="0" y="0"/>
                                  <a:ext cx="284480" cy="284480"/>
                                </a:xfrm>
                                <a:prstGeom prst="rect">
                                  <a:avLst/>
                                </a:prstGeom>
                                <a:noFill/>
                                <a:ln w="9525">
                                  <a:noFill/>
                                  <a:miter lim="800000"/>
                                  <a:headEnd/>
                                  <a:tailEnd/>
                                </a:ln>
                              </pic:spPr>
                            </pic:pic>
                          </a:graphicData>
                        </a:graphic>
                      </wp:inline>
                    </w:drawing>
                  </w:r>
                </w:p>
              </w:tc>
            </w:tr>
          </w:tbl>
          <w:p w:rsidR="005E2E41" w:rsidRPr="005E2E41" w:rsidRDefault="005E2E41" w:rsidP="005E2E41">
            <w:pPr>
              <w:spacing w:after="0" w:line="240" w:lineRule="auto"/>
              <w:rPr>
                <w:rFonts w:ascii="Arial" w:eastAsia="Times New Roman" w:hAnsi="Arial" w:cs="Arial"/>
                <w:sz w:val="15"/>
                <w:szCs w:val="15"/>
                <w:lang w:eastAsia="ru-RU"/>
              </w:rPr>
            </w:pPr>
          </w:p>
        </w:tc>
      </w:tr>
      <w:tr w:rsidR="005E2E41" w:rsidRPr="005E2E41" w:rsidTr="005E2E41">
        <w:trPr>
          <w:trHeight w:val="1050"/>
          <w:tblCellSpacing w:w="0" w:type="dxa"/>
        </w:trPr>
        <w:tc>
          <w:tcPr>
            <w:tcW w:w="0" w:type="auto"/>
            <w:hideMark/>
          </w:tcPr>
          <w:tbl>
            <w:tblPr>
              <w:tblW w:w="5000" w:type="pct"/>
              <w:jc w:val="center"/>
              <w:tblCellSpacing w:w="0" w:type="dxa"/>
              <w:tblCellMar>
                <w:left w:w="0" w:type="dxa"/>
                <w:right w:w="0" w:type="dxa"/>
              </w:tblCellMar>
              <w:tblLook w:val="04A0"/>
            </w:tblPr>
            <w:tblGrid>
              <w:gridCol w:w="448"/>
              <w:gridCol w:w="414"/>
              <w:gridCol w:w="8039"/>
              <w:gridCol w:w="6"/>
              <w:gridCol w:w="448"/>
            </w:tblGrid>
            <w:tr w:rsidR="005E2E41" w:rsidRPr="005E2E41">
              <w:trPr>
                <w:tblCellSpacing w:w="0" w:type="dxa"/>
                <w:jc w:val="center"/>
              </w:trPr>
              <w:tc>
                <w:tcPr>
                  <w:tcW w:w="0" w:type="auto"/>
                  <w:hideMark/>
                </w:tcPr>
                <w:p w:rsidR="005E2E41" w:rsidRPr="005E2E41" w:rsidRDefault="005E2E41" w:rsidP="005E2E41">
                  <w:pPr>
                    <w:spacing w:after="0" w:line="240" w:lineRule="auto"/>
                    <w:rPr>
                      <w:rFonts w:ascii="Arial" w:eastAsia="Times New Roman" w:hAnsi="Arial" w:cs="Arial"/>
                      <w:color w:val="333333"/>
                      <w:sz w:val="15"/>
                      <w:szCs w:val="15"/>
                      <w:lang w:eastAsia="ru-RU"/>
                    </w:rPr>
                  </w:pPr>
                  <w:r>
                    <w:rPr>
                      <w:rFonts w:ascii="Arial" w:eastAsia="Times New Roman" w:hAnsi="Arial" w:cs="Arial"/>
                      <w:noProof/>
                      <w:color w:val="333333"/>
                      <w:sz w:val="15"/>
                      <w:szCs w:val="15"/>
                      <w:lang w:eastAsia="ru-RU"/>
                    </w:rPr>
                    <w:lastRenderedPageBreak/>
                    <w:drawing>
                      <wp:inline distT="0" distB="0" distL="0" distR="0">
                        <wp:extent cx="284480" cy="284480"/>
                        <wp:effectExtent l="0" t="0" r="0" b="0"/>
                        <wp:docPr id="5" name="Рисунок 5" descr="https://www.b2b-center.ru/img/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2b-center.ru/img/spacer.gif"/>
                                <pic:cNvPicPr>
                                  <a:picLocks noChangeAspect="1" noChangeArrowheads="1"/>
                                </pic:cNvPicPr>
                              </pic:nvPicPr>
                              <pic:blipFill>
                                <a:blip r:embed="rId10"/>
                                <a:srcRect/>
                                <a:stretch>
                                  <a:fillRect/>
                                </a:stretch>
                              </pic:blipFill>
                              <pic:spPr bwMode="auto">
                                <a:xfrm>
                                  <a:off x="0" y="0"/>
                                  <a:ext cx="284480" cy="284480"/>
                                </a:xfrm>
                                <a:prstGeom prst="rect">
                                  <a:avLst/>
                                </a:prstGeom>
                                <a:noFill/>
                                <a:ln w="9525">
                                  <a:noFill/>
                                  <a:miter lim="800000"/>
                                  <a:headEnd/>
                                  <a:tailEnd/>
                                </a:ln>
                              </pic:spPr>
                            </pic:pic>
                          </a:graphicData>
                        </a:graphic>
                      </wp:inline>
                    </w:drawing>
                  </w:r>
                </w:p>
              </w:tc>
              <w:tc>
                <w:tcPr>
                  <w:tcW w:w="0" w:type="auto"/>
                  <w:noWrap/>
                  <w:tcMar>
                    <w:top w:w="0" w:type="dxa"/>
                    <w:left w:w="0" w:type="dxa"/>
                    <w:bottom w:w="0" w:type="dxa"/>
                    <w:right w:w="408" w:type="dxa"/>
                  </w:tcMar>
                  <w:hideMark/>
                </w:tcPr>
                <w:p w:rsidR="005E2E41" w:rsidRPr="005E2E41" w:rsidRDefault="005E2E41" w:rsidP="005E2E41">
                  <w:pPr>
                    <w:spacing w:after="0" w:line="240" w:lineRule="auto"/>
                    <w:rPr>
                      <w:rFonts w:ascii="Arial" w:eastAsia="Times New Roman" w:hAnsi="Arial" w:cs="Arial"/>
                      <w:color w:val="333333"/>
                      <w:sz w:val="15"/>
                      <w:szCs w:val="15"/>
                      <w:lang w:eastAsia="ru-RU"/>
                    </w:rPr>
                  </w:pPr>
                </w:p>
              </w:tc>
              <w:tc>
                <w:tcPr>
                  <w:tcW w:w="5000" w:type="pct"/>
                  <w:hideMark/>
                </w:tcPr>
                <w:p w:rsidR="005E2E41" w:rsidRPr="005E2E41" w:rsidRDefault="005E2E41" w:rsidP="005E2E41">
                  <w:pPr>
                    <w:spacing w:after="0" w:line="240" w:lineRule="auto"/>
                    <w:rPr>
                      <w:rFonts w:ascii="Arial" w:eastAsia="Times New Roman" w:hAnsi="Arial" w:cs="Arial"/>
                      <w:color w:val="333333"/>
                      <w:sz w:val="15"/>
                      <w:szCs w:val="15"/>
                      <w:lang w:eastAsia="ru-RU"/>
                    </w:rPr>
                  </w:pPr>
                </w:p>
              </w:tc>
              <w:tc>
                <w:tcPr>
                  <w:tcW w:w="0" w:type="auto"/>
                  <w:hideMark/>
                </w:tcPr>
                <w:p w:rsidR="005E2E41" w:rsidRPr="005E2E41" w:rsidRDefault="005E2E41" w:rsidP="005E2E41">
                  <w:pPr>
                    <w:spacing w:after="0" w:line="240" w:lineRule="auto"/>
                    <w:jc w:val="right"/>
                    <w:rPr>
                      <w:rFonts w:ascii="Arial" w:eastAsia="Times New Roman" w:hAnsi="Arial" w:cs="Arial"/>
                      <w:color w:val="333333"/>
                      <w:sz w:val="15"/>
                      <w:szCs w:val="15"/>
                      <w:lang w:eastAsia="ru-RU"/>
                    </w:rPr>
                  </w:pPr>
                </w:p>
              </w:tc>
              <w:tc>
                <w:tcPr>
                  <w:tcW w:w="0" w:type="auto"/>
                  <w:hideMark/>
                </w:tcPr>
                <w:p w:rsidR="005E2E41" w:rsidRPr="005E2E41" w:rsidRDefault="005E2E41" w:rsidP="005E2E41">
                  <w:pPr>
                    <w:spacing w:after="0" w:line="240" w:lineRule="auto"/>
                    <w:rPr>
                      <w:rFonts w:ascii="Arial" w:eastAsia="Times New Roman" w:hAnsi="Arial" w:cs="Arial"/>
                      <w:color w:val="333333"/>
                      <w:sz w:val="15"/>
                      <w:szCs w:val="15"/>
                      <w:lang w:eastAsia="ru-RU"/>
                    </w:rPr>
                  </w:pPr>
                  <w:r>
                    <w:rPr>
                      <w:rFonts w:ascii="Arial" w:eastAsia="Times New Roman" w:hAnsi="Arial" w:cs="Arial"/>
                      <w:noProof/>
                      <w:color w:val="333333"/>
                      <w:sz w:val="15"/>
                      <w:szCs w:val="15"/>
                      <w:lang w:eastAsia="ru-RU"/>
                    </w:rPr>
                    <w:drawing>
                      <wp:inline distT="0" distB="0" distL="0" distR="0">
                        <wp:extent cx="284480" cy="284480"/>
                        <wp:effectExtent l="0" t="0" r="0" b="0"/>
                        <wp:docPr id="8" name="Рисунок 8" descr="https://www.b2b-center.ru/img/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b2b-center.ru/img/spacer.gif"/>
                                <pic:cNvPicPr>
                                  <a:picLocks noChangeAspect="1" noChangeArrowheads="1"/>
                                </pic:cNvPicPr>
                              </pic:nvPicPr>
                              <pic:blipFill>
                                <a:blip r:embed="rId10"/>
                                <a:srcRect/>
                                <a:stretch>
                                  <a:fillRect/>
                                </a:stretch>
                              </pic:blipFill>
                              <pic:spPr bwMode="auto">
                                <a:xfrm>
                                  <a:off x="0" y="0"/>
                                  <a:ext cx="284480" cy="284480"/>
                                </a:xfrm>
                                <a:prstGeom prst="rect">
                                  <a:avLst/>
                                </a:prstGeom>
                                <a:noFill/>
                                <a:ln w="9525">
                                  <a:noFill/>
                                  <a:miter lim="800000"/>
                                  <a:headEnd/>
                                  <a:tailEnd/>
                                </a:ln>
                              </pic:spPr>
                            </pic:pic>
                          </a:graphicData>
                        </a:graphic>
                      </wp:inline>
                    </w:drawing>
                  </w:r>
                </w:p>
              </w:tc>
            </w:tr>
          </w:tbl>
          <w:p w:rsidR="005E2E41" w:rsidRPr="005E2E41" w:rsidRDefault="005E2E41" w:rsidP="005E2E41">
            <w:pPr>
              <w:spacing w:after="0" w:line="240" w:lineRule="auto"/>
              <w:rPr>
                <w:rFonts w:ascii="Arial" w:eastAsia="Times New Roman" w:hAnsi="Arial" w:cs="Arial"/>
                <w:color w:val="333333"/>
                <w:sz w:val="15"/>
                <w:szCs w:val="15"/>
                <w:lang w:eastAsia="ru-RU"/>
              </w:rPr>
            </w:pPr>
          </w:p>
        </w:tc>
      </w:tr>
    </w:tbl>
    <w:p w:rsidR="005E2E41" w:rsidRPr="005E2E41" w:rsidRDefault="005E2E41" w:rsidP="005E2E41">
      <w:pPr>
        <w:shd w:val="clear" w:color="auto" w:fill="FFFDE4"/>
        <w:spacing w:after="68" w:line="240" w:lineRule="auto"/>
        <w:rPr>
          <w:rFonts w:ascii="Arial" w:eastAsia="Times New Roman" w:hAnsi="Arial" w:cs="Arial"/>
          <w:vanish/>
          <w:color w:val="333333"/>
          <w:sz w:val="19"/>
          <w:szCs w:val="19"/>
          <w:lang w:eastAsia="ru-RU"/>
        </w:rPr>
      </w:pPr>
      <w:r>
        <w:rPr>
          <w:rFonts w:ascii="Arial" w:eastAsia="Times New Roman" w:hAnsi="Arial" w:cs="Arial"/>
          <w:noProof/>
          <w:vanish/>
          <w:color w:val="333333"/>
          <w:sz w:val="19"/>
          <w:szCs w:val="19"/>
          <w:lang w:eastAsia="ru-RU"/>
        </w:rPr>
        <w:drawing>
          <wp:inline distT="0" distB="0" distL="0" distR="0">
            <wp:extent cx="137795" cy="137795"/>
            <wp:effectExtent l="19050" t="0" r="0" b="0"/>
            <wp:docPr id="9" name="Рисунок 9" descr="https://www.b2b-center.ru/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b2b-center.ru/images/x.gif"/>
                    <pic:cNvPicPr>
                      <a:picLocks noChangeAspect="1" noChangeArrowheads="1"/>
                    </pic:cNvPicPr>
                  </pic:nvPicPr>
                  <pic:blipFill>
                    <a:blip r:embed="rId11" cstate="print"/>
                    <a:srcRect/>
                    <a:stretch>
                      <a:fillRect/>
                    </a:stretch>
                  </pic:blipFill>
                  <pic:spPr bwMode="auto">
                    <a:xfrm>
                      <a:off x="0" y="0"/>
                      <a:ext cx="137795" cy="137795"/>
                    </a:xfrm>
                    <a:prstGeom prst="rect">
                      <a:avLst/>
                    </a:prstGeom>
                    <a:noFill/>
                    <a:ln w="9525">
                      <a:noFill/>
                      <a:miter lim="800000"/>
                      <a:headEnd/>
                      <a:tailEnd/>
                    </a:ln>
                  </pic:spPr>
                </pic:pic>
              </a:graphicData>
            </a:graphic>
          </wp:inline>
        </w:drawing>
      </w:r>
    </w:p>
    <w:p w:rsidR="005E2E41" w:rsidRPr="005E2E41" w:rsidRDefault="005E2E41" w:rsidP="005E2E41">
      <w:pPr>
        <w:spacing w:after="0" w:line="240" w:lineRule="auto"/>
        <w:rPr>
          <w:rFonts w:ascii="Arial" w:eastAsia="Times New Roman" w:hAnsi="Arial" w:cs="Arial"/>
          <w:vanish/>
          <w:color w:val="333333"/>
          <w:sz w:val="19"/>
          <w:szCs w:val="19"/>
          <w:lang w:eastAsia="ru-RU"/>
        </w:rPr>
      </w:pPr>
      <w:r w:rsidRPr="005E2E41">
        <w:rPr>
          <w:rFonts w:ascii="Arial" w:eastAsia="Times New Roman" w:hAnsi="Arial" w:cs="Arial"/>
          <w:vanish/>
          <w:color w:val="333333"/>
          <w:sz w:val="19"/>
          <w:szCs w:val="19"/>
          <w:lang w:eastAsia="ru-RU"/>
        </w:rPr>
        <w:pict/>
      </w:r>
      <w:r w:rsidRPr="005E2E41">
        <w:rPr>
          <w:rFonts w:ascii="Arial" w:eastAsia="Times New Roman" w:hAnsi="Arial" w:cs="Arial"/>
          <w:vanish/>
          <w:color w:val="333333"/>
          <w:sz w:val="19"/>
          <w:szCs w:val="19"/>
          <w:lang w:eastAsia="ru-RU"/>
        </w:rPr>
        <w:pict/>
      </w:r>
      <w:r w:rsidRPr="005E2E41">
        <w:rPr>
          <w:rFonts w:ascii="Arial" w:eastAsia="Times New Roman" w:hAnsi="Arial" w:cs="Arial"/>
          <w:vanish/>
          <w:color w:val="333333"/>
          <w:sz w:val="19"/>
          <w:szCs w:val="19"/>
          <w:lang w:eastAsia="ru-RU"/>
        </w:rPr>
        <w:pict/>
      </w:r>
    </w:p>
    <w:p w:rsidR="00BB2E86" w:rsidRDefault="005E2E41" w:rsidP="005E2E41">
      <w:r w:rsidRPr="005E2E41">
        <w:rPr>
          <w:rFonts w:ascii="Arial" w:eastAsia="Times New Roman" w:hAnsi="Arial" w:cs="Arial"/>
          <w:color w:val="333333"/>
          <w:sz w:val="19"/>
          <w:szCs w:val="19"/>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4.1pt;height:4.1pt" o:ole="">
            <v:imagedata r:id="rId12" o:title=""/>
          </v:shape>
          <w:control r:id="rId13" w:name="skypedetectionswf" w:shapeid="_x0000_i1053"/>
        </w:object>
      </w:r>
    </w:p>
    <w:sectPr w:rsidR="00BB2E86" w:rsidSect="00BB2E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E2E41"/>
    <w:rsid w:val="000240FB"/>
    <w:rsid w:val="00070BD1"/>
    <w:rsid w:val="000A3778"/>
    <w:rsid w:val="00105C2E"/>
    <w:rsid w:val="00137458"/>
    <w:rsid w:val="00154E03"/>
    <w:rsid w:val="00170FA2"/>
    <w:rsid w:val="00175CCA"/>
    <w:rsid w:val="00182D27"/>
    <w:rsid w:val="001849A9"/>
    <w:rsid w:val="001D423A"/>
    <w:rsid w:val="001D631D"/>
    <w:rsid w:val="001F634F"/>
    <w:rsid w:val="00212B6E"/>
    <w:rsid w:val="002467B2"/>
    <w:rsid w:val="002724B9"/>
    <w:rsid w:val="002979BF"/>
    <w:rsid w:val="002B14D7"/>
    <w:rsid w:val="002D2CD6"/>
    <w:rsid w:val="002D33E2"/>
    <w:rsid w:val="002E283B"/>
    <w:rsid w:val="002F77A1"/>
    <w:rsid w:val="0030416E"/>
    <w:rsid w:val="00315F48"/>
    <w:rsid w:val="003579BC"/>
    <w:rsid w:val="003D69C8"/>
    <w:rsid w:val="00401E63"/>
    <w:rsid w:val="00447F63"/>
    <w:rsid w:val="004502C2"/>
    <w:rsid w:val="00457858"/>
    <w:rsid w:val="00483323"/>
    <w:rsid w:val="00486FC1"/>
    <w:rsid w:val="004A6ECE"/>
    <w:rsid w:val="004D0097"/>
    <w:rsid w:val="004F22CF"/>
    <w:rsid w:val="00547BBB"/>
    <w:rsid w:val="0056622E"/>
    <w:rsid w:val="00566998"/>
    <w:rsid w:val="005A58B0"/>
    <w:rsid w:val="005E2E41"/>
    <w:rsid w:val="006019BE"/>
    <w:rsid w:val="00614006"/>
    <w:rsid w:val="006A0C1F"/>
    <w:rsid w:val="006F1349"/>
    <w:rsid w:val="00703D05"/>
    <w:rsid w:val="00720194"/>
    <w:rsid w:val="00727FE0"/>
    <w:rsid w:val="0079075F"/>
    <w:rsid w:val="0081714F"/>
    <w:rsid w:val="0084710A"/>
    <w:rsid w:val="00873307"/>
    <w:rsid w:val="0087572C"/>
    <w:rsid w:val="008A15DC"/>
    <w:rsid w:val="008A688F"/>
    <w:rsid w:val="008B1FC4"/>
    <w:rsid w:val="008F45CB"/>
    <w:rsid w:val="009465F4"/>
    <w:rsid w:val="00946EB1"/>
    <w:rsid w:val="00994C1A"/>
    <w:rsid w:val="009A2731"/>
    <w:rsid w:val="009B121C"/>
    <w:rsid w:val="009B29EB"/>
    <w:rsid w:val="009C382A"/>
    <w:rsid w:val="009E52C4"/>
    <w:rsid w:val="00A10A26"/>
    <w:rsid w:val="00A6150A"/>
    <w:rsid w:val="00A86519"/>
    <w:rsid w:val="00B1029D"/>
    <w:rsid w:val="00B24CEB"/>
    <w:rsid w:val="00B57611"/>
    <w:rsid w:val="00B61034"/>
    <w:rsid w:val="00B83405"/>
    <w:rsid w:val="00BB2E86"/>
    <w:rsid w:val="00CE4C67"/>
    <w:rsid w:val="00D1293A"/>
    <w:rsid w:val="00D20075"/>
    <w:rsid w:val="00D51977"/>
    <w:rsid w:val="00D630FB"/>
    <w:rsid w:val="00DB3793"/>
    <w:rsid w:val="00DF6724"/>
    <w:rsid w:val="00E06BAE"/>
    <w:rsid w:val="00E335D7"/>
    <w:rsid w:val="00F01AE9"/>
    <w:rsid w:val="00F02035"/>
    <w:rsid w:val="00F30E51"/>
    <w:rsid w:val="00F34F04"/>
    <w:rsid w:val="00F43261"/>
    <w:rsid w:val="00F45332"/>
    <w:rsid w:val="00F53D10"/>
    <w:rsid w:val="00F7320B"/>
    <w:rsid w:val="00FB1315"/>
    <w:rsid w:val="00FC0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E86"/>
  </w:style>
  <w:style w:type="paragraph" w:styleId="1">
    <w:name w:val="heading 1"/>
    <w:basedOn w:val="a"/>
    <w:link w:val="10"/>
    <w:uiPriority w:val="9"/>
    <w:qFormat/>
    <w:rsid w:val="005E2E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E2E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E2E4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2E4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E2E4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E2E41"/>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E2E41"/>
    <w:rPr>
      <w:color w:val="1873E5"/>
      <w:u w:val="single"/>
    </w:rPr>
  </w:style>
  <w:style w:type="paragraph" w:styleId="a4">
    <w:name w:val="Normal (Web)"/>
    <w:basedOn w:val="a"/>
    <w:uiPriority w:val="99"/>
    <w:semiHidden/>
    <w:unhideWhenUsed/>
    <w:rsid w:val="005E2E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
    <w:name w:val="bg"/>
    <w:basedOn w:val="a0"/>
    <w:rsid w:val="005E2E41"/>
  </w:style>
  <w:style w:type="paragraph" w:customStyle="1" w:styleId="imp">
    <w:name w:val="imp"/>
    <w:basedOn w:val="a"/>
    <w:rsid w:val="005E2E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E2E41"/>
    <w:rPr>
      <w:b/>
      <w:bCs/>
    </w:rPr>
  </w:style>
  <w:style w:type="character" w:customStyle="1" w:styleId="userlinkmenu">
    <w:name w:val="userlink_menu"/>
    <w:basedOn w:val="a0"/>
    <w:rsid w:val="005E2E41"/>
  </w:style>
  <w:style w:type="paragraph" w:styleId="z-">
    <w:name w:val="HTML Top of Form"/>
    <w:basedOn w:val="a"/>
    <w:next w:val="a"/>
    <w:link w:val="z-0"/>
    <w:hidden/>
    <w:uiPriority w:val="99"/>
    <w:semiHidden/>
    <w:unhideWhenUsed/>
    <w:rsid w:val="005E2E4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E2E41"/>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E2E41"/>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E2E41"/>
    <w:rPr>
      <w:rFonts w:ascii="Arial" w:eastAsia="Times New Roman" w:hAnsi="Arial" w:cs="Arial"/>
      <w:vanish/>
      <w:sz w:val="16"/>
      <w:szCs w:val="16"/>
      <w:lang w:eastAsia="ru-RU"/>
    </w:rPr>
  </w:style>
  <w:style w:type="paragraph" w:styleId="a6">
    <w:name w:val="Balloon Text"/>
    <w:basedOn w:val="a"/>
    <w:link w:val="a7"/>
    <w:uiPriority w:val="99"/>
    <w:semiHidden/>
    <w:unhideWhenUsed/>
    <w:rsid w:val="005E2E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2E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1635324">
      <w:bodyDiv w:val="1"/>
      <w:marLeft w:val="0"/>
      <w:marRight w:val="0"/>
      <w:marTop w:val="0"/>
      <w:marBottom w:val="0"/>
      <w:divBdr>
        <w:top w:val="none" w:sz="0" w:space="0" w:color="auto"/>
        <w:left w:val="none" w:sz="0" w:space="0" w:color="auto"/>
        <w:bottom w:val="none" w:sz="0" w:space="0" w:color="auto"/>
        <w:right w:val="none" w:sz="0" w:space="0" w:color="auto"/>
      </w:divBdr>
      <w:divsChild>
        <w:div w:id="900483717">
          <w:marLeft w:val="0"/>
          <w:marRight w:val="0"/>
          <w:marTop w:val="0"/>
          <w:marBottom w:val="0"/>
          <w:divBdr>
            <w:top w:val="none" w:sz="0" w:space="0" w:color="auto"/>
            <w:left w:val="none" w:sz="0" w:space="0" w:color="auto"/>
            <w:bottom w:val="none" w:sz="0" w:space="0" w:color="auto"/>
            <w:right w:val="none" w:sz="0" w:space="0" w:color="auto"/>
          </w:divBdr>
        </w:div>
        <w:div w:id="1966158459">
          <w:marLeft w:val="0"/>
          <w:marRight w:val="0"/>
          <w:marTop w:val="0"/>
          <w:marBottom w:val="0"/>
          <w:divBdr>
            <w:top w:val="none" w:sz="0" w:space="0" w:color="auto"/>
            <w:left w:val="none" w:sz="0" w:space="0" w:color="auto"/>
            <w:bottom w:val="none" w:sz="0" w:space="0" w:color="auto"/>
            <w:right w:val="none" w:sz="0" w:space="0" w:color="auto"/>
          </w:divBdr>
        </w:div>
        <w:div w:id="1055811425">
          <w:marLeft w:val="0"/>
          <w:marRight w:val="0"/>
          <w:marTop w:val="0"/>
          <w:marBottom w:val="0"/>
          <w:divBdr>
            <w:top w:val="none" w:sz="0" w:space="0" w:color="auto"/>
            <w:left w:val="none" w:sz="0" w:space="0" w:color="auto"/>
            <w:bottom w:val="none" w:sz="0" w:space="0" w:color="auto"/>
            <w:right w:val="none" w:sz="0" w:space="0" w:color="auto"/>
          </w:divBdr>
        </w:div>
        <w:div w:id="678969195">
          <w:marLeft w:val="0"/>
          <w:marRight w:val="0"/>
          <w:marTop w:val="0"/>
          <w:marBottom w:val="0"/>
          <w:divBdr>
            <w:top w:val="none" w:sz="0" w:space="0" w:color="auto"/>
            <w:left w:val="none" w:sz="0" w:space="0" w:color="auto"/>
            <w:bottom w:val="none" w:sz="0" w:space="0" w:color="auto"/>
            <w:right w:val="none" w:sz="0" w:space="0" w:color="auto"/>
          </w:divBdr>
        </w:div>
        <w:div w:id="194971580">
          <w:marLeft w:val="0"/>
          <w:marRight w:val="0"/>
          <w:marTop w:val="0"/>
          <w:marBottom w:val="0"/>
          <w:divBdr>
            <w:top w:val="none" w:sz="0" w:space="0" w:color="auto"/>
            <w:left w:val="none" w:sz="0" w:space="0" w:color="auto"/>
            <w:bottom w:val="none" w:sz="0" w:space="0" w:color="auto"/>
            <w:right w:val="none" w:sz="0" w:space="0" w:color="auto"/>
          </w:divBdr>
        </w:div>
        <w:div w:id="1107577844">
          <w:marLeft w:val="0"/>
          <w:marRight w:val="0"/>
          <w:marTop w:val="0"/>
          <w:marBottom w:val="0"/>
          <w:divBdr>
            <w:top w:val="none" w:sz="0" w:space="0" w:color="auto"/>
            <w:left w:val="none" w:sz="0" w:space="0" w:color="auto"/>
            <w:bottom w:val="none" w:sz="0" w:space="0" w:color="auto"/>
            <w:right w:val="none" w:sz="0" w:space="0" w:color="auto"/>
          </w:divBdr>
        </w:div>
        <w:div w:id="1741248631">
          <w:marLeft w:val="0"/>
          <w:marRight w:val="0"/>
          <w:marTop w:val="0"/>
          <w:marBottom w:val="0"/>
          <w:divBdr>
            <w:top w:val="none" w:sz="0" w:space="0" w:color="auto"/>
            <w:left w:val="none" w:sz="0" w:space="0" w:color="auto"/>
            <w:bottom w:val="none" w:sz="0" w:space="0" w:color="auto"/>
            <w:right w:val="none" w:sz="0" w:space="0" w:color="auto"/>
          </w:divBdr>
        </w:div>
        <w:div w:id="2033338859">
          <w:marLeft w:val="0"/>
          <w:marRight w:val="0"/>
          <w:marTop w:val="0"/>
          <w:marBottom w:val="0"/>
          <w:divBdr>
            <w:top w:val="none" w:sz="0" w:space="0" w:color="auto"/>
            <w:left w:val="none" w:sz="0" w:space="0" w:color="auto"/>
            <w:bottom w:val="none" w:sz="0" w:space="0" w:color="auto"/>
            <w:right w:val="none" w:sz="0" w:space="0" w:color="auto"/>
          </w:divBdr>
        </w:div>
        <w:div w:id="1541942920">
          <w:marLeft w:val="0"/>
          <w:marRight w:val="0"/>
          <w:marTop w:val="0"/>
          <w:marBottom w:val="0"/>
          <w:divBdr>
            <w:top w:val="none" w:sz="0" w:space="0" w:color="auto"/>
            <w:left w:val="none" w:sz="0" w:space="0" w:color="auto"/>
            <w:bottom w:val="none" w:sz="0" w:space="0" w:color="auto"/>
            <w:right w:val="none" w:sz="0" w:space="0" w:color="auto"/>
          </w:divBdr>
        </w:div>
        <w:div w:id="706174472">
          <w:marLeft w:val="0"/>
          <w:marRight w:val="0"/>
          <w:marTop w:val="0"/>
          <w:marBottom w:val="0"/>
          <w:divBdr>
            <w:top w:val="none" w:sz="0" w:space="0" w:color="auto"/>
            <w:left w:val="none" w:sz="0" w:space="0" w:color="auto"/>
            <w:bottom w:val="none" w:sz="0" w:space="0" w:color="auto"/>
            <w:right w:val="none" w:sz="0" w:space="0" w:color="auto"/>
          </w:divBdr>
        </w:div>
        <w:div w:id="2129934667">
          <w:marLeft w:val="0"/>
          <w:marRight w:val="0"/>
          <w:marTop w:val="0"/>
          <w:marBottom w:val="0"/>
          <w:divBdr>
            <w:top w:val="none" w:sz="0" w:space="0" w:color="auto"/>
            <w:left w:val="none" w:sz="0" w:space="0" w:color="auto"/>
            <w:bottom w:val="none" w:sz="0" w:space="0" w:color="auto"/>
            <w:right w:val="none" w:sz="0" w:space="0" w:color="auto"/>
          </w:divBdr>
        </w:div>
        <w:div w:id="39475924">
          <w:marLeft w:val="0"/>
          <w:marRight w:val="0"/>
          <w:marTop w:val="0"/>
          <w:marBottom w:val="0"/>
          <w:divBdr>
            <w:top w:val="none" w:sz="0" w:space="0" w:color="auto"/>
            <w:left w:val="none" w:sz="0" w:space="0" w:color="auto"/>
            <w:bottom w:val="none" w:sz="0" w:space="0" w:color="auto"/>
            <w:right w:val="none" w:sz="0" w:space="0" w:color="auto"/>
          </w:divBdr>
        </w:div>
        <w:div w:id="266473104">
          <w:marLeft w:val="68"/>
          <w:marRight w:val="0"/>
          <w:marTop w:val="68"/>
          <w:marBottom w:val="68"/>
          <w:divBdr>
            <w:top w:val="single" w:sz="6" w:space="0" w:color="333333"/>
            <w:left w:val="single" w:sz="6" w:space="0" w:color="333333"/>
            <w:bottom w:val="single" w:sz="6" w:space="0" w:color="333333"/>
            <w:right w:val="single" w:sz="6" w:space="0" w:color="333333"/>
          </w:divBdr>
        </w:div>
        <w:div w:id="672032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npek.te.ru" TargetMode="External"/><Relationship Id="rId13" Type="http://schemas.openxmlformats.org/officeDocument/2006/relationships/control" Target="activeX/activeX1.xml"/><Relationship Id="rId3" Type="http://schemas.openxmlformats.org/officeDocument/2006/relationships/webSettings" Target="webSettings.xml"/><Relationship Id="rId7" Type="http://schemas.openxmlformats.org/officeDocument/2006/relationships/hyperlink" Target="https://www.b2b-center.ru/popups/send_message.html?action=send&amp;to=121928&amp;subject=%D0%92%D0%BE%D0%BF%D1%80%D0%BE%D1%81+%D0%BF%D0%BE+%D0%BA%D0%BE%D0%BD%D0%BA%D1%83%D1%80%D1%81%D1%83+%E2%84%96+36320" TargetMode="External"/><Relationship Id="rId12" Type="http://schemas.openxmlformats.org/officeDocument/2006/relationships/image" Target="media/image3.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2b-center.ru/market/list_tenders.html?all=0&amp;cat_id=64560522&amp;open=1" TargetMode="External"/><Relationship Id="rId11" Type="http://schemas.openxmlformats.org/officeDocument/2006/relationships/image" Target="media/image2.gif"/><Relationship Id="rId5" Type="http://schemas.openxmlformats.org/officeDocument/2006/relationships/hyperlink" Target="https://www.b2b-center.ru/market/list_tenders.html?all=0&amp;cat_id=64560521&amp;open=1" TargetMode="Externa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hyperlink" Target="https://www.b2b-center.ru/firms/view_firm.html?id=102374" TargetMode="External"/><Relationship Id="rId9" Type="http://schemas.openxmlformats.org/officeDocument/2006/relationships/hyperlink" Target="https://www.b2b-center.ru/market/view_tender.html?id=36320&amp;action=signed_doc&amp;key=tender" TargetMode="Externa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2285</Words>
  <Characters>13030</Characters>
  <Application>Microsoft Office Word</Application>
  <DocSecurity>0</DocSecurity>
  <Lines>108</Lines>
  <Paragraphs>30</Paragraphs>
  <ScaleCrop>false</ScaleCrop>
  <Company>te</Company>
  <LinksUpToDate>false</LinksUpToDate>
  <CharactersWithSpaces>15285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2013-07-17T10:23:00Z</dcterms:created>
  <dcterms:modified xsi:type="dcterms:W3CDTF">2013-07-17T10:29:00Z</dcterms:modified>
</cp:coreProperties>
</file>