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7F7" w:rsidRPr="005D77F7" w:rsidRDefault="005D77F7" w:rsidP="005D77F7">
      <w:pPr>
        <w:spacing w:after="100" w:afterAutospacing="1" w:line="288" w:lineRule="auto"/>
        <w:outlineLvl w:val="0"/>
        <w:rPr>
          <w:rFonts w:ascii="Arial" w:eastAsia="Times New Roman" w:hAnsi="Arial" w:cs="Arial"/>
          <w:color w:val="333333"/>
          <w:kern w:val="36"/>
          <w:sz w:val="27"/>
          <w:szCs w:val="27"/>
          <w:lang w:eastAsia="ru-RU"/>
        </w:rPr>
      </w:pPr>
      <w:r w:rsidRPr="005D77F7">
        <w:rPr>
          <w:rFonts w:ascii="Arial" w:eastAsia="Times New Roman" w:hAnsi="Arial" w:cs="Arial"/>
          <w:color w:val="333333"/>
          <w:kern w:val="36"/>
          <w:sz w:val="27"/>
          <w:szCs w:val="27"/>
          <w:lang w:eastAsia="ru-RU"/>
        </w:rPr>
        <w:t>Конкурс (тендер) № 37287 </w:t>
      </w:r>
      <w:r w:rsidRPr="005D77F7">
        <w:rPr>
          <w:rFonts w:ascii="Arial" w:eastAsia="Times New Roman" w:hAnsi="Arial" w:cs="Arial"/>
          <w:color w:val="A0A0A0"/>
          <w:kern w:val="36"/>
          <w:sz w:val="20"/>
          <w:szCs w:val="20"/>
          <w:lang w:eastAsia="ru-RU"/>
        </w:rPr>
        <w:t>(вскрытие конвертов 05.11.2013 в 12:00)</w:t>
      </w:r>
    </w:p>
    <w:p w:rsidR="005D77F7" w:rsidRPr="005D77F7" w:rsidRDefault="005D77F7" w:rsidP="005D77F7">
      <w:pPr>
        <w:spacing w:before="100" w:beforeAutospacing="1" w:after="100" w:afterAutospacing="1" w:line="240" w:lineRule="auto"/>
        <w:rPr>
          <w:rFonts w:ascii="Arial" w:eastAsia="Times New Roman" w:hAnsi="Arial" w:cs="Arial"/>
          <w:color w:val="FF0000"/>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5D77F7" w:rsidRPr="005D77F7">
        <w:trPr>
          <w:tblCellSpacing w:w="0" w:type="dxa"/>
        </w:trPr>
        <w:tc>
          <w:tcPr>
            <w:tcW w:w="0" w:type="auto"/>
            <w:hideMark/>
          </w:tcPr>
          <w:p w:rsidR="005D77F7" w:rsidRPr="005D77F7" w:rsidRDefault="005D77F7" w:rsidP="005D77F7">
            <w:pPr>
              <w:shd w:val="clear" w:color="auto" w:fill="0786D0"/>
              <w:spacing w:after="30" w:line="240" w:lineRule="auto"/>
              <w:rPr>
                <w:rFonts w:ascii="Arial" w:eastAsia="Times New Roman" w:hAnsi="Arial" w:cs="Arial"/>
                <w:color w:val="FFFFFF"/>
                <w:lang w:eastAsia="ru-RU"/>
              </w:rPr>
            </w:pPr>
            <w:r w:rsidRPr="005D77F7">
              <w:rPr>
                <w:rFonts w:ascii="Arial" w:eastAsia="Times New Roman" w:hAnsi="Arial" w:cs="Arial"/>
                <w:color w:val="FFFFFF"/>
                <w:lang w:eastAsia="ru-RU"/>
              </w:rPr>
              <w:t>Извещение</w:t>
            </w:r>
          </w:p>
          <w:p w:rsidR="005D77F7" w:rsidRPr="005D77F7" w:rsidRDefault="005D77F7" w:rsidP="005D77F7">
            <w:pPr>
              <w:shd w:val="clear" w:color="auto" w:fill="D5DADB"/>
              <w:spacing w:after="30" w:line="240" w:lineRule="auto"/>
              <w:rPr>
                <w:rFonts w:ascii="Arial" w:eastAsia="Times New Roman" w:hAnsi="Arial" w:cs="Arial"/>
                <w:color w:val="333333"/>
                <w:lang w:eastAsia="ru-RU"/>
              </w:rPr>
            </w:pPr>
          </w:p>
        </w:tc>
      </w:tr>
    </w:tbl>
    <w:p w:rsidR="005D77F7" w:rsidRPr="005D77F7" w:rsidRDefault="005D77F7" w:rsidP="005D77F7">
      <w:pPr>
        <w:spacing w:after="0" w:line="240" w:lineRule="auto"/>
        <w:rPr>
          <w:rFonts w:ascii="Arial" w:eastAsia="Times New Roman" w:hAnsi="Arial" w:cs="Arial"/>
          <w:lang w:eastAsia="ru-RU"/>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553"/>
      </w:tblGrid>
      <w:tr w:rsidR="005D77F7" w:rsidRPr="005D77F7" w:rsidTr="005D77F7">
        <w:trPr>
          <w:tblCellSpacing w:w="7" w:type="dxa"/>
        </w:trPr>
        <w:tc>
          <w:tcPr>
            <w:tcW w:w="0" w:type="auto"/>
            <w:shd w:val="clear" w:color="auto" w:fill="C2C9CD"/>
            <w:tcMar>
              <w:top w:w="75" w:type="dxa"/>
              <w:left w:w="75" w:type="dxa"/>
              <w:bottom w:w="75" w:type="dxa"/>
              <w:right w:w="75" w:type="dxa"/>
            </w:tcMar>
            <w:hideMark/>
          </w:tcPr>
          <w:p w:rsidR="005D77F7" w:rsidRPr="005D77F7" w:rsidRDefault="005D77F7" w:rsidP="005D77F7">
            <w:pPr>
              <w:shd w:val="clear" w:color="auto" w:fill="C2C9CD"/>
              <w:spacing w:after="0" w:line="288" w:lineRule="auto"/>
              <w:outlineLvl w:val="2"/>
              <w:rPr>
                <w:rFonts w:ascii="Arial" w:eastAsia="Times New Roman" w:hAnsi="Arial" w:cs="Arial"/>
                <w:color w:val="333333"/>
                <w:sz w:val="20"/>
                <w:szCs w:val="20"/>
                <w:lang w:eastAsia="ru-RU"/>
              </w:rPr>
            </w:pPr>
            <w:hyperlink r:id="rId5" w:history="1">
              <w:proofErr w:type="gramStart"/>
              <w:r w:rsidRPr="005D77F7">
                <w:rPr>
                  <w:rFonts w:ascii="Arial" w:eastAsia="Times New Roman" w:hAnsi="Arial" w:cs="Arial"/>
                  <w:b/>
                  <w:bCs/>
                  <w:color w:val="1C50A4"/>
                  <w:sz w:val="20"/>
                  <w:szCs w:val="20"/>
                  <w:lang w:eastAsia="ru-RU"/>
                </w:rPr>
                <w:t>Филиал ОАО "</w:t>
              </w:r>
              <w:proofErr w:type="spellStart"/>
              <w:r w:rsidRPr="005D77F7">
                <w:rPr>
                  <w:rFonts w:ascii="Arial" w:eastAsia="Times New Roman" w:hAnsi="Arial" w:cs="Arial"/>
                  <w:b/>
                  <w:bCs/>
                  <w:color w:val="1C50A4"/>
                  <w:sz w:val="20"/>
                  <w:szCs w:val="20"/>
                  <w:lang w:eastAsia="ru-RU"/>
                </w:rPr>
                <w:t>Тюменьэнерго</w:t>
              </w:r>
              <w:proofErr w:type="spellEnd"/>
              <w:r w:rsidRPr="005D77F7">
                <w:rPr>
                  <w:rFonts w:ascii="Arial" w:eastAsia="Times New Roman" w:hAnsi="Arial" w:cs="Arial"/>
                  <w:b/>
                  <w:bCs/>
                  <w:color w:val="1C50A4"/>
                  <w:sz w:val="20"/>
                  <w:szCs w:val="20"/>
                  <w:lang w:eastAsia="ru-RU"/>
                </w:rPr>
                <w:t xml:space="preserve">" </w:t>
              </w:r>
              <w:proofErr w:type="spellStart"/>
              <w:r w:rsidRPr="005D77F7">
                <w:rPr>
                  <w:rFonts w:ascii="Arial" w:eastAsia="Times New Roman" w:hAnsi="Arial" w:cs="Arial"/>
                  <w:b/>
                  <w:bCs/>
                  <w:color w:val="1C50A4"/>
                  <w:sz w:val="20"/>
                  <w:szCs w:val="20"/>
                  <w:lang w:eastAsia="ru-RU"/>
                </w:rPr>
                <w:t>Сургутские</w:t>
              </w:r>
              <w:proofErr w:type="spellEnd"/>
              <w:r w:rsidRPr="005D77F7">
                <w:rPr>
                  <w:rFonts w:ascii="Arial" w:eastAsia="Times New Roman" w:hAnsi="Arial" w:cs="Arial"/>
                  <w:b/>
                  <w:bCs/>
                  <w:color w:val="1C50A4"/>
                  <w:sz w:val="20"/>
                  <w:szCs w:val="20"/>
                  <w:lang w:eastAsia="ru-RU"/>
                </w:rPr>
                <w:t xml:space="preserve"> электрические сети</w:t>
              </w:r>
            </w:hyperlink>
            <w:r w:rsidRPr="005D77F7">
              <w:rPr>
                <w:rFonts w:ascii="Arial" w:eastAsia="Times New Roman" w:hAnsi="Arial" w:cs="Arial"/>
                <w:color w:val="333333"/>
                <w:sz w:val="20"/>
                <w:szCs w:val="20"/>
                <w:lang w:eastAsia="ru-RU"/>
              </w:rPr>
              <w:t xml:space="preserve">, 628403, Россия, Ханты-Мансийский Автономный округ - Югра, г. Сургут, ул. 30 лет Победы, д. 34, </w:t>
            </w:r>
            <w:r w:rsidRPr="005D77F7">
              <w:rPr>
                <w:rFonts w:ascii="Arial" w:eastAsia="Times New Roman" w:hAnsi="Arial" w:cs="Arial"/>
                <w:b/>
                <w:bCs/>
                <w:color w:val="333333"/>
                <w:sz w:val="20"/>
                <w:szCs w:val="20"/>
                <w:lang w:eastAsia="ru-RU"/>
              </w:rPr>
              <w:t>приглашает принять участие в процедуре (тендере)</w:t>
            </w:r>
            <w:r w:rsidRPr="005D77F7">
              <w:rPr>
                <w:rFonts w:ascii="Arial" w:eastAsia="Times New Roman" w:hAnsi="Arial" w:cs="Arial"/>
                <w:color w:val="333333"/>
                <w:sz w:val="20"/>
                <w:szCs w:val="20"/>
                <w:lang w:eastAsia="ru-RU"/>
              </w:rPr>
              <w:t>.</w:t>
            </w:r>
            <w:proofErr w:type="gramEnd"/>
          </w:p>
        </w:tc>
      </w:tr>
      <w:tr w:rsidR="005D77F7" w:rsidRPr="005D77F7" w:rsidTr="005D77F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272"/>
              <w:gridCol w:w="7233"/>
            </w:tblGrid>
            <w:tr w:rsidR="005D77F7" w:rsidRPr="005D77F7">
              <w:trPr>
                <w:tblCellSpacing w:w="0" w:type="dxa"/>
              </w:trPr>
              <w:tc>
                <w:tcPr>
                  <w:tcW w:w="0" w:type="auto"/>
                  <w:shd w:val="clear" w:color="auto" w:fill="F7F7F7"/>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Предмет конкурса (тендера):</w:t>
                  </w:r>
                </w:p>
              </w:tc>
              <w:tc>
                <w:tcPr>
                  <w:tcW w:w="0" w:type="auto"/>
                  <w:shd w:val="clear" w:color="auto" w:fill="F7F7F7"/>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t xml:space="preserve">Открытый одноэтапный конкурс </w:t>
                  </w:r>
                  <w:proofErr w:type="gramStart"/>
                  <w:r w:rsidRPr="005D77F7">
                    <w:rPr>
                      <w:rFonts w:ascii="Arial" w:eastAsia="Times New Roman" w:hAnsi="Arial" w:cs="Arial"/>
                      <w:sz w:val="20"/>
                      <w:szCs w:val="20"/>
                      <w:lang w:eastAsia="ru-RU"/>
                    </w:rPr>
                    <w:t>без предварительного отбора на право заключения договора на выполнение работ по ремонту свайных фундаментов с применением</w:t>
                  </w:r>
                  <w:proofErr w:type="gramEnd"/>
                  <w:r w:rsidRPr="005D77F7">
                    <w:rPr>
                      <w:rFonts w:ascii="Arial" w:eastAsia="Times New Roman" w:hAnsi="Arial" w:cs="Arial"/>
                      <w:sz w:val="20"/>
                      <w:szCs w:val="20"/>
                      <w:lang w:eastAsia="ru-RU"/>
                    </w:rPr>
                    <w:t xml:space="preserve"> кондуктора филиала ОАО «</w:t>
                  </w:r>
                  <w:proofErr w:type="spellStart"/>
                  <w:r w:rsidRPr="005D77F7">
                    <w:rPr>
                      <w:rFonts w:ascii="Arial" w:eastAsia="Times New Roman" w:hAnsi="Arial" w:cs="Arial"/>
                      <w:sz w:val="20"/>
                      <w:szCs w:val="20"/>
                      <w:lang w:eastAsia="ru-RU"/>
                    </w:rPr>
                    <w:t>Тюменьэнерго</w:t>
                  </w:r>
                  <w:proofErr w:type="spellEnd"/>
                  <w:r w:rsidRPr="005D77F7">
                    <w:rPr>
                      <w:rFonts w:ascii="Arial" w:eastAsia="Times New Roman" w:hAnsi="Arial" w:cs="Arial"/>
                      <w:sz w:val="20"/>
                      <w:szCs w:val="20"/>
                      <w:lang w:eastAsia="ru-RU"/>
                    </w:rPr>
                    <w:t xml:space="preserve">» </w:t>
                  </w:r>
                  <w:proofErr w:type="spellStart"/>
                  <w:r w:rsidRPr="005D77F7">
                    <w:rPr>
                      <w:rFonts w:ascii="Arial" w:eastAsia="Times New Roman" w:hAnsi="Arial" w:cs="Arial"/>
                      <w:sz w:val="20"/>
                      <w:szCs w:val="20"/>
                      <w:lang w:eastAsia="ru-RU"/>
                    </w:rPr>
                    <w:t>Сургутские</w:t>
                  </w:r>
                  <w:proofErr w:type="spellEnd"/>
                  <w:r w:rsidRPr="005D77F7">
                    <w:rPr>
                      <w:rFonts w:ascii="Arial" w:eastAsia="Times New Roman" w:hAnsi="Arial" w:cs="Arial"/>
                      <w:sz w:val="20"/>
                      <w:szCs w:val="20"/>
                      <w:lang w:eastAsia="ru-RU"/>
                    </w:rPr>
                    <w:t xml:space="preserve"> электрические сети</w:t>
                  </w:r>
                  <w:r w:rsidRPr="005D77F7">
                    <w:rPr>
                      <w:rFonts w:ascii="Arial" w:eastAsia="Times New Roman" w:hAnsi="Arial" w:cs="Arial"/>
                      <w:sz w:val="20"/>
                      <w:szCs w:val="20"/>
                      <w:lang w:eastAsia="ru-RU"/>
                    </w:rPr>
                    <w:br/>
                  </w:r>
                  <w:r w:rsidRPr="005D77F7">
                    <w:rPr>
                      <w:rFonts w:ascii="Arial" w:eastAsia="Times New Roman" w:hAnsi="Arial" w:cs="Arial"/>
                      <w:b/>
                      <w:bCs/>
                      <w:sz w:val="20"/>
                      <w:szCs w:val="20"/>
                      <w:lang w:eastAsia="ru-RU"/>
                    </w:rPr>
                    <w:t>Лот № 1.</w:t>
                  </w:r>
                  <w:r w:rsidRPr="005D77F7">
                    <w:rPr>
                      <w:rFonts w:ascii="Arial" w:eastAsia="Times New Roman" w:hAnsi="Arial" w:cs="Arial"/>
                      <w:sz w:val="20"/>
                      <w:szCs w:val="20"/>
                      <w:lang w:eastAsia="ru-RU"/>
                    </w:rPr>
                    <w:t xml:space="preserve"> Выполнение работ по ремонту свайных фундаментов с применением кондуктора филиала ОАО «</w:t>
                  </w:r>
                  <w:proofErr w:type="spellStart"/>
                  <w:r w:rsidRPr="005D77F7">
                    <w:rPr>
                      <w:rFonts w:ascii="Arial" w:eastAsia="Times New Roman" w:hAnsi="Arial" w:cs="Arial"/>
                      <w:sz w:val="20"/>
                      <w:szCs w:val="20"/>
                      <w:lang w:eastAsia="ru-RU"/>
                    </w:rPr>
                    <w:t>Тюменьэнерго</w:t>
                  </w:r>
                  <w:proofErr w:type="spellEnd"/>
                  <w:r w:rsidRPr="005D77F7">
                    <w:rPr>
                      <w:rFonts w:ascii="Arial" w:eastAsia="Times New Roman" w:hAnsi="Arial" w:cs="Arial"/>
                      <w:sz w:val="20"/>
                      <w:szCs w:val="20"/>
                      <w:lang w:eastAsia="ru-RU"/>
                    </w:rPr>
                    <w:t xml:space="preserve">» </w:t>
                  </w:r>
                  <w:proofErr w:type="spellStart"/>
                  <w:r w:rsidRPr="005D77F7">
                    <w:rPr>
                      <w:rFonts w:ascii="Arial" w:eastAsia="Times New Roman" w:hAnsi="Arial" w:cs="Arial"/>
                      <w:sz w:val="20"/>
                      <w:szCs w:val="20"/>
                      <w:lang w:eastAsia="ru-RU"/>
                    </w:rPr>
                    <w:t>Сургутские</w:t>
                  </w:r>
                  <w:proofErr w:type="spellEnd"/>
                  <w:r w:rsidRPr="005D77F7">
                    <w:rPr>
                      <w:rFonts w:ascii="Arial" w:eastAsia="Times New Roman" w:hAnsi="Arial" w:cs="Arial"/>
                      <w:sz w:val="20"/>
                      <w:szCs w:val="20"/>
                      <w:lang w:eastAsia="ru-RU"/>
                    </w:rPr>
                    <w:t xml:space="preserve"> электрические сети (ОАО "</w:t>
                  </w:r>
                  <w:proofErr w:type="spellStart"/>
                  <w:r w:rsidRPr="005D77F7">
                    <w:rPr>
                      <w:rFonts w:ascii="Arial" w:eastAsia="Times New Roman" w:hAnsi="Arial" w:cs="Arial"/>
                      <w:sz w:val="20"/>
                      <w:szCs w:val="20"/>
                      <w:lang w:eastAsia="ru-RU"/>
                    </w:rPr>
                    <w:t>Тюменьэнерго</w:t>
                  </w:r>
                  <w:proofErr w:type="spellEnd"/>
                  <w:r w:rsidRPr="005D77F7">
                    <w:rPr>
                      <w:rFonts w:ascii="Arial" w:eastAsia="Times New Roman" w:hAnsi="Arial" w:cs="Arial"/>
                      <w:sz w:val="20"/>
                      <w:szCs w:val="20"/>
                      <w:lang w:eastAsia="ru-RU"/>
                    </w:rPr>
                    <w:t>")</w:t>
                  </w:r>
                </w:p>
              </w:tc>
            </w:tr>
            <w:tr w:rsidR="005D77F7" w:rsidRPr="005D77F7">
              <w:trPr>
                <w:tblCellSpacing w:w="0" w:type="dxa"/>
              </w:trPr>
              <w:tc>
                <w:tcPr>
                  <w:tcW w:w="0" w:type="auto"/>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Категории ОКДП:</w:t>
                  </w:r>
                </w:p>
              </w:tc>
              <w:tc>
                <w:tcPr>
                  <w:tcW w:w="0" w:type="auto"/>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t>3120163 </w:t>
                  </w:r>
                  <w:hyperlink r:id="rId6" w:history="1">
                    <w:r w:rsidRPr="005D77F7">
                      <w:rPr>
                        <w:rFonts w:ascii="Arial" w:eastAsia="Times New Roman" w:hAnsi="Arial" w:cs="Arial"/>
                        <w:color w:val="1C50A4"/>
                        <w:sz w:val="20"/>
                        <w:szCs w:val="20"/>
                        <w:lang w:eastAsia="ru-RU"/>
                      </w:rPr>
                      <w:t xml:space="preserve">Комплектные распределительные устройства высокого напряжения напряжением 110-120 </w:t>
                    </w:r>
                    <w:proofErr w:type="spellStart"/>
                    <w:r w:rsidRPr="005D77F7">
                      <w:rPr>
                        <w:rFonts w:ascii="Arial" w:eastAsia="Times New Roman" w:hAnsi="Arial" w:cs="Arial"/>
                        <w:color w:val="1C50A4"/>
                        <w:sz w:val="20"/>
                        <w:szCs w:val="20"/>
                        <w:lang w:eastAsia="ru-RU"/>
                      </w:rPr>
                      <w:t>кВ</w:t>
                    </w:r>
                    <w:proofErr w:type="spellEnd"/>
                  </w:hyperlink>
                  <w:r w:rsidRPr="005D77F7">
                    <w:rPr>
                      <w:rFonts w:ascii="Arial" w:eastAsia="Times New Roman" w:hAnsi="Arial" w:cs="Arial"/>
                      <w:sz w:val="20"/>
                      <w:szCs w:val="20"/>
                      <w:lang w:eastAsia="ru-RU"/>
                    </w:rPr>
                    <w:br/>
                    <w:t>4521125 </w:t>
                  </w:r>
                  <w:hyperlink r:id="rId7" w:history="1">
                    <w:r w:rsidRPr="005D77F7">
                      <w:rPr>
                        <w:rFonts w:ascii="Arial" w:eastAsia="Times New Roman" w:hAnsi="Arial" w:cs="Arial"/>
                        <w:color w:val="1C50A4"/>
                        <w:sz w:val="20"/>
                        <w:szCs w:val="20"/>
                        <w:lang w:eastAsia="ru-RU"/>
                      </w:rPr>
                      <w:t>Линия электропередачи воздушная</w:t>
                    </w:r>
                  </w:hyperlink>
                  <w:r w:rsidRPr="005D77F7">
                    <w:rPr>
                      <w:rFonts w:ascii="Arial" w:eastAsia="Times New Roman" w:hAnsi="Arial" w:cs="Arial"/>
                      <w:sz w:val="20"/>
                      <w:szCs w:val="20"/>
                      <w:lang w:eastAsia="ru-RU"/>
                    </w:rPr>
                    <w:br/>
                    <w:t>4527342 </w:t>
                  </w:r>
                  <w:hyperlink r:id="rId8" w:history="1">
                    <w:r w:rsidRPr="005D77F7">
                      <w:rPr>
                        <w:rFonts w:ascii="Arial" w:eastAsia="Times New Roman" w:hAnsi="Arial" w:cs="Arial"/>
                        <w:color w:val="1C50A4"/>
                        <w:sz w:val="20"/>
                        <w:szCs w:val="20"/>
                        <w:lang w:eastAsia="ru-RU"/>
                      </w:rPr>
                      <w:t>Линия электропередачи воздушная</w:t>
                    </w:r>
                  </w:hyperlink>
                </w:p>
              </w:tc>
            </w:tr>
            <w:tr w:rsidR="005D77F7" w:rsidRPr="005D77F7">
              <w:trPr>
                <w:tblCellSpacing w:w="0" w:type="dxa"/>
              </w:trPr>
              <w:tc>
                <w:tcPr>
                  <w:tcW w:w="0" w:type="auto"/>
                  <w:shd w:val="clear" w:color="auto" w:fill="F7F7F7"/>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Категория ОКВЭД:</w:t>
                  </w:r>
                </w:p>
              </w:tc>
              <w:tc>
                <w:tcPr>
                  <w:tcW w:w="0" w:type="auto"/>
                  <w:shd w:val="clear" w:color="auto" w:fill="F7F7F7"/>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in;height:18pt" o:ole="">
                        <v:imagedata r:id="rId9" o:title=""/>
                      </v:shape>
                      <w:control r:id="rId10" w:name="DefaultOcxName" w:shapeid="_x0000_i1053"/>
                    </w:object>
                  </w:r>
                  <w:r w:rsidRPr="005D77F7">
                    <w:rPr>
                      <w:rFonts w:ascii="Arial" w:eastAsia="Times New Roman" w:hAnsi="Arial" w:cs="Arial"/>
                      <w:sz w:val="20"/>
                      <w:szCs w:val="20"/>
                      <w:lang w:eastAsia="ru-RU"/>
                    </w:rPr>
                    <w:t xml:space="preserve">Предоставление услуг по монтажу, ремонту и техническому обслуживанию электрической распределительной и регулирующей аппаратуры; </w:t>
                  </w:r>
                </w:p>
              </w:tc>
            </w:tr>
            <w:tr w:rsidR="005D77F7" w:rsidRPr="005D77F7">
              <w:trPr>
                <w:tblCellSpacing w:w="0" w:type="dxa"/>
              </w:trPr>
              <w:tc>
                <w:tcPr>
                  <w:tcW w:w="0" w:type="auto"/>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Конкурс (тендер) объявлен:</w:t>
                  </w:r>
                </w:p>
              </w:tc>
              <w:tc>
                <w:tcPr>
                  <w:tcW w:w="0" w:type="auto"/>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t>15.10.2013 17:01</w:t>
                  </w:r>
                </w:p>
              </w:tc>
            </w:tr>
            <w:tr w:rsidR="005D77F7" w:rsidRPr="005D77F7">
              <w:trPr>
                <w:tblCellSpacing w:w="0" w:type="dxa"/>
              </w:trPr>
              <w:tc>
                <w:tcPr>
                  <w:tcW w:w="0" w:type="auto"/>
                  <w:shd w:val="clear" w:color="auto" w:fill="F7F7F7"/>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Сроки поставки:</w:t>
                  </w:r>
                </w:p>
              </w:tc>
              <w:tc>
                <w:tcPr>
                  <w:tcW w:w="0" w:type="auto"/>
                  <w:shd w:val="clear" w:color="auto" w:fill="F7F7F7"/>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b/>
                      <w:bCs/>
                      <w:sz w:val="20"/>
                      <w:szCs w:val="20"/>
                      <w:lang w:eastAsia="ru-RU"/>
                    </w:rPr>
                    <w:t>15.12.2013 - 30.04.2014</w:t>
                  </w:r>
                </w:p>
              </w:tc>
            </w:tr>
            <w:tr w:rsidR="005D77F7" w:rsidRPr="005D77F7">
              <w:trPr>
                <w:tblCellSpacing w:w="0" w:type="dxa"/>
              </w:trPr>
              <w:tc>
                <w:tcPr>
                  <w:tcW w:w="0" w:type="auto"/>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Почтовый адрес заказчика:</w:t>
                  </w:r>
                </w:p>
              </w:tc>
              <w:tc>
                <w:tcPr>
                  <w:tcW w:w="0" w:type="auto"/>
                  <w:hideMark/>
                </w:tcPr>
                <w:p w:rsidR="005D77F7" w:rsidRPr="005D77F7" w:rsidRDefault="005D77F7" w:rsidP="005D77F7">
                  <w:pPr>
                    <w:spacing w:after="0" w:line="240" w:lineRule="auto"/>
                    <w:rPr>
                      <w:rFonts w:ascii="Arial" w:eastAsia="Times New Roman" w:hAnsi="Arial" w:cs="Arial"/>
                      <w:sz w:val="20"/>
                      <w:szCs w:val="20"/>
                      <w:lang w:eastAsia="ru-RU"/>
                    </w:rPr>
                  </w:pPr>
                  <w:proofErr w:type="gramStart"/>
                  <w:r w:rsidRPr="005D77F7">
                    <w:rPr>
                      <w:rFonts w:ascii="Arial" w:eastAsia="Times New Roman" w:hAnsi="Arial" w:cs="Arial"/>
                      <w:sz w:val="20"/>
                      <w:szCs w:val="20"/>
                      <w:lang w:eastAsia="ru-RU"/>
                    </w:rPr>
                    <w:t>628403, Россия, Ханты-Мансийский Автономный округ - Югра, г. Сургут, ул. 30 лет Победы, д. 34</w:t>
                  </w:r>
                  <w:proofErr w:type="gramEnd"/>
                </w:p>
              </w:tc>
            </w:tr>
            <w:tr w:rsidR="005D77F7" w:rsidRPr="005D77F7">
              <w:trPr>
                <w:tblCellSpacing w:w="0" w:type="dxa"/>
              </w:trPr>
              <w:tc>
                <w:tcPr>
                  <w:tcW w:w="0" w:type="auto"/>
                  <w:shd w:val="clear" w:color="auto" w:fill="F7F7F7"/>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Местонахождение заказчика:</w:t>
                  </w:r>
                </w:p>
              </w:tc>
              <w:tc>
                <w:tcPr>
                  <w:tcW w:w="0" w:type="auto"/>
                  <w:shd w:val="clear" w:color="auto" w:fill="F7F7F7"/>
                  <w:hideMark/>
                </w:tcPr>
                <w:p w:rsidR="005D77F7" w:rsidRPr="005D77F7" w:rsidRDefault="005D77F7" w:rsidP="005D77F7">
                  <w:pPr>
                    <w:spacing w:after="0" w:line="240" w:lineRule="auto"/>
                    <w:rPr>
                      <w:rFonts w:ascii="Arial" w:eastAsia="Times New Roman" w:hAnsi="Arial" w:cs="Arial"/>
                      <w:sz w:val="20"/>
                      <w:szCs w:val="20"/>
                      <w:lang w:eastAsia="ru-RU"/>
                    </w:rPr>
                  </w:pPr>
                  <w:proofErr w:type="gramStart"/>
                  <w:r w:rsidRPr="005D77F7">
                    <w:rPr>
                      <w:rFonts w:ascii="Arial" w:eastAsia="Times New Roman" w:hAnsi="Arial" w:cs="Arial"/>
                      <w:sz w:val="20"/>
                      <w:szCs w:val="20"/>
                      <w:lang w:eastAsia="ru-RU"/>
                    </w:rPr>
                    <w:t>628403, Россия, Ханты-Мансийский Автономный округ - Югра, г. Сургут, ул. 30 лет Победы, д. 34</w:t>
                  </w:r>
                  <w:proofErr w:type="gramEnd"/>
                </w:p>
              </w:tc>
            </w:tr>
            <w:tr w:rsidR="005D77F7" w:rsidRPr="005D77F7">
              <w:trPr>
                <w:tblCellSpacing w:w="0" w:type="dxa"/>
              </w:trPr>
              <w:tc>
                <w:tcPr>
                  <w:tcW w:w="0" w:type="auto"/>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Контактное лицо:</w:t>
                  </w:r>
                </w:p>
              </w:tc>
              <w:tc>
                <w:tcPr>
                  <w:tcW w:w="0" w:type="auto"/>
                  <w:hideMark/>
                </w:tcPr>
                <w:p w:rsidR="005D77F7" w:rsidRPr="005D77F7" w:rsidRDefault="005D77F7" w:rsidP="005D77F7">
                  <w:pPr>
                    <w:spacing w:after="0" w:line="240" w:lineRule="auto"/>
                    <w:rPr>
                      <w:rFonts w:ascii="Arial" w:eastAsia="Times New Roman" w:hAnsi="Arial" w:cs="Arial"/>
                      <w:sz w:val="20"/>
                      <w:szCs w:val="20"/>
                      <w:lang w:eastAsia="ru-RU"/>
                    </w:rPr>
                  </w:pPr>
                  <w:hyperlink r:id="rId11" w:tgtFrame="_blank" w:tooltip="Отправить личное сообщение" w:history="1">
                    <w:r w:rsidRPr="005D77F7">
                      <w:rPr>
                        <w:rFonts w:ascii="Arial" w:eastAsia="Times New Roman" w:hAnsi="Arial" w:cs="Arial"/>
                        <w:color w:val="1C50A4"/>
                        <w:sz w:val="20"/>
                        <w:szCs w:val="20"/>
                        <w:lang w:eastAsia="ru-RU"/>
                      </w:rPr>
                      <w:t>Кочержинский Алексей Николаевич</w:t>
                    </w:r>
                  </w:hyperlink>
                  <w:r w:rsidRPr="005D77F7">
                    <w:rPr>
                      <w:rFonts w:ascii="Arial" w:eastAsia="Times New Roman" w:hAnsi="Arial" w:cs="Arial"/>
                      <w:sz w:val="20"/>
                      <w:szCs w:val="20"/>
                      <w:lang w:eastAsia="ru-RU"/>
                    </w:rPr>
                    <w:t xml:space="preserve">, тел.+7 (3462) 77-33-24, </w:t>
                  </w:r>
                  <w:hyperlink r:id="rId12" w:history="1">
                    <w:r w:rsidRPr="005D77F7">
                      <w:rPr>
                        <w:rFonts w:ascii="Arial" w:eastAsia="Times New Roman" w:hAnsi="Arial" w:cs="Arial"/>
                        <w:color w:val="1C50A4"/>
                        <w:sz w:val="20"/>
                        <w:szCs w:val="20"/>
                        <w:lang w:eastAsia="ru-RU"/>
                      </w:rPr>
                      <w:t>zakupki@sures.te.ru</w:t>
                    </w:r>
                  </w:hyperlink>
                </w:p>
              </w:tc>
            </w:tr>
            <w:tr w:rsidR="005D77F7" w:rsidRPr="005D77F7">
              <w:trPr>
                <w:tblCellSpacing w:w="0" w:type="dxa"/>
              </w:trPr>
              <w:tc>
                <w:tcPr>
                  <w:tcW w:w="0" w:type="auto"/>
                  <w:shd w:val="clear" w:color="auto" w:fill="F7F7F7"/>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Конкурсная комиссия:</w:t>
                  </w:r>
                </w:p>
              </w:tc>
              <w:tc>
                <w:tcPr>
                  <w:tcW w:w="0" w:type="auto"/>
                  <w:shd w:val="clear" w:color="auto" w:fill="F7F7F7"/>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t>Конкурсная комиссия филиала ОАО "</w:t>
                  </w:r>
                  <w:proofErr w:type="spellStart"/>
                  <w:r w:rsidRPr="005D77F7">
                    <w:rPr>
                      <w:rFonts w:ascii="Arial" w:eastAsia="Times New Roman" w:hAnsi="Arial" w:cs="Arial"/>
                      <w:sz w:val="20"/>
                      <w:szCs w:val="20"/>
                      <w:lang w:eastAsia="ru-RU"/>
                    </w:rPr>
                    <w:t>Тюменьэнерго</w:t>
                  </w:r>
                  <w:proofErr w:type="spellEnd"/>
                  <w:r w:rsidRPr="005D77F7">
                    <w:rPr>
                      <w:rFonts w:ascii="Arial" w:eastAsia="Times New Roman" w:hAnsi="Arial" w:cs="Arial"/>
                      <w:sz w:val="20"/>
                      <w:szCs w:val="20"/>
                      <w:lang w:eastAsia="ru-RU"/>
                    </w:rPr>
                    <w:t xml:space="preserve">" </w:t>
                  </w:r>
                  <w:proofErr w:type="spellStart"/>
                  <w:r w:rsidRPr="005D77F7">
                    <w:rPr>
                      <w:rFonts w:ascii="Arial" w:eastAsia="Times New Roman" w:hAnsi="Arial" w:cs="Arial"/>
                      <w:sz w:val="20"/>
                      <w:szCs w:val="20"/>
                      <w:lang w:eastAsia="ru-RU"/>
                    </w:rPr>
                    <w:t>Сургутские</w:t>
                  </w:r>
                  <w:proofErr w:type="spellEnd"/>
                  <w:r w:rsidRPr="005D77F7">
                    <w:rPr>
                      <w:rFonts w:ascii="Arial" w:eastAsia="Times New Roman" w:hAnsi="Arial" w:cs="Arial"/>
                      <w:sz w:val="20"/>
                      <w:szCs w:val="20"/>
                      <w:lang w:eastAsia="ru-RU"/>
                    </w:rPr>
                    <w:t xml:space="preserve"> электрические сети (состав комиссии утвержден приказом ОАО "</w:t>
                  </w:r>
                  <w:proofErr w:type="spellStart"/>
                  <w:r w:rsidRPr="005D77F7">
                    <w:rPr>
                      <w:rFonts w:ascii="Arial" w:eastAsia="Times New Roman" w:hAnsi="Arial" w:cs="Arial"/>
                      <w:sz w:val="20"/>
                      <w:szCs w:val="20"/>
                      <w:lang w:eastAsia="ru-RU"/>
                    </w:rPr>
                    <w:t>Тюменьэнерго</w:t>
                  </w:r>
                  <w:proofErr w:type="spellEnd"/>
                  <w:r w:rsidRPr="005D77F7">
                    <w:rPr>
                      <w:rFonts w:ascii="Arial" w:eastAsia="Times New Roman" w:hAnsi="Arial" w:cs="Arial"/>
                      <w:sz w:val="20"/>
                      <w:szCs w:val="20"/>
                      <w:lang w:eastAsia="ru-RU"/>
                    </w:rPr>
                    <w:t>" № 386 от 16.09.2013 г.)</w:t>
                  </w:r>
                </w:p>
              </w:tc>
            </w:tr>
            <w:tr w:rsidR="005D77F7" w:rsidRPr="005D77F7">
              <w:trPr>
                <w:tblCellSpacing w:w="0" w:type="dxa"/>
              </w:trPr>
              <w:tc>
                <w:tcPr>
                  <w:tcW w:w="0" w:type="auto"/>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Требования к участникам:</w:t>
                  </w:r>
                </w:p>
              </w:tc>
              <w:tc>
                <w:tcPr>
                  <w:tcW w:w="0" w:type="auto"/>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t>1. Участник должен обладать гражданской правоспособностью в полном объеме для заключения и исполнения Договора</w:t>
                  </w:r>
                  <w:r w:rsidRPr="005D77F7">
                    <w:rPr>
                      <w:rFonts w:ascii="Arial" w:eastAsia="Times New Roman" w:hAnsi="Arial" w:cs="Arial"/>
                      <w:sz w:val="20"/>
                      <w:szCs w:val="20"/>
                      <w:lang w:eastAsia="ru-RU"/>
                    </w:rPr>
                    <w:br/>
                  </w:r>
                  <w:r w:rsidRPr="005D77F7">
                    <w:rPr>
                      <w:rFonts w:ascii="Arial" w:eastAsia="Times New Roman" w:hAnsi="Arial" w:cs="Arial"/>
                      <w:sz w:val="20"/>
                      <w:szCs w:val="20"/>
                      <w:lang w:eastAsia="ru-RU"/>
                    </w:rPr>
                    <w:br/>
                    <w:t xml:space="preserve">2. </w:t>
                  </w:r>
                  <w:proofErr w:type="gramStart"/>
                  <w:r w:rsidRPr="005D77F7">
                    <w:rPr>
                      <w:rFonts w:ascii="Arial" w:eastAsia="Times New Roman" w:hAnsi="Arial" w:cs="Arial"/>
                      <w:sz w:val="20"/>
                      <w:szCs w:val="20"/>
                      <w:lang w:eastAsia="ru-RU"/>
                    </w:rPr>
                    <w:t>Участник должен иметь действующее Свидетельство, выдаваемое члену саморегулируемой организации, по форме, утвержденной Приказом Федеральной службы по экологическому, технологическому и атомному надзору от 5 июля 2011 г. N 356 «Об утверждении формы свидетельства о допуске к определенному виду или видам работ, которые оказывают влияние на безопасность объектов капитального строительства», о допуске Участника к следующим видам работ, связанным с выполнением Договора:</w:t>
                  </w:r>
                  <w:r w:rsidRPr="005D77F7">
                    <w:rPr>
                      <w:rFonts w:ascii="Arial" w:eastAsia="Times New Roman" w:hAnsi="Arial" w:cs="Arial"/>
                      <w:sz w:val="20"/>
                      <w:szCs w:val="20"/>
                      <w:lang w:eastAsia="ru-RU"/>
                    </w:rPr>
                    <w:br/>
                    <w:t>1</w:t>
                  </w:r>
                  <w:proofErr w:type="gramEnd"/>
                  <w:r w:rsidRPr="005D77F7">
                    <w:rPr>
                      <w:rFonts w:ascii="Arial" w:eastAsia="Times New Roman" w:hAnsi="Arial" w:cs="Arial"/>
                      <w:sz w:val="20"/>
                      <w:szCs w:val="20"/>
                      <w:lang w:eastAsia="ru-RU"/>
                    </w:rPr>
                    <w:t xml:space="preserve">)20.3. Устройство сетей электроснабжения напряжением до 330 </w:t>
                  </w:r>
                  <w:proofErr w:type="spellStart"/>
                  <w:r w:rsidRPr="005D77F7">
                    <w:rPr>
                      <w:rFonts w:ascii="Arial" w:eastAsia="Times New Roman" w:hAnsi="Arial" w:cs="Arial"/>
                      <w:sz w:val="20"/>
                      <w:szCs w:val="20"/>
                      <w:lang w:eastAsia="ru-RU"/>
                    </w:rPr>
                    <w:t>кВ</w:t>
                  </w:r>
                  <w:proofErr w:type="spellEnd"/>
                  <w:r w:rsidRPr="005D77F7">
                    <w:rPr>
                      <w:rFonts w:ascii="Arial" w:eastAsia="Times New Roman" w:hAnsi="Arial" w:cs="Arial"/>
                      <w:sz w:val="20"/>
                      <w:szCs w:val="20"/>
                      <w:lang w:eastAsia="ru-RU"/>
                    </w:rPr>
                    <w:t xml:space="preserve"> включительно;</w:t>
                  </w:r>
                  <w:r w:rsidRPr="005D77F7">
                    <w:rPr>
                      <w:rFonts w:ascii="Arial" w:eastAsia="Times New Roman" w:hAnsi="Arial" w:cs="Arial"/>
                      <w:sz w:val="20"/>
                      <w:szCs w:val="20"/>
                      <w:lang w:eastAsia="ru-RU"/>
                    </w:rPr>
                    <w:br/>
                    <w:t xml:space="preserve">2)20.6. Монтаж и демонтаж опор для воздушных линий электропередачи напряжением до 500 </w:t>
                  </w:r>
                  <w:proofErr w:type="spellStart"/>
                  <w:r w:rsidRPr="005D77F7">
                    <w:rPr>
                      <w:rFonts w:ascii="Arial" w:eastAsia="Times New Roman" w:hAnsi="Arial" w:cs="Arial"/>
                      <w:sz w:val="20"/>
                      <w:szCs w:val="20"/>
                      <w:lang w:eastAsia="ru-RU"/>
                    </w:rPr>
                    <w:t>кВ</w:t>
                  </w:r>
                  <w:proofErr w:type="spellEnd"/>
                  <w:r w:rsidRPr="005D77F7">
                    <w:rPr>
                      <w:rFonts w:ascii="Arial" w:eastAsia="Times New Roman" w:hAnsi="Arial" w:cs="Arial"/>
                      <w:sz w:val="20"/>
                      <w:szCs w:val="20"/>
                      <w:lang w:eastAsia="ru-RU"/>
                    </w:rPr>
                    <w:t>;</w:t>
                  </w:r>
                  <w:r w:rsidRPr="005D77F7">
                    <w:rPr>
                      <w:rFonts w:ascii="Arial" w:eastAsia="Times New Roman" w:hAnsi="Arial" w:cs="Arial"/>
                      <w:sz w:val="20"/>
                      <w:szCs w:val="20"/>
                      <w:lang w:eastAsia="ru-RU"/>
                    </w:rPr>
                    <w:br/>
                    <w:t xml:space="preserve">3)33.4. Работы по организации строительства,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(генеральным подрядчиком): Объекты электроснабжения до 110 </w:t>
                  </w:r>
                  <w:proofErr w:type="spellStart"/>
                  <w:r w:rsidRPr="005D77F7">
                    <w:rPr>
                      <w:rFonts w:ascii="Arial" w:eastAsia="Times New Roman" w:hAnsi="Arial" w:cs="Arial"/>
                      <w:sz w:val="20"/>
                      <w:szCs w:val="20"/>
                      <w:lang w:eastAsia="ru-RU"/>
                    </w:rPr>
                    <w:t>кВ</w:t>
                  </w:r>
                  <w:proofErr w:type="spellEnd"/>
                  <w:r w:rsidRPr="005D77F7">
                    <w:rPr>
                      <w:rFonts w:ascii="Arial" w:eastAsia="Times New Roman" w:hAnsi="Arial" w:cs="Arial"/>
                      <w:sz w:val="20"/>
                      <w:szCs w:val="20"/>
                      <w:lang w:eastAsia="ru-RU"/>
                    </w:rPr>
                    <w:t xml:space="preserve"> включительно.</w:t>
                  </w:r>
                  <w:r w:rsidRPr="005D77F7">
                    <w:rPr>
                      <w:rFonts w:ascii="Arial" w:eastAsia="Times New Roman" w:hAnsi="Arial" w:cs="Arial"/>
                      <w:sz w:val="20"/>
                      <w:szCs w:val="20"/>
                      <w:lang w:eastAsia="ru-RU"/>
                    </w:rPr>
                    <w:br/>
                  </w:r>
                  <w:r w:rsidRPr="005D77F7">
                    <w:rPr>
                      <w:rFonts w:ascii="Arial" w:eastAsia="Times New Roman" w:hAnsi="Arial" w:cs="Arial"/>
                      <w:sz w:val="20"/>
                      <w:szCs w:val="20"/>
                      <w:lang w:eastAsia="ru-RU"/>
                    </w:rPr>
                    <w:br/>
                  </w:r>
                  <w:proofErr w:type="gramStart"/>
                  <w:r w:rsidRPr="005D77F7">
                    <w:rPr>
                      <w:rFonts w:ascii="Arial" w:eastAsia="Times New Roman" w:hAnsi="Arial" w:cs="Arial"/>
                      <w:sz w:val="20"/>
                      <w:szCs w:val="20"/>
                      <w:lang w:eastAsia="ru-RU"/>
                    </w:rPr>
                    <w:t xml:space="preserve">Наличие у Участника конкурса допусков СРО на вышеуказанные виды работ предусмотрено требованиями Приказа </w:t>
                  </w:r>
                  <w:proofErr w:type="spellStart"/>
                  <w:r w:rsidRPr="005D77F7">
                    <w:rPr>
                      <w:rFonts w:ascii="Arial" w:eastAsia="Times New Roman" w:hAnsi="Arial" w:cs="Arial"/>
                      <w:sz w:val="20"/>
                      <w:szCs w:val="20"/>
                      <w:lang w:eastAsia="ru-RU"/>
                    </w:rPr>
                    <w:t>Минрегиона</w:t>
                  </w:r>
                  <w:proofErr w:type="spellEnd"/>
                  <w:r w:rsidRPr="005D77F7">
                    <w:rPr>
                      <w:rFonts w:ascii="Arial" w:eastAsia="Times New Roman" w:hAnsi="Arial" w:cs="Arial"/>
                      <w:sz w:val="20"/>
                      <w:szCs w:val="20"/>
                      <w:lang w:eastAsia="ru-RU"/>
                    </w:rPr>
                    <w:t xml:space="preserve"> РФ от 30 декабря 2009 г. N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Pr="005D77F7">
                    <w:rPr>
                      <w:rFonts w:ascii="Arial" w:eastAsia="Times New Roman" w:hAnsi="Arial" w:cs="Arial"/>
                      <w:sz w:val="20"/>
                      <w:szCs w:val="20"/>
                      <w:lang w:eastAsia="ru-RU"/>
                    </w:rPr>
                    <w:br/>
                  </w:r>
                  <w:r w:rsidRPr="005D77F7">
                    <w:rPr>
                      <w:rFonts w:ascii="Arial" w:eastAsia="Times New Roman" w:hAnsi="Arial" w:cs="Arial"/>
                      <w:sz w:val="20"/>
                      <w:szCs w:val="20"/>
                      <w:lang w:eastAsia="ru-RU"/>
                    </w:rPr>
                    <w:br/>
                    <w:t>3.</w:t>
                  </w:r>
                  <w:proofErr w:type="gramEnd"/>
                  <w:r w:rsidRPr="005D77F7">
                    <w:rPr>
                      <w:rFonts w:ascii="Arial" w:eastAsia="Times New Roman" w:hAnsi="Arial" w:cs="Arial"/>
                      <w:sz w:val="20"/>
                      <w:szCs w:val="20"/>
                      <w:lang w:eastAsia="ru-RU"/>
                    </w:rPr>
                    <w:t xml:space="preserve"> Участник должен обладать необходимыми кадровыми ресурсами: минимальные требования к кадровым ресурсам участника, необходимым для выполнения работ по договору, указаны в п. 2 «Требований к участникам» (Приложение 1 к Техническому заданию, которое является неотъемлемой частью настоящей Конкурсной документации).</w:t>
                  </w:r>
                  <w:r w:rsidRPr="005D77F7">
                    <w:rPr>
                      <w:rFonts w:ascii="Arial" w:eastAsia="Times New Roman" w:hAnsi="Arial" w:cs="Arial"/>
                      <w:sz w:val="20"/>
                      <w:szCs w:val="20"/>
                      <w:lang w:eastAsia="ru-RU"/>
                    </w:rPr>
                    <w:br/>
                  </w:r>
                  <w:r w:rsidRPr="005D77F7">
                    <w:rPr>
                      <w:rFonts w:ascii="Arial" w:eastAsia="Times New Roman" w:hAnsi="Arial" w:cs="Arial"/>
                      <w:sz w:val="20"/>
                      <w:szCs w:val="20"/>
                      <w:lang w:eastAsia="ru-RU"/>
                    </w:rPr>
                    <w:br/>
                    <w:t xml:space="preserve">4. Персонал Участника должен пройти </w:t>
                  </w:r>
                  <w:proofErr w:type="gramStart"/>
                  <w:r w:rsidRPr="005D77F7">
                    <w:rPr>
                      <w:rFonts w:ascii="Arial" w:eastAsia="Times New Roman" w:hAnsi="Arial" w:cs="Arial"/>
                      <w:sz w:val="20"/>
                      <w:szCs w:val="20"/>
                      <w:lang w:eastAsia="ru-RU"/>
                    </w:rPr>
                    <w:t>обучение по безопасности</w:t>
                  </w:r>
                  <w:proofErr w:type="gramEnd"/>
                  <w:r w:rsidRPr="005D77F7">
                    <w:rPr>
                      <w:rFonts w:ascii="Arial" w:eastAsia="Times New Roman" w:hAnsi="Arial" w:cs="Arial"/>
                      <w:sz w:val="20"/>
                      <w:szCs w:val="20"/>
                      <w:lang w:eastAsia="ru-RU"/>
                    </w:rPr>
                    <w:t xml:space="preserve"> труда,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5D77F7">
                    <w:rPr>
                      <w:rFonts w:ascii="Arial" w:eastAsia="Times New Roman" w:hAnsi="Arial" w:cs="Arial"/>
                      <w:sz w:val="20"/>
                      <w:szCs w:val="20"/>
                      <w:lang w:eastAsia="ru-RU"/>
                    </w:rPr>
                    <w:br/>
                  </w:r>
                  <w:r w:rsidRPr="005D77F7">
                    <w:rPr>
                      <w:rFonts w:ascii="Arial" w:eastAsia="Times New Roman" w:hAnsi="Arial" w:cs="Arial"/>
                      <w:sz w:val="20"/>
                      <w:szCs w:val="20"/>
                      <w:lang w:eastAsia="ru-RU"/>
                    </w:rPr>
                    <w:br/>
                    <w:t>5. Участник должен обладать необходимыми основными машинами и механизмами: минимальные требования к материально-техническим ресурсам участника, необходимым для выполнения работ по договору, указаны в п. 3 «Требований к участникам» (Приложение 1 к Техническому заданию, которое является неотъемлемой частью настоящей Конкурсной документации).</w:t>
                  </w:r>
                  <w:r w:rsidRPr="005D77F7">
                    <w:rPr>
                      <w:rFonts w:ascii="Arial" w:eastAsia="Times New Roman" w:hAnsi="Arial" w:cs="Arial"/>
                      <w:sz w:val="20"/>
                      <w:szCs w:val="20"/>
                      <w:lang w:eastAsia="ru-RU"/>
                    </w:rPr>
                    <w:br/>
                    <w:t>Необходимость замены указанных машин и механизмов (МТР) должна быть обоснована в конкурсном предложении участника (форма 6).</w:t>
                  </w:r>
                  <w:r w:rsidRPr="005D77F7">
                    <w:rPr>
                      <w:rFonts w:ascii="Arial" w:eastAsia="Times New Roman" w:hAnsi="Arial" w:cs="Arial"/>
                      <w:sz w:val="20"/>
                      <w:szCs w:val="20"/>
                      <w:lang w:eastAsia="ru-RU"/>
                    </w:rPr>
                    <w:br/>
                  </w:r>
                  <w:r w:rsidRPr="005D77F7">
                    <w:rPr>
                      <w:rFonts w:ascii="Arial" w:eastAsia="Times New Roman" w:hAnsi="Arial" w:cs="Arial"/>
                      <w:sz w:val="20"/>
                      <w:szCs w:val="20"/>
                      <w:lang w:eastAsia="ru-RU"/>
                    </w:rPr>
                    <w:br/>
                    <w:t>6. Техническое и коммерческое предложения должны соответствовать требованиям Заказчика</w:t>
                  </w:r>
                  <w:r w:rsidRPr="005D77F7">
                    <w:rPr>
                      <w:rFonts w:ascii="Arial" w:eastAsia="Times New Roman" w:hAnsi="Arial" w:cs="Arial"/>
                      <w:sz w:val="20"/>
                      <w:szCs w:val="20"/>
                      <w:lang w:eastAsia="ru-RU"/>
                    </w:rPr>
                    <w:br/>
                  </w:r>
                  <w:r w:rsidRPr="005D77F7">
                    <w:rPr>
                      <w:rFonts w:ascii="Arial" w:eastAsia="Times New Roman" w:hAnsi="Arial" w:cs="Arial"/>
                      <w:sz w:val="20"/>
                      <w:szCs w:val="20"/>
                      <w:lang w:eastAsia="ru-RU"/>
                    </w:rPr>
                    <w:br/>
                    <w:t xml:space="preserve">7. Участнику конкурса желательно иметь опыт выполнения аналогичных договоров в сопоставимых с предметом закупки объемах (в денежном выражении) </w:t>
                  </w:r>
                  <w:proofErr w:type="gramStart"/>
                  <w:r w:rsidRPr="005D77F7">
                    <w:rPr>
                      <w:rFonts w:ascii="Arial" w:eastAsia="Times New Roman" w:hAnsi="Arial" w:cs="Arial"/>
                      <w:sz w:val="20"/>
                      <w:szCs w:val="20"/>
                      <w:lang w:eastAsia="ru-RU"/>
                    </w:rPr>
                    <w:t>за</w:t>
                  </w:r>
                  <w:proofErr w:type="gramEnd"/>
                  <w:r w:rsidRPr="005D77F7">
                    <w:rPr>
                      <w:rFonts w:ascii="Arial" w:eastAsia="Times New Roman" w:hAnsi="Arial" w:cs="Arial"/>
                      <w:sz w:val="20"/>
                      <w:szCs w:val="20"/>
                      <w:lang w:eastAsia="ru-RU"/>
                    </w:rPr>
                    <w:t xml:space="preserve"> последние 3 года (форма 5)</w:t>
                  </w:r>
                  <w:r w:rsidRPr="005D77F7">
                    <w:rPr>
                      <w:rFonts w:ascii="Arial" w:eastAsia="Times New Roman" w:hAnsi="Arial" w:cs="Arial"/>
                      <w:sz w:val="20"/>
                      <w:szCs w:val="20"/>
                      <w:lang w:eastAsia="ru-RU"/>
                    </w:rPr>
                    <w:br/>
                  </w:r>
                  <w:r w:rsidRPr="005D77F7">
                    <w:rPr>
                      <w:rFonts w:ascii="Arial" w:eastAsia="Times New Roman" w:hAnsi="Arial" w:cs="Arial"/>
                      <w:sz w:val="20"/>
                      <w:szCs w:val="20"/>
                      <w:lang w:eastAsia="ru-RU"/>
                    </w:rPr>
                    <w:br/>
                    <w:t xml:space="preserve">8. Участнику конкурса желательно иметь положительную репутацию, подтвержденную отзывами о выполнении аналогичных договоров за </w:t>
                  </w:r>
                  <w:proofErr w:type="gramStart"/>
                  <w:r w:rsidRPr="005D77F7">
                    <w:rPr>
                      <w:rFonts w:ascii="Arial" w:eastAsia="Times New Roman" w:hAnsi="Arial" w:cs="Arial"/>
                      <w:sz w:val="20"/>
                      <w:szCs w:val="20"/>
                      <w:lang w:eastAsia="ru-RU"/>
                    </w:rPr>
                    <w:t>последние</w:t>
                  </w:r>
                  <w:proofErr w:type="gramEnd"/>
                  <w:r w:rsidRPr="005D77F7">
                    <w:rPr>
                      <w:rFonts w:ascii="Arial" w:eastAsia="Times New Roman" w:hAnsi="Arial" w:cs="Arial"/>
                      <w:sz w:val="20"/>
                      <w:szCs w:val="20"/>
                      <w:lang w:eastAsia="ru-RU"/>
                    </w:rPr>
                    <w:t xml:space="preserve"> 3 года</w:t>
                  </w:r>
                  <w:r w:rsidRPr="005D77F7">
                    <w:rPr>
                      <w:rFonts w:ascii="Arial" w:eastAsia="Times New Roman" w:hAnsi="Arial" w:cs="Arial"/>
                      <w:sz w:val="20"/>
                      <w:szCs w:val="20"/>
                      <w:lang w:eastAsia="ru-RU"/>
                    </w:rPr>
                    <w:br/>
                  </w:r>
                  <w:r w:rsidRPr="005D77F7">
                    <w:rPr>
                      <w:rFonts w:ascii="Arial" w:eastAsia="Times New Roman" w:hAnsi="Arial" w:cs="Arial"/>
                      <w:sz w:val="20"/>
                      <w:szCs w:val="20"/>
                      <w:lang w:eastAsia="ru-RU"/>
                    </w:rPr>
                    <w:br/>
                    <w:t xml:space="preserve">9. Участник, в соответствии с требованиями настоящей Конкурсной документации, должен перечислить на </w:t>
                  </w:r>
                  <w:proofErr w:type="gramStart"/>
                  <w:r w:rsidRPr="005D77F7">
                    <w:rPr>
                      <w:rFonts w:ascii="Arial" w:eastAsia="Times New Roman" w:hAnsi="Arial" w:cs="Arial"/>
                      <w:sz w:val="20"/>
                      <w:szCs w:val="20"/>
                      <w:lang w:eastAsia="ru-RU"/>
                    </w:rPr>
                    <w:t>р</w:t>
                  </w:r>
                  <w:proofErr w:type="gramEnd"/>
                  <w:r w:rsidRPr="005D77F7">
                    <w:rPr>
                      <w:rFonts w:ascii="Arial" w:eastAsia="Times New Roman" w:hAnsi="Arial" w:cs="Arial"/>
                      <w:sz w:val="20"/>
                      <w:szCs w:val="20"/>
                      <w:lang w:eastAsia="ru-RU"/>
                    </w:rPr>
                    <w:t>/с Организатора конкурса финансовое обеспечение (перечисление денежных средств) в размере не менее 3% от стоимости предложения с учетом налогов.</w:t>
                  </w:r>
                  <w:r w:rsidRPr="005D77F7">
                    <w:rPr>
                      <w:rFonts w:ascii="Arial" w:eastAsia="Times New Roman" w:hAnsi="Arial" w:cs="Arial"/>
                      <w:sz w:val="20"/>
                      <w:szCs w:val="20"/>
                      <w:lang w:eastAsia="ru-RU"/>
                    </w:rPr>
                    <w:br/>
                  </w:r>
                  <w:r w:rsidRPr="005D77F7">
                    <w:rPr>
                      <w:rFonts w:ascii="Arial" w:eastAsia="Times New Roman" w:hAnsi="Arial" w:cs="Arial"/>
                      <w:sz w:val="20"/>
                      <w:szCs w:val="20"/>
                      <w:lang w:eastAsia="ru-RU"/>
                    </w:rPr>
                    <w:br/>
                    <w:t xml:space="preserve">10. </w:t>
                  </w:r>
                  <w:proofErr w:type="gramStart"/>
                  <w:r w:rsidRPr="005D77F7">
                    <w:rPr>
                      <w:rFonts w:ascii="Arial" w:eastAsia="Times New Roman" w:hAnsi="Arial" w:cs="Arial"/>
                      <w:sz w:val="20"/>
                      <w:szCs w:val="20"/>
                      <w:lang w:eastAsia="ru-RU"/>
                    </w:rPr>
                    <w:t>Требования к благонадежности Участника, члена коллективного Участника, субподрядчика:</w:t>
                  </w:r>
                  <w:r w:rsidRPr="005D77F7">
                    <w:rPr>
                      <w:rFonts w:ascii="Arial" w:eastAsia="Times New Roman" w:hAnsi="Arial" w:cs="Arial"/>
                      <w:sz w:val="20"/>
                      <w:szCs w:val="20"/>
                      <w:lang w:eastAsia="ru-RU"/>
                    </w:rPr>
                    <w:br/>
                    <w:t>а) участник должен дать согласие на проведение проверки благонадежности Службой экономической безопасности ОАО «</w:t>
                  </w:r>
                  <w:proofErr w:type="spellStart"/>
                  <w:r w:rsidRPr="005D77F7">
                    <w:rPr>
                      <w:rFonts w:ascii="Arial" w:eastAsia="Times New Roman" w:hAnsi="Arial" w:cs="Arial"/>
                      <w:sz w:val="20"/>
                      <w:szCs w:val="20"/>
                      <w:lang w:eastAsia="ru-RU"/>
                    </w:rPr>
                    <w:t>Тюменьэнерго</w:t>
                  </w:r>
                  <w:proofErr w:type="spellEnd"/>
                  <w:r w:rsidRPr="005D77F7">
                    <w:rPr>
                      <w:rFonts w:ascii="Arial" w:eastAsia="Times New Roman" w:hAnsi="Arial" w:cs="Arial"/>
                      <w:sz w:val="20"/>
                      <w:szCs w:val="20"/>
                      <w:lang w:eastAsia="ru-RU"/>
                    </w:rPr>
                    <w:t>»;</w:t>
                  </w:r>
                  <w:r w:rsidRPr="005D77F7">
                    <w:rPr>
                      <w:rFonts w:ascii="Arial" w:eastAsia="Times New Roman" w:hAnsi="Arial" w:cs="Arial"/>
                      <w:sz w:val="20"/>
                      <w:szCs w:val="20"/>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5D77F7">
                    <w:rPr>
                      <w:rFonts w:ascii="Arial" w:eastAsia="Times New Roman" w:hAnsi="Arial" w:cs="Arial"/>
                      <w:sz w:val="20"/>
                      <w:szCs w:val="20"/>
                      <w:lang w:eastAsia="ru-RU"/>
                    </w:rPr>
                    <w:br/>
                    <w:t>в) деятельность Участника должна быть безубыточной за последний завершенный год;</w:t>
                  </w:r>
                  <w:proofErr w:type="gramEnd"/>
                  <w:r w:rsidRPr="005D77F7">
                    <w:rPr>
                      <w:rFonts w:ascii="Arial" w:eastAsia="Times New Roman" w:hAnsi="Arial" w:cs="Arial"/>
                      <w:sz w:val="20"/>
                      <w:szCs w:val="20"/>
                      <w:lang w:eastAsia="ru-RU"/>
                    </w:rPr>
                    <w:br/>
                  </w:r>
                  <w:proofErr w:type="gramStart"/>
                  <w:r w:rsidRPr="005D77F7">
                    <w:rPr>
                      <w:rFonts w:ascii="Arial" w:eastAsia="Times New Roman" w:hAnsi="Arial" w:cs="Arial"/>
                      <w:sz w:val="20"/>
                      <w:szCs w:val="20"/>
                      <w:lang w:eastAsia="ru-RU"/>
                    </w:rPr>
                    <w:t>г) экономическая деятельности Участника не должна быть приостановлена в административном порядке;</w:t>
                  </w:r>
                  <w:r w:rsidRPr="005D77F7">
                    <w:rPr>
                      <w:rFonts w:ascii="Arial" w:eastAsia="Times New Roman" w:hAnsi="Arial" w:cs="Arial"/>
                      <w:sz w:val="20"/>
                      <w:szCs w:val="20"/>
                      <w:lang w:eastAsia="ru-RU"/>
                    </w:rPr>
                    <w:br/>
                    <w:t>д) участник не должен иметь задолженность по уплате налогов;</w:t>
                  </w:r>
                  <w:r w:rsidRPr="005D77F7">
                    <w:rPr>
                      <w:rFonts w:ascii="Arial" w:eastAsia="Times New Roman" w:hAnsi="Arial" w:cs="Arial"/>
                      <w:sz w:val="20"/>
                      <w:szCs w:val="20"/>
                      <w:lang w:eastAsia="ru-RU"/>
                    </w:rPr>
                    <w:br/>
                    <w:t>е) на имущество Участника не должен быть наложен арест;</w:t>
                  </w:r>
                  <w:r w:rsidRPr="005D77F7">
                    <w:rPr>
                      <w:rFonts w:ascii="Arial" w:eastAsia="Times New Roman" w:hAnsi="Arial" w:cs="Arial"/>
                      <w:sz w:val="20"/>
                      <w:szCs w:val="20"/>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5D77F7">
                    <w:rPr>
                      <w:rFonts w:ascii="Arial" w:eastAsia="Times New Roman" w:hAnsi="Arial" w:cs="Arial"/>
                      <w:sz w:val="20"/>
                      <w:szCs w:val="20"/>
                      <w:lang w:eastAsia="ru-RU"/>
                    </w:rPr>
                    <w:br/>
                  </w:r>
                  <w:proofErr w:type="gramStart"/>
                  <w:r w:rsidRPr="005D77F7">
                    <w:rPr>
                      <w:rFonts w:ascii="Arial" w:eastAsia="Times New Roman" w:hAnsi="Arial" w:cs="Arial"/>
                      <w:sz w:val="20"/>
                      <w:szCs w:val="20"/>
                      <w:lang w:eastAsia="ru-RU"/>
                    </w:rPr>
                    <w:t>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5D77F7">
                    <w:rPr>
                      <w:rFonts w:ascii="Arial" w:eastAsia="Times New Roman" w:hAnsi="Arial" w:cs="Arial"/>
                      <w:sz w:val="20"/>
                      <w:szCs w:val="20"/>
                      <w:lang w:eastAsia="ru-RU"/>
                    </w:rPr>
                    <w:t xml:space="preserve"> муниципальных нужд";</w:t>
                  </w:r>
                  <w:r w:rsidRPr="005D77F7">
                    <w:rPr>
                      <w:rFonts w:ascii="Arial" w:eastAsia="Times New Roman" w:hAnsi="Arial" w:cs="Arial"/>
                      <w:sz w:val="20"/>
                      <w:szCs w:val="20"/>
                      <w:lang w:eastAsia="ru-RU"/>
                    </w:rPr>
                    <w:br/>
                    <w:t>и) участник не должен быть аффилирован к ОАО «</w:t>
                  </w:r>
                  <w:proofErr w:type="spellStart"/>
                  <w:r w:rsidRPr="005D77F7">
                    <w:rPr>
                      <w:rFonts w:ascii="Arial" w:eastAsia="Times New Roman" w:hAnsi="Arial" w:cs="Arial"/>
                      <w:sz w:val="20"/>
                      <w:szCs w:val="20"/>
                      <w:lang w:eastAsia="ru-RU"/>
                    </w:rPr>
                    <w:t>Тюменьэнерго</w:t>
                  </w:r>
                  <w:proofErr w:type="spellEnd"/>
                  <w:r w:rsidRPr="005D77F7">
                    <w:rPr>
                      <w:rFonts w:ascii="Arial" w:eastAsia="Times New Roman" w:hAnsi="Arial" w:cs="Arial"/>
                      <w:sz w:val="20"/>
                      <w:szCs w:val="20"/>
                      <w:lang w:eastAsia="ru-RU"/>
                    </w:rPr>
                    <w:t>»;</w:t>
                  </w:r>
                  <w:r w:rsidRPr="005D77F7">
                    <w:rPr>
                      <w:rFonts w:ascii="Arial" w:eastAsia="Times New Roman" w:hAnsi="Arial" w:cs="Arial"/>
                      <w:sz w:val="20"/>
                      <w:szCs w:val="20"/>
                      <w:lang w:eastAsia="ru-RU"/>
                    </w:rPr>
                    <w:br/>
                    <w:t>к) участник не должен быть аффилирован к другим участникам регламентированной закупочной процедуры;</w:t>
                  </w:r>
                  <w:r w:rsidRPr="005D77F7">
                    <w:rPr>
                      <w:rFonts w:ascii="Arial" w:eastAsia="Times New Roman" w:hAnsi="Arial" w:cs="Arial"/>
                      <w:sz w:val="20"/>
                      <w:szCs w:val="20"/>
                      <w:lang w:eastAsia="ru-RU"/>
                    </w:rPr>
                    <w:br/>
                  </w:r>
                  <w:proofErr w:type="gramStart"/>
                  <w:r w:rsidRPr="005D77F7">
                    <w:rPr>
                      <w:rFonts w:ascii="Arial" w:eastAsia="Times New Roman" w:hAnsi="Arial" w:cs="Arial"/>
                      <w:sz w:val="20"/>
                      <w:szCs w:val="20"/>
                      <w:lang w:eastAsia="ru-RU"/>
                    </w:rPr>
                    <w:t>л) отсутствие у ОАО "</w:t>
                  </w:r>
                  <w:proofErr w:type="spellStart"/>
                  <w:r w:rsidRPr="005D77F7">
                    <w:rPr>
                      <w:rFonts w:ascii="Arial" w:eastAsia="Times New Roman" w:hAnsi="Arial" w:cs="Arial"/>
                      <w:sz w:val="20"/>
                      <w:szCs w:val="20"/>
                      <w:lang w:eastAsia="ru-RU"/>
                    </w:rPr>
                    <w:t>Тюменьэнерго</w:t>
                  </w:r>
                  <w:proofErr w:type="spellEnd"/>
                  <w:r w:rsidRPr="005D77F7">
                    <w:rPr>
                      <w:rFonts w:ascii="Arial" w:eastAsia="Times New Roman" w:hAnsi="Arial" w:cs="Arial"/>
                      <w:sz w:val="20"/>
                      <w:szCs w:val="20"/>
                      <w:lang w:eastAsia="ru-RU"/>
                    </w:rPr>
                    <w:t>" информации о неисполнении/ненадлежащем исполнении Участником договорных обязательств по заключенным с ОАО «</w:t>
                  </w:r>
                  <w:proofErr w:type="spellStart"/>
                  <w:r w:rsidRPr="005D77F7">
                    <w:rPr>
                      <w:rFonts w:ascii="Arial" w:eastAsia="Times New Roman" w:hAnsi="Arial" w:cs="Arial"/>
                      <w:sz w:val="20"/>
                      <w:szCs w:val="20"/>
                      <w:lang w:eastAsia="ru-RU"/>
                    </w:rPr>
                    <w:t>Тюменьэнерго</w:t>
                  </w:r>
                  <w:proofErr w:type="spellEnd"/>
                  <w:r w:rsidRPr="005D77F7">
                    <w:rPr>
                      <w:rFonts w:ascii="Arial" w:eastAsia="Times New Roman" w:hAnsi="Arial" w:cs="Arial"/>
                      <w:sz w:val="20"/>
                      <w:szCs w:val="20"/>
                      <w:lang w:eastAsia="ru-RU"/>
                    </w:rPr>
                    <w:t xml:space="preserve">»,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5D77F7">
                    <w:rPr>
                      <w:rFonts w:ascii="Arial" w:eastAsia="Times New Roman" w:hAnsi="Arial" w:cs="Arial"/>
                      <w:sz w:val="20"/>
                      <w:szCs w:val="20"/>
                      <w:lang w:eastAsia="ru-RU"/>
                    </w:rPr>
                    <w:br/>
                    <w:t>м) Отсутствие сведений о предстоящем исключении контрагента из ЕГРЮЛ/ЕГРИП;</w:t>
                  </w:r>
                  <w:proofErr w:type="gramEnd"/>
                  <w:r w:rsidRPr="005D77F7">
                    <w:rPr>
                      <w:rFonts w:ascii="Arial" w:eastAsia="Times New Roman" w:hAnsi="Arial" w:cs="Arial"/>
                      <w:sz w:val="20"/>
                      <w:szCs w:val="20"/>
                      <w:lang w:eastAsia="ru-RU"/>
                    </w:rPr>
                    <w:br/>
                    <w:t>н) Отсутствие фактов предоставления недостоверных сведений и документов в рамках закупочной процедуры;</w:t>
                  </w:r>
                  <w:r w:rsidRPr="005D77F7">
                    <w:rPr>
                      <w:rFonts w:ascii="Arial" w:eastAsia="Times New Roman" w:hAnsi="Arial" w:cs="Arial"/>
                      <w:sz w:val="20"/>
                      <w:szCs w:val="20"/>
                      <w:lang w:eastAsia="ru-RU"/>
                    </w:rPr>
                    <w:br/>
                    <w:t xml:space="preserve">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5D77F7">
                    <w:rPr>
                      <w:rFonts w:ascii="Arial" w:eastAsia="Times New Roman" w:hAnsi="Arial" w:cs="Arial"/>
                      <w:sz w:val="20"/>
                      <w:szCs w:val="20"/>
                      <w:lang w:eastAsia="ru-RU"/>
                    </w:rPr>
                    <w:br/>
                  </w:r>
                  <w:r w:rsidRPr="005D77F7">
                    <w:rPr>
                      <w:rFonts w:ascii="Arial" w:eastAsia="Times New Roman" w:hAnsi="Arial" w:cs="Arial"/>
                      <w:sz w:val="20"/>
                      <w:szCs w:val="20"/>
                      <w:lang w:eastAsia="ru-RU"/>
                    </w:rPr>
                    <w:br/>
                    <w:t>Результат проверки благонадежности Участника закупки оформляется заключением СЭБ ОАО "</w:t>
                  </w:r>
                  <w:proofErr w:type="spellStart"/>
                  <w:r w:rsidRPr="005D77F7">
                    <w:rPr>
                      <w:rFonts w:ascii="Arial" w:eastAsia="Times New Roman" w:hAnsi="Arial" w:cs="Arial"/>
                      <w:sz w:val="20"/>
                      <w:szCs w:val="20"/>
                      <w:lang w:eastAsia="ru-RU"/>
                    </w:rPr>
                    <w:t>Тюменьэнерго</w:t>
                  </w:r>
                  <w:proofErr w:type="spellEnd"/>
                  <w:r w:rsidRPr="005D77F7">
                    <w:rPr>
                      <w:rFonts w:ascii="Arial" w:eastAsia="Times New Roman" w:hAnsi="Arial" w:cs="Arial"/>
                      <w:sz w:val="20"/>
                      <w:szCs w:val="20"/>
                      <w:lang w:eastAsia="ru-RU"/>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5D77F7">
                    <w:rPr>
                      <w:rFonts w:ascii="Arial" w:eastAsia="Times New Roman" w:hAnsi="Arial" w:cs="Arial"/>
                      <w:sz w:val="20"/>
                      <w:szCs w:val="20"/>
                      <w:lang w:eastAsia="ru-RU"/>
                    </w:rPr>
                    <w:t>Тюменьэнерго</w:t>
                  </w:r>
                  <w:proofErr w:type="spellEnd"/>
                  <w:r w:rsidRPr="005D77F7">
                    <w:rPr>
                      <w:rFonts w:ascii="Arial" w:eastAsia="Times New Roman" w:hAnsi="Arial" w:cs="Arial"/>
                      <w:sz w:val="20"/>
                      <w:szCs w:val="20"/>
                      <w:lang w:eastAsia="ru-RU"/>
                    </w:rPr>
                    <w:t>" (СЭБ ОАО "</w:t>
                  </w:r>
                  <w:proofErr w:type="spellStart"/>
                  <w:r w:rsidRPr="005D77F7">
                    <w:rPr>
                      <w:rFonts w:ascii="Arial" w:eastAsia="Times New Roman" w:hAnsi="Arial" w:cs="Arial"/>
                      <w:sz w:val="20"/>
                      <w:szCs w:val="20"/>
                      <w:lang w:eastAsia="ru-RU"/>
                    </w:rPr>
                    <w:t>Тюменьэнерго</w:t>
                  </w:r>
                  <w:proofErr w:type="spellEnd"/>
                  <w:r w:rsidRPr="005D77F7">
                    <w:rPr>
                      <w:rFonts w:ascii="Arial" w:eastAsia="Times New Roman" w:hAnsi="Arial" w:cs="Arial"/>
                      <w:sz w:val="20"/>
                      <w:szCs w:val="20"/>
                      <w:lang w:eastAsia="ru-RU"/>
                    </w:rPr>
                    <w:t>").</w:t>
                  </w:r>
                </w:p>
              </w:tc>
            </w:tr>
            <w:tr w:rsidR="005D77F7" w:rsidRPr="005D77F7">
              <w:trPr>
                <w:tblCellSpacing w:w="0" w:type="dxa"/>
              </w:trPr>
              <w:tc>
                <w:tcPr>
                  <w:tcW w:w="0" w:type="auto"/>
                  <w:shd w:val="clear" w:color="auto" w:fill="F7F7F7"/>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Комплект конкурсной документации:</w:t>
                  </w:r>
                </w:p>
              </w:tc>
              <w:tc>
                <w:tcPr>
                  <w:tcW w:w="0" w:type="auto"/>
                  <w:shd w:val="clear" w:color="auto" w:fill="F7F7F7"/>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t>Конкурсную документацию Участники могут получить на Официальном сайте РФ – www.zakupki.gov.ru, электронн</w:t>
                  </w:r>
                  <w:proofErr w:type="gramStart"/>
                  <w:r w:rsidRPr="005D77F7">
                    <w:rPr>
                      <w:rFonts w:ascii="Arial" w:eastAsia="Times New Roman" w:hAnsi="Arial" w:cs="Arial"/>
                      <w:sz w:val="20"/>
                      <w:szCs w:val="20"/>
                      <w:lang w:eastAsia="ru-RU"/>
                    </w:rPr>
                    <w:t>о-</w:t>
                  </w:r>
                  <w:proofErr w:type="gramEnd"/>
                  <w:r w:rsidRPr="005D77F7">
                    <w:rPr>
                      <w:rFonts w:ascii="Arial" w:eastAsia="Times New Roman" w:hAnsi="Arial" w:cs="Arial"/>
                      <w:sz w:val="20"/>
                      <w:szCs w:val="20"/>
                      <w:lang w:eastAsia="ru-RU"/>
                    </w:rPr>
                    <w:t xml:space="preserve"> торговой площадке - http://www.b2b-mrsk.ru/, а также на сайте Заказчика по адресу: www.te.ru в разделе «Закупки» и доступна для ознакомления без взимания платы.</w:t>
                  </w:r>
                </w:p>
              </w:tc>
            </w:tr>
            <w:tr w:rsidR="005D77F7" w:rsidRPr="005D77F7">
              <w:trPr>
                <w:tblCellSpacing w:w="0" w:type="dxa"/>
              </w:trPr>
              <w:tc>
                <w:tcPr>
                  <w:tcW w:w="0" w:type="auto"/>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Конкурсная документация:</w:t>
                  </w:r>
                </w:p>
              </w:tc>
              <w:tc>
                <w:tcPr>
                  <w:tcW w:w="0" w:type="auto"/>
                  <w:hideMark/>
                </w:tcPr>
                <w:p w:rsidR="005D77F7" w:rsidRPr="005D77F7" w:rsidRDefault="005D77F7" w:rsidP="005D77F7">
                  <w:pPr>
                    <w:spacing w:after="0" w:line="240" w:lineRule="auto"/>
                    <w:rPr>
                      <w:rFonts w:ascii="Arial" w:eastAsia="Times New Roman" w:hAnsi="Arial" w:cs="Arial"/>
                      <w:sz w:val="20"/>
                      <w:szCs w:val="20"/>
                      <w:lang w:eastAsia="ru-RU"/>
                    </w:rPr>
                  </w:pPr>
                  <w:hyperlink r:id="rId13" w:tgtFrame="_blank" w:history="1">
                    <w:r w:rsidRPr="005D77F7">
                      <w:rPr>
                        <w:rFonts w:ascii="Arial" w:eastAsia="Times New Roman" w:hAnsi="Arial" w:cs="Arial"/>
                        <w:color w:val="1C50A4"/>
                        <w:sz w:val="20"/>
                        <w:szCs w:val="20"/>
                        <w:lang w:eastAsia="ru-RU"/>
                      </w:rPr>
                      <w:t xml:space="preserve">Скачать файл </w:t>
                    </w:r>
                    <w:proofErr w:type="gramStart"/>
                    <w:r w:rsidRPr="005D77F7">
                      <w:rPr>
                        <w:rFonts w:ascii="Arial" w:eastAsia="Times New Roman" w:hAnsi="Arial" w:cs="Arial"/>
                        <w:b/>
                        <w:bCs/>
                        <w:color w:val="1C50A4"/>
                        <w:sz w:val="20"/>
                        <w:szCs w:val="20"/>
                        <w:lang w:eastAsia="ru-RU"/>
                      </w:rPr>
                      <w:t>ОК</w:t>
                    </w:r>
                    <w:proofErr w:type="gramEnd"/>
                    <w:r w:rsidRPr="005D77F7">
                      <w:rPr>
                        <w:rFonts w:ascii="Arial" w:eastAsia="Times New Roman" w:hAnsi="Arial" w:cs="Arial"/>
                        <w:b/>
                        <w:bCs/>
                        <w:color w:val="1C50A4"/>
                        <w:sz w:val="20"/>
                        <w:szCs w:val="20"/>
                        <w:lang w:eastAsia="ru-RU"/>
                      </w:rPr>
                      <w:t xml:space="preserve"> ремонт свайных фундаментов.7z</w:t>
                    </w:r>
                  </w:hyperlink>
                  <w:r w:rsidRPr="005D77F7">
                    <w:rPr>
                      <w:rFonts w:ascii="Arial" w:eastAsia="Times New Roman" w:hAnsi="Arial" w:cs="Arial"/>
                      <w:sz w:val="20"/>
                      <w:szCs w:val="20"/>
                      <w:lang w:eastAsia="ru-RU"/>
                    </w:rPr>
                    <w:t> (5.0 Мб)</w:t>
                  </w:r>
                </w:p>
                <w:p w:rsidR="005D77F7" w:rsidRPr="005D77F7" w:rsidRDefault="005D77F7" w:rsidP="005D77F7">
                  <w:pPr>
                    <w:spacing w:after="0" w:line="240" w:lineRule="auto"/>
                    <w:rPr>
                      <w:rFonts w:ascii="Arial" w:eastAsia="Times New Roman" w:hAnsi="Arial" w:cs="Arial"/>
                      <w:sz w:val="20"/>
                      <w:szCs w:val="20"/>
                      <w:lang w:eastAsia="ru-RU"/>
                    </w:rPr>
                  </w:pPr>
                  <w:hyperlink r:id="rId14" w:history="1">
                    <w:r w:rsidRPr="005D77F7">
                      <w:rPr>
                        <w:rFonts w:ascii="Arial" w:eastAsia="Times New Roman" w:hAnsi="Arial" w:cs="Arial"/>
                        <w:b/>
                        <w:bCs/>
                        <w:color w:val="1C50A4"/>
                        <w:sz w:val="20"/>
                        <w:szCs w:val="20"/>
                        <w:lang w:eastAsia="ru-RU"/>
                      </w:rPr>
                      <w:t>Редактировать конкурсную документацию</w:t>
                    </w:r>
                  </w:hyperlink>
                  <w:r w:rsidRPr="005D77F7">
                    <w:rPr>
                      <w:rFonts w:ascii="Arial" w:eastAsia="Times New Roman" w:hAnsi="Arial" w:cs="Arial"/>
                      <w:sz w:val="20"/>
                      <w:szCs w:val="20"/>
                      <w:lang w:eastAsia="ru-RU"/>
                    </w:rPr>
                    <w:t xml:space="preserve"> </w:t>
                  </w:r>
                </w:p>
                <w:p w:rsidR="005D77F7" w:rsidRPr="005D77F7" w:rsidRDefault="005D77F7" w:rsidP="005D77F7">
                  <w:pPr>
                    <w:spacing w:after="0" w:line="240" w:lineRule="auto"/>
                    <w:rPr>
                      <w:rFonts w:ascii="Arial" w:eastAsia="Times New Roman" w:hAnsi="Arial" w:cs="Arial"/>
                      <w:sz w:val="20"/>
                      <w:szCs w:val="20"/>
                      <w:lang w:eastAsia="ru-RU"/>
                    </w:rPr>
                  </w:pPr>
                  <w:hyperlink r:id="rId15" w:tgtFrame="signature" w:history="1">
                    <w:r w:rsidRPr="005D77F7">
                      <w:rPr>
                        <w:rFonts w:ascii="Arial" w:eastAsia="Times New Roman" w:hAnsi="Arial" w:cs="Arial"/>
                        <w:color w:val="1C50A4"/>
                        <w:sz w:val="20"/>
                        <w:szCs w:val="20"/>
                        <w:lang w:eastAsia="ru-RU"/>
                      </w:rPr>
                      <w:t>Подписана ЭП</w:t>
                    </w:r>
                  </w:hyperlink>
                </w:p>
                <w:p w:rsidR="005D77F7" w:rsidRPr="005D77F7" w:rsidRDefault="005D77F7" w:rsidP="005D77F7">
                  <w:pPr>
                    <w:spacing w:after="0" w:line="240" w:lineRule="auto"/>
                    <w:rPr>
                      <w:rFonts w:ascii="Arial" w:eastAsia="Times New Roman" w:hAnsi="Arial" w:cs="Arial"/>
                      <w:sz w:val="20"/>
                      <w:szCs w:val="20"/>
                      <w:lang w:eastAsia="ru-RU"/>
                    </w:rPr>
                  </w:pPr>
                  <w:hyperlink r:id="rId16" w:history="1">
                    <w:r w:rsidRPr="005D77F7">
                      <w:rPr>
                        <w:rFonts w:ascii="Arial" w:eastAsia="Times New Roman" w:hAnsi="Arial" w:cs="Arial"/>
                        <w:color w:val="1C50A4"/>
                        <w:sz w:val="20"/>
                        <w:szCs w:val="20"/>
                        <w:lang w:eastAsia="ru-RU"/>
                      </w:rPr>
                      <w:t>Перевести документацию на другой язык</w:t>
                    </w:r>
                  </w:hyperlink>
                </w:p>
              </w:tc>
            </w:tr>
            <w:tr w:rsidR="005D77F7" w:rsidRPr="005D77F7">
              <w:trPr>
                <w:tblCellSpacing w:w="0" w:type="dxa"/>
              </w:trPr>
              <w:tc>
                <w:tcPr>
                  <w:tcW w:w="0" w:type="auto"/>
                  <w:shd w:val="clear" w:color="auto" w:fill="F7F7F7"/>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Порядок предоставления конкурсной документации:</w:t>
                  </w:r>
                </w:p>
              </w:tc>
              <w:tc>
                <w:tcPr>
                  <w:tcW w:w="0" w:type="auto"/>
                  <w:shd w:val="clear" w:color="auto" w:fill="F7F7F7"/>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5D77F7">
                    <w:rPr>
                      <w:rFonts w:ascii="Arial" w:eastAsia="Times New Roman" w:hAnsi="Arial" w:cs="Arial"/>
                      <w:sz w:val="20"/>
                      <w:szCs w:val="20"/>
                      <w:lang w:eastAsia="ru-RU"/>
                    </w:rPr>
                    <w:t>с даты размещения</w:t>
                  </w:r>
                  <w:proofErr w:type="gramEnd"/>
                  <w:r w:rsidRPr="005D77F7">
                    <w:rPr>
                      <w:rFonts w:ascii="Arial" w:eastAsia="Times New Roman" w:hAnsi="Arial" w:cs="Arial"/>
                      <w:sz w:val="20"/>
                      <w:szCs w:val="20"/>
                      <w:lang w:eastAsia="ru-RU"/>
                    </w:rPr>
                    <w:t xml:space="preserve"> закупки.</w:t>
                  </w:r>
                </w:p>
              </w:tc>
            </w:tr>
            <w:tr w:rsidR="005D77F7" w:rsidRPr="005D77F7">
              <w:trPr>
                <w:tblCellSpacing w:w="0" w:type="dxa"/>
              </w:trPr>
              <w:tc>
                <w:tcPr>
                  <w:tcW w:w="0" w:type="auto"/>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Обеспечение конкурсных заявок, кроме банковских гарантий:</w:t>
                  </w:r>
                </w:p>
              </w:tc>
              <w:tc>
                <w:tcPr>
                  <w:tcW w:w="0" w:type="auto"/>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конкурсной заявки Участника (с учетом налогов).</w:t>
                  </w:r>
                  <w:r w:rsidRPr="005D77F7">
                    <w:rPr>
                      <w:rFonts w:ascii="Arial" w:eastAsia="Times New Roman" w:hAnsi="Arial" w:cs="Arial"/>
                      <w:sz w:val="20"/>
                      <w:szCs w:val="20"/>
                      <w:lang w:eastAsia="ru-RU"/>
                    </w:rPr>
                    <w:br/>
                    <w:t xml:space="preserve">Задаток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 </w:t>
                  </w:r>
                  <w:r w:rsidRPr="005D77F7">
                    <w:rPr>
                      <w:rFonts w:ascii="Arial" w:eastAsia="Times New Roman" w:hAnsi="Arial" w:cs="Arial"/>
                      <w:sz w:val="20"/>
                      <w:szCs w:val="20"/>
                      <w:lang w:eastAsia="ru-RU"/>
                    </w:rPr>
                    <w:br/>
                    <w:t>Более подробная информация об обеспечении конкурсных заявок участников указана в Конкурсной документации.</w:t>
                  </w:r>
                </w:p>
              </w:tc>
            </w:tr>
            <w:tr w:rsidR="005D77F7" w:rsidRPr="005D77F7">
              <w:trPr>
                <w:tblCellSpacing w:w="0" w:type="dxa"/>
              </w:trPr>
              <w:tc>
                <w:tcPr>
                  <w:tcW w:w="0" w:type="auto"/>
                  <w:shd w:val="clear" w:color="auto" w:fill="F7F7F7"/>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Конкурсные заявки:</w:t>
                  </w:r>
                </w:p>
              </w:tc>
              <w:tc>
                <w:tcPr>
                  <w:tcW w:w="0" w:type="auto"/>
                  <w:shd w:val="clear" w:color="auto" w:fill="F7F7F7"/>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t>Все документы, входящие в Конкурсную заявку должны быть подготовлены на русском языке. Все суммы денежных сре</w:t>
                  </w:r>
                  <w:proofErr w:type="gramStart"/>
                  <w:r w:rsidRPr="005D77F7">
                    <w:rPr>
                      <w:rFonts w:ascii="Arial" w:eastAsia="Times New Roman" w:hAnsi="Arial" w:cs="Arial"/>
                      <w:sz w:val="20"/>
                      <w:szCs w:val="20"/>
                      <w:lang w:eastAsia="ru-RU"/>
                    </w:rPr>
                    <w:t>дств в д</w:t>
                  </w:r>
                  <w:proofErr w:type="gramEnd"/>
                  <w:r w:rsidRPr="005D77F7">
                    <w:rPr>
                      <w:rFonts w:ascii="Arial" w:eastAsia="Times New Roman" w:hAnsi="Arial" w:cs="Arial"/>
                      <w:sz w:val="20"/>
                      <w:szCs w:val="20"/>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5D77F7" w:rsidRPr="005D77F7">
              <w:trPr>
                <w:tblCellSpacing w:w="0" w:type="dxa"/>
              </w:trPr>
              <w:tc>
                <w:tcPr>
                  <w:tcW w:w="0" w:type="auto"/>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При выборе победителя учитывается:</w:t>
                  </w:r>
                </w:p>
              </w:tc>
              <w:tc>
                <w:tcPr>
                  <w:tcW w:w="0" w:type="auto"/>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t>Цена с НДС</w:t>
                  </w:r>
                </w:p>
              </w:tc>
            </w:tr>
            <w:tr w:rsidR="005D77F7" w:rsidRPr="005D77F7">
              <w:trPr>
                <w:tblCellSpacing w:w="0" w:type="dxa"/>
              </w:trPr>
              <w:tc>
                <w:tcPr>
                  <w:tcW w:w="0" w:type="auto"/>
                  <w:shd w:val="clear" w:color="auto" w:fill="F7F7F7"/>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Место вскрытия конвертов:</w:t>
                  </w:r>
                </w:p>
              </w:tc>
              <w:tc>
                <w:tcPr>
                  <w:tcW w:w="0" w:type="auto"/>
                  <w:shd w:val="clear" w:color="auto" w:fill="F7F7F7"/>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t>Вскрытие конвертов с заявками состоится на сайте системы электронных торгов группы B2B-Center (www.b2b-center.ru).</w:t>
                  </w:r>
                </w:p>
              </w:tc>
            </w:tr>
            <w:tr w:rsidR="005D77F7" w:rsidRPr="005D77F7">
              <w:trPr>
                <w:tblCellSpacing w:w="0" w:type="dxa"/>
              </w:trPr>
              <w:tc>
                <w:tcPr>
                  <w:tcW w:w="0" w:type="auto"/>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Дата вскрытия конвертов (крайний срок подачи конкурсных заявок):</w:t>
                  </w:r>
                </w:p>
              </w:tc>
              <w:tc>
                <w:tcPr>
                  <w:tcW w:w="0" w:type="auto"/>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t xml:space="preserve">Вскрытие конвертов с заявками состоится </w:t>
                  </w:r>
                  <w:r w:rsidRPr="005D77F7">
                    <w:rPr>
                      <w:rFonts w:ascii="Arial" w:eastAsia="Times New Roman" w:hAnsi="Arial" w:cs="Arial"/>
                      <w:b/>
                      <w:bCs/>
                      <w:sz w:val="20"/>
                      <w:szCs w:val="20"/>
                      <w:lang w:eastAsia="ru-RU"/>
                    </w:rPr>
                    <w:t>05.11.2013 в 12:00 по московскому времени</w:t>
                  </w:r>
                  <w:r w:rsidRPr="005D77F7">
                    <w:rPr>
                      <w:rFonts w:ascii="Arial" w:eastAsia="Times New Roman" w:hAnsi="Arial" w:cs="Arial"/>
                      <w:sz w:val="20"/>
                      <w:szCs w:val="20"/>
                      <w:lang w:eastAsia="ru-RU"/>
                    </w:rPr>
                    <w:t>.</w:t>
                  </w:r>
                </w:p>
              </w:tc>
            </w:tr>
            <w:tr w:rsidR="005D77F7" w:rsidRPr="005D77F7">
              <w:trPr>
                <w:tblCellSpacing w:w="0" w:type="dxa"/>
              </w:trPr>
              <w:tc>
                <w:tcPr>
                  <w:tcW w:w="0" w:type="auto"/>
                  <w:shd w:val="clear" w:color="auto" w:fill="F7F7F7"/>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Дата рассмотрения предложений:</w:t>
                  </w:r>
                </w:p>
              </w:tc>
              <w:tc>
                <w:tcPr>
                  <w:tcW w:w="0" w:type="auto"/>
                  <w:shd w:val="clear" w:color="auto" w:fill="F7F7F7"/>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t>26.11.2013 12:00</w:t>
                  </w:r>
                </w:p>
              </w:tc>
            </w:tr>
            <w:tr w:rsidR="005D77F7" w:rsidRPr="005D77F7">
              <w:trPr>
                <w:tblCellSpacing w:w="0" w:type="dxa"/>
              </w:trPr>
              <w:tc>
                <w:tcPr>
                  <w:tcW w:w="0" w:type="auto"/>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Место рассмотрения предложений:</w:t>
                  </w:r>
                </w:p>
              </w:tc>
              <w:tc>
                <w:tcPr>
                  <w:tcW w:w="0" w:type="auto"/>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t xml:space="preserve">628403, Россия, Ханты-Мансийский автономный округ - Югра, г. Сургут, ул. 30 лет Победы, д. 34, </w:t>
                  </w:r>
                  <w:proofErr w:type="spellStart"/>
                  <w:r w:rsidRPr="005D77F7">
                    <w:rPr>
                      <w:rFonts w:ascii="Arial" w:eastAsia="Times New Roman" w:hAnsi="Arial" w:cs="Arial"/>
                      <w:sz w:val="20"/>
                      <w:szCs w:val="20"/>
                      <w:lang w:eastAsia="ru-RU"/>
                    </w:rPr>
                    <w:t>каб</w:t>
                  </w:r>
                  <w:proofErr w:type="spellEnd"/>
                  <w:r w:rsidRPr="005D77F7">
                    <w:rPr>
                      <w:rFonts w:ascii="Arial" w:eastAsia="Times New Roman" w:hAnsi="Arial" w:cs="Arial"/>
                      <w:sz w:val="20"/>
                      <w:szCs w:val="20"/>
                      <w:lang w:eastAsia="ru-RU"/>
                    </w:rPr>
                    <w:t>. № 407</w:t>
                  </w:r>
                </w:p>
              </w:tc>
            </w:tr>
            <w:tr w:rsidR="005D77F7" w:rsidRPr="005D77F7">
              <w:trPr>
                <w:tblCellSpacing w:w="0" w:type="dxa"/>
              </w:trPr>
              <w:tc>
                <w:tcPr>
                  <w:tcW w:w="0" w:type="auto"/>
                  <w:shd w:val="clear" w:color="auto" w:fill="F7F7F7"/>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Дата и время подведения итогов:</w:t>
                  </w:r>
                </w:p>
              </w:tc>
              <w:tc>
                <w:tcPr>
                  <w:tcW w:w="0" w:type="auto"/>
                  <w:shd w:val="clear" w:color="auto" w:fill="F7F7F7"/>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t>05.12.2013 12:00</w:t>
                  </w:r>
                </w:p>
              </w:tc>
            </w:tr>
            <w:tr w:rsidR="005D77F7" w:rsidRPr="005D77F7">
              <w:trPr>
                <w:tblCellSpacing w:w="0" w:type="dxa"/>
              </w:trPr>
              <w:tc>
                <w:tcPr>
                  <w:tcW w:w="0" w:type="auto"/>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Место подведения итогов:</w:t>
                  </w:r>
                </w:p>
              </w:tc>
              <w:tc>
                <w:tcPr>
                  <w:tcW w:w="0" w:type="auto"/>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t xml:space="preserve">628403, Россия, Ханты-Мансийский автономный округ - Югра, г. Сургут, ул. 30 лет Победы, д. 34, </w:t>
                  </w:r>
                  <w:proofErr w:type="spellStart"/>
                  <w:r w:rsidRPr="005D77F7">
                    <w:rPr>
                      <w:rFonts w:ascii="Arial" w:eastAsia="Times New Roman" w:hAnsi="Arial" w:cs="Arial"/>
                      <w:sz w:val="20"/>
                      <w:szCs w:val="20"/>
                      <w:lang w:eastAsia="ru-RU"/>
                    </w:rPr>
                    <w:t>каб</w:t>
                  </w:r>
                  <w:proofErr w:type="spellEnd"/>
                  <w:r w:rsidRPr="005D77F7">
                    <w:rPr>
                      <w:rFonts w:ascii="Arial" w:eastAsia="Times New Roman" w:hAnsi="Arial" w:cs="Arial"/>
                      <w:sz w:val="20"/>
                      <w:szCs w:val="20"/>
                      <w:lang w:eastAsia="ru-RU"/>
                    </w:rPr>
                    <w:t>. № 407</w:t>
                  </w:r>
                </w:p>
              </w:tc>
            </w:tr>
            <w:tr w:rsidR="005D77F7" w:rsidRPr="005D77F7">
              <w:trPr>
                <w:tblCellSpacing w:w="0" w:type="dxa"/>
              </w:trPr>
              <w:tc>
                <w:tcPr>
                  <w:tcW w:w="0" w:type="auto"/>
                  <w:shd w:val="clear" w:color="auto" w:fill="F7F7F7"/>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Победитель конкурса:</w:t>
                  </w:r>
                </w:p>
              </w:tc>
              <w:tc>
                <w:tcPr>
                  <w:tcW w:w="0" w:type="auto"/>
                  <w:shd w:val="clear" w:color="auto" w:fill="F7F7F7"/>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5D77F7">
                    <w:rPr>
                      <w:rFonts w:ascii="Arial" w:eastAsia="Times New Roman" w:hAnsi="Arial" w:cs="Arial"/>
                      <w:sz w:val="20"/>
                      <w:szCs w:val="20"/>
                      <w:lang w:eastAsia="ru-RU"/>
                    </w:rPr>
                    <w:t>ранжировке</w:t>
                  </w:r>
                  <w:proofErr w:type="spellEnd"/>
                  <w:r w:rsidRPr="005D77F7">
                    <w:rPr>
                      <w:rFonts w:ascii="Arial" w:eastAsia="Times New Roman" w:hAnsi="Arial" w:cs="Arial"/>
                      <w:sz w:val="20"/>
                      <w:szCs w:val="20"/>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5D77F7" w:rsidRPr="005D77F7">
              <w:trPr>
                <w:tblCellSpacing w:w="0" w:type="dxa"/>
              </w:trPr>
              <w:tc>
                <w:tcPr>
                  <w:tcW w:w="0" w:type="auto"/>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Лимитная (начальная) цена закупки:</w:t>
                  </w:r>
                </w:p>
              </w:tc>
              <w:tc>
                <w:tcPr>
                  <w:tcW w:w="0" w:type="auto"/>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t>Лот № 1. 19 339 151,31 руб. (цена с НДС)</w:t>
                  </w:r>
                </w:p>
              </w:tc>
            </w:tr>
            <w:tr w:rsidR="005D77F7" w:rsidRPr="005D77F7">
              <w:trPr>
                <w:tblCellSpacing w:w="0" w:type="dxa"/>
              </w:trPr>
              <w:tc>
                <w:tcPr>
                  <w:tcW w:w="0" w:type="auto"/>
                  <w:shd w:val="clear" w:color="auto" w:fill="F7F7F7"/>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Переторжка (регулирование цены):</w:t>
                  </w:r>
                </w:p>
              </w:tc>
              <w:tc>
                <w:tcPr>
                  <w:tcW w:w="0" w:type="auto"/>
                  <w:shd w:val="clear" w:color="auto" w:fill="F7F7F7"/>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t>Организатор конкурса намерен воспользоваться правом на проведение переторжки (регулирования цены).</w:t>
                  </w:r>
                </w:p>
              </w:tc>
            </w:tr>
            <w:tr w:rsidR="005D77F7" w:rsidRPr="005D77F7">
              <w:trPr>
                <w:tblCellSpacing w:w="0" w:type="dxa"/>
              </w:trPr>
              <w:tc>
                <w:tcPr>
                  <w:tcW w:w="0" w:type="auto"/>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Дополнительная информация о конкурсе:</w:t>
                  </w:r>
                </w:p>
              </w:tc>
              <w:tc>
                <w:tcPr>
                  <w:tcW w:w="0" w:type="auto"/>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t xml:space="preserve">Информация о закупке размещена на Официальном сайте РФ – www.zakupki.gov.ru, на </w:t>
                  </w:r>
                  <w:proofErr w:type="spellStart"/>
                  <w:r w:rsidRPr="005D77F7">
                    <w:rPr>
                      <w:rFonts w:ascii="Arial" w:eastAsia="Times New Roman" w:hAnsi="Arial" w:cs="Arial"/>
                      <w:sz w:val="20"/>
                      <w:szCs w:val="20"/>
                      <w:lang w:eastAsia="ru-RU"/>
                    </w:rPr>
                    <w:t>электронно</w:t>
                  </w:r>
                  <w:proofErr w:type="spellEnd"/>
                  <w:r w:rsidRPr="005D77F7">
                    <w:rPr>
                      <w:rFonts w:ascii="Arial" w:eastAsia="Times New Roman" w:hAnsi="Arial" w:cs="Arial"/>
                      <w:sz w:val="20"/>
                      <w:szCs w:val="20"/>
                      <w:lang w:eastAsia="ru-RU"/>
                    </w:rPr>
                    <w:t xml:space="preserve"> торговой площадке - http://www.b2b-MRSK.ru/ , а также на сайте Заказчика по адресу: www.te.ru в разделе «Поставщикам» и доступна для ознакомления без взимания платы.</w:t>
                  </w:r>
                  <w:r w:rsidRPr="005D77F7">
                    <w:rPr>
                      <w:rFonts w:ascii="Arial" w:eastAsia="Times New Roman" w:hAnsi="Arial" w:cs="Arial"/>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5D77F7">
                    <w:rPr>
                      <w:rFonts w:ascii="Arial" w:eastAsia="Times New Roman" w:hAnsi="Arial" w:cs="Arial"/>
                      <w:sz w:val="20"/>
                      <w:szCs w:val="20"/>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5D77F7">
                    <w:rPr>
                      <w:rFonts w:ascii="Arial" w:eastAsia="Times New Roman" w:hAnsi="Arial" w:cs="Arial"/>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5D77F7" w:rsidRPr="005D77F7">
              <w:trPr>
                <w:tblCellSpacing w:w="0" w:type="dxa"/>
              </w:trPr>
              <w:tc>
                <w:tcPr>
                  <w:tcW w:w="0" w:type="auto"/>
                  <w:shd w:val="clear" w:color="auto" w:fill="F7F7F7"/>
                  <w:hideMark/>
                </w:tcPr>
                <w:p w:rsidR="005D77F7" w:rsidRPr="005D77F7" w:rsidRDefault="005D77F7" w:rsidP="005D77F7">
                  <w:pPr>
                    <w:spacing w:after="0" w:line="240" w:lineRule="auto"/>
                    <w:jc w:val="right"/>
                    <w:rPr>
                      <w:rFonts w:ascii="Arial" w:eastAsia="Times New Roman" w:hAnsi="Arial" w:cs="Arial"/>
                      <w:sz w:val="20"/>
                      <w:szCs w:val="20"/>
                      <w:lang w:eastAsia="ru-RU"/>
                    </w:rPr>
                  </w:pPr>
                  <w:r w:rsidRPr="005D77F7">
                    <w:rPr>
                      <w:rFonts w:ascii="Arial" w:eastAsia="Times New Roman" w:hAnsi="Arial" w:cs="Arial"/>
                      <w:sz w:val="20"/>
                      <w:szCs w:val="20"/>
                      <w:lang w:eastAsia="ru-RU"/>
                    </w:rPr>
                    <w:t>Адрес места поставки товара, проведения работ или оказания услуг:</w:t>
                  </w:r>
                </w:p>
              </w:tc>
              <w:tc>
                <w:tcPr>
                  <w:tcW w:w="0" w:type="auto"/>
                  <w:shd w:val="clear" w:color="auto" w:fill="F7F7F7"/>
                  <w:hideMark/>
                </w:tcPr>
                <w:p w:rsidR="005D77F7" w:rsidRPr="005D77F7" w:rsidRDefault="005D77F7" w:rsidP="005D77F7">
                  <w:pPr>
                    <w:spacing w:after="0" w:line="240" w:lineRule="auto"/>
                    <w:rPr>
                      <w:rFonts w:ascii="Arial" w:eastAsia="Times New Roman" w:hAnsi="Arial" w:cs="Arial"/>
                      <w:sz w:val="20"/>
                      <w:szCs w:val="20"/>
                      <w:lang w:eastAsia="ru-RU"/>
                    </w:rPr>
                  </w:pPr>
                  <w:r w:rsidRPr="005D77F7">
                    <w:rPr>
                      <w:rFonts w:ascii="Arial" w:eastAsia="Times New Roman" w:hAnsi="Arial" w:cs="Arial"/>
                      <w:sz w:val="20"/>
                      <w:szCs w:val="20"/>
                      <w:lang w:eastAsia="ru-RU"/>
                    </w:rPr>
                    <w:t xml:space="preserve">Адреса указаны в Техническом задании </w:t>
                  </w:r>
                  <w:bookmarkStart w:id="0" w:name="_GoBack"/>
                  <w:bookmarkEnd w:id="0"/>
                </w:p>
              </w:tc>
            </w:tr>
          </w:tbl>
          <w:p w:rsidR="005D77F7" w:rsidRPr="005D77F7" w:rsidRDefault="005D77F7" w:rsidP="005D77F7">
            <w:pPr>
              <w:spacing w:after="0" w:line="240" w:lineRule="auto"/>
              <w:rPr>
                <w:rFonts w:ascii="Arial" w:eastAsia="Times New Roman" w:hAnsi="Arial" w:cs="Arial"/>
                <w:sz w:val="20"/>
                <w:szCs w:val="20"/>
                <w:lang w:eastAsia="ru-RU"/>
              </w:rPr>
            </w:pPr>
          </w:p>
        </w:tc>
      </w:tr>
    </w:tbl>
    <w:p w:rsidR="00967328" w:rsidRDefault="00967328"/>
    <w:sectPr w:rsidR="009673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7F7"/>
    <w:rsid w:val="005D77F7"/>
    <w:rsid w:val="009673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515733">
      <w:bodyDiv w:val="1"/>
      <w:marLeft w:val="0"/>
      <w:marRight w:val="0"/>
      <w:marTop w:val="0"/>
      <w:marBottom w:val="0"/>
      <w:divBdr>
        <w:top w:val="none" w:sz="0" w:space="0" w:color="auto"/>
        <w:left w:val="none" w:sz="0" w:space="0" w:color="auto"/>
        <w:bottom w:val="none" w:sz="0" w:space="0" w:color="auto"/>
        <w:right w:val="none" w:sz="0" w:space="0" w:color="auto"/>
      </w:divBdr>
      <w:divsChild>
        <w:div w:id="974020573">
          <w:marLeft w:val="0"/>
          <w:marRight w:val="15"/>
          <w:marTop w:val="0"/>
          <w:marBottom w:val="30"/>
          <w:divBdr>
            <w:top w:val="none" w:sz="0" w:space="0" w:color="auto"/>
            <w:left w:val="none" w:sz="0" w:space="0" w:color="auto"/>
            <w:bottom w:val="none" w:sz="0" w:space="0" w:color="auto"/>
            <w:right w:val="none" w:sz="0" w:space="0" w:color="auto"/>
          </w:divBdr>
        </w:div>
        <w:div w:id="1018390470">
          <w:marLeft w:val="0"/>
          <w:marRight w:val="15"/>
          <w:marTop w:val="0"/>
          <w:marBottom w:val="30"/>
          <w:divBdr>
            <w:top w:val="none" w:sz="0" w:space="0" w:color="auto"/>
            <w:left w:val="none" w:sz="0" w:space="0" w:color="auto"/>
            <w:bottom w:val="none" w:sz="0" w:space="0" w:color="auto"/>
            <w:right w:val="none" w:sz="0" w:space="0" w:color="auto"/>
          </w:divBdr>
        </w:div>
        <w:div w:id="1266041689">
          <w:marLeft w:val="0"/>
          <w:marRight w:val="15"/>
          <w:marTop w:val="0"/>
          <w:marBottom w:val="30"/>
          <w:divBdr>
            <w:top w:val="none" w:sz="0" w:space="0" w:color="auto"/>
            <w:left w:val="none" w:sz="0" w:space="0" w:color="auto"/>
            <w:bottom w:val="none" w:sz="0" w:space="0" w:color="auto"/>
            <w:right w:val="none" w:sz="0" w:space="0" w:color="auto"/>
          </w:divBdr>
        </w:div>
        <w:div w:id="1015887509">
          <w:marLeft w:val="0"/>
          <w:marRight w:val="15"/>
          <w:marTop w:val="0"/>
          <w:marBottom w:val="30"/>
          <w:divBdr>
            <w:top w:val="none" w:sz="0" w:space="0" w:color="auto"/>
            <w:left w:val="none" w:sz="0" w:space="0" w:color="auto"/>
            <w:bottom w:val="none" w:sz="0" w:space="0" w:color="auto"/>
            <w:right w:val="none" w:sz="0" w:space="0" w:color="auto"/>
          </w:divBdr>
        </w:div>
        <w:div w:id="24334156">
          <w:marLeft w:val="0"/>
          <w:marRight w:val="15"/>
          <w:marTop w:val="0"/>
          <w:marBottom w:val="30"/>
          <w:divBdr>
            <w:top w:val="none" w:sz="0" w:space="0" w:color="auto"/>
            <w:left w:val="none" w:sz="0" w:space="0" w:color="auto"/>
            <w:bottom w:val="none" w:sz="0" w:space="0" w:color="auto"/>
            <w:right w:val="none" w:sz="0" w:space="0" w:color="auto"/>
          </w:divBdr>
        </w:div>
        <w:div w:id="1100831177">
          <w:marLeft w:val="0"/>
          <w:marRight w:val="15"/>
          <w:marTop w:val="0"/>
          <w:marBottom w:val="30"/>
          <w:divBdr>
            <w:top w:val="none" w:sz="0" w:space="0" w:color="auto"/>
            <w:left w:val="none" w:sz="0" w:space="0" w:color="auto"/>
            <w:bottom w:val="none" w:sz="0" w:space="0" w:color="auto"/>
            <w:right w:val="none" w:sz="0" w:space="0" w:color="auto"/>
          </w:divBdr>
        </w:div>
        <w:div w:id="915164205">
          <w:marLeft w:val="0"/>
          <w:marRight w:val="0"/>
          <w:marTop w:val="0"/>
          <w:marBottom w:val="0"/>
          <w:divBdr>
            <w:top w:val="none" w:sz="0" w:space="0" w:color="auto"/>
            <w:left w:val="none" w:sz="0" w:space="0" w:color="auto"/>
            <w:bottom w:val="none" w:sz="0" w:space="0" w:color="auto"/>
            <w:right w:val="none" w:sz="0" w:space="0" w:color="auto"/>
          </w:divBdr>
          <w:divsChild>
            <w:div w:id="1361010893">
              <w:marLeft w:val="0"/>
              <w:marRight w:val="0"/>
              <w:marTop w:val="0"/>
              <w:marBottom w:val="0"/>
              <w:divBdr>
                <w:top w:val="none" w:sz="0" w:space="0" w:color="auto"/>
                <w:left w:val="none" w:sz="0" w:space="0" w:color="auto"/>
                <w:bottom w:val="none" w:sz="0" w:space="0" w:color="auto"/>
                <w:right w:val="none" w:sz="0" w:space="0" w:color="auto"/>
              </w:divBdr>
            </w:div>
          </w:divsChild>
        </w:div>
        <w:div w:id="1793091117">
          <w:marLeft w:val="0"/>
          <w:marRight w:val="0"/>
          <w:marTop w:val="0"/>
          <w:marBottom w:val="0"/>
          <w:divBdr>
            <w:top w:val="none" w:sz="0" w:space="0" w:color="auto"/>
            <w:left w:val="none" w:sz="0" w:space="0" w:color="auto"/>
            <w:bottom w:val="none" w:sz="0" w:space="0" w:color="auto"/>
            <w:right w:val="none" w:sz="0" w:space="0" w:color="auto"/>
          </w:divBdr>
        </w:div>
        <w:div w:id="1613054297">
          <w:marLeft w:val="0"/>
          <w:marRight w:val="0"/>
          <w:marTop w:val="0"/>
          <w:marBottom w:val="0"/>
          <w:divBdr>
            <w:top w:val="none" w:sz="0" w:space="0" w:color="auto"/>
            <w:left w:val="none" w:sz="0" w:space="0" w:color="auto"/>
            <w:bottom w:val="none" w:sz="0" w:space="0" w:color="auto"/>
            <w:right w:val="none" w:sz="0" w:space="0" w:color="auto"/>
          </w:divBdr>
        </w:div>
        <w:div w:id="8457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27342&amp;open=1" TargetMode="External"/><Relationship Id="rId13" Type="http://schemas.openxmlformats.org/officeDocument/2006/relationships/hyperlink" Target="http://www.b2b-mrsk.ru/download.html?file=file%2F6135377.7z&amp;title=%D0%9E%D0%9A+%D1%80%D0%B5%D0%BC%D0%BE%D0%BD%D1%82+%D1%81%D0%B2%D0%B0%D0%B9%D0%BD%D1%8B%D1%85+%D1%84%D1%83%D0%BD%D0%B4%D0%B0%D0%BC%D0%B5%D0%BD%D1%82%D0%BE%D0%B2.7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2b-mrsk.ru/market/list_tenders.html?all=0&amp;cat_id=64521125&amp;open=1" TargetMode="External"/><Relationship Id="rId12" Type="http://schemas.openxmlformats.org/officeDocument/2006/relationships/hyperlink" Target="mailto:zakupki@sures.te.ru"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list_tenders.html?all=0&amp;cat_id=43120163&amp;open=1" TargetMode="External"/><Relationship Id="rId11" Type="http://schemas.openxmlformats.org/officeDocument/2006/relationships/hyperlink" Target="http://www.b2b-mrsk.ru/popups/send_message.html?action=send&amp;to=121939&amp;subject=%D0%92%D0%BE%D0%BF%D1%80%D0%BE%D1%81+%D0%BF%D0%BE+%D0%BA%D0%BE%D0%BD%D0%BA%D1%83%D1%80%D1%81%D1%83+%E2%84%96+37287" TargetMode="External"/><Relationship Id="rId5" Type="http://schemas.openxmlformats.org/officeDocument/2006/relationships/hyperlink" Target="http://www.b2b-mrsk.ru/firms/view_firm.html?id=102382" TargetMode="External"/><Relationship Id="rId15" Type="http://schemas.openxmlformats.org/officeDocument/2006/relationships/hyperlink" Target="http://www.b2b-mrsk.ru/market/view_tender.html?id=37287&amp;action=signed_doc&amp;key=docs" TargetMode="External"/><Relationship Id="rId10" Type="http://schemas.openxmlformats.org/officeDocument/2006/relationships/control" Target="activeX/activeX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yperlink" Target="http://www.b2b-mrsk.ru/market/edit_tender.html?id=37287&amp;action=docs"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1981</Words>
  <Characters>11293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13248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Людмила Владимировна</dc:creator>
  <cp:keywords/>
  <dc:description/>
  <cp:lastModifiedBy>Бондаренко Людмила Владимировна</cp:lastModifiedBy>
  <cp:revision>1</cp:revision>
  <dcterms:created xsi:type="dcterms:W3CDTF">2013-10-15T13:03:00Z</dcterms:created>
  <dcterms:modified xsi:type="dcterms:W3CDTF">2013-10-15T13:05:00Z</dcterms:modified>
</cp:coreProperties>
</file>