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98" w:rsidRPr="00C02298" w:rsidRDefault="00C02298" w:rsidP="00C02298">
      <w:pPr>
        <w:spacing w:after="144" w:line="240" w:lineRule="auto"/>
        <w:rPr>
          <w:rFonts w:ascii="Arial" w:eastAsia="Times New Roman" w:hAnsi="Arial" w:cs="Arial"/>
          <w:b/>
          <w:bCs/>
          <w:color w:val="000000"/>
          <w:sz w:val="45"/>
          <w:szCs w:val="45"/>
          <w:lang w:eastAsia="ru-RU"/>
        </w:rPr>
      </w:pPr>
      <w:r w:rsidRPr="00C02298">
        <w:rPr>
          <w:rFonts w:ascii="Arial" w:eastAsia="Times New Roman" w:hAnsi="Arial" w:cs="Arial"/>
          <w:b/>
          <w:bCs/>
          <w:color w:val="000000"/>
          <w:sz w:val="45"/>
          <w:szCs w:val="45"/>
          <w:lang w:eastAsia="ru-RU"/>
        </w:rPr>
        <w:t>Конкурс (тендер) № 50174</w:t>
      </w:r>
      <w:r w:rsidRPr="00C02298">
        <w:rPr>
          <w:rFonts w:ascii="Arial" w:eastAsia="Times New Roman" w:hAnsi="Arial" w:cs="Arial"/>
          <w:b/>
          <w:bCs/>
          <w:color w:val="000000"/>
          <w:sz w:val="45"/>
          <w:szCs w:val="45"/>
          <w:lang w:eastAsia="ru-RU"/>
        </w:rPr>
        <w:br/>
      </w:r>
      <w:r w:rsidRPr="00C02298">
        <w:rPr>
          <w:rFonts w:ascii="Arial" w:eastAsia="Times New Roman" w:hAnsi="Arial" w:cs="Arial"/>
          <w:b/>
          <w:bCs/>
          <w:color w:val="000000"/>
          <w:sz w:val="34"/>
          <w:szCs w:val="3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Тобольского территориально-производственного отделения филиала АО...</w:t>
      </w:r>
      <w:r w:rsidRPr="00C02298">
        <w:rPr>
          <w:rFonts w:ascii="Arial" w:eastAsia="Times New Roman" w:hAnsi="Arial" w:cs="Arial"/>
          <w:b/>
          <w:bCs/>
          <w:color w:val="000000"/>
          <w:sz w:val="45"/>
          <w:szCs w:val="45"/>
          <w:lang w:eastAsia="ru-RU"/>
        </w:rPr>
        <w:t> </w:t>
      </w:r>
      <w:r w:rsidRPr="00C02298">
        <w:rPr>
          <w:rFonts w:ascii="Arial" w:eastAsia="Times New Roman" w:hAnsi="Arial" w:cs="Arial"/>
          <w:b/>
          <w:bCs/>
          <w:color w:val="A0A0A0"/>
          <w:sz w:val="34"/>
          <w:szCs w:val="34"/>
          <w:lang w:eastAsia="ru-RU"/>
        </w:rPr>
        <w:t>(вскрытие конвертов 09.09.2016 в 08:30)</w:t>
      </w:r>
    </w:p>
    <w:tbl>
      <w:tblPr>
        <w:tblW w:w="5000" w:type="pct"/>
        <w:tblCellSpacing w:w="0" w:type="dxa"/>
        <w:tblCellMar>
          <w:left w:w="0" w:type="dxa"/>
          <w:right w:w="0" w:type="dxa"/>
        </w:tblCellMar>
        <w:tblLook w:val="04A0" w:firstRow="1" w:lastRow="0" w:firstColumn="1" w:lastColumn="0" w:noHBand="0" w:noVBand="1"/>
      </w:tblPr>
      <w:tblGrid>
        <w:gridCol w:w="9355"/>
      </w:tblGrid>
      <w:tr w:rsidR="00C02298" w:rsidRPr="00C02298" w:rsidTr="00C0229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02298" w:rsidRPr="00C02298">
              <w:trPr>
                <w:tblCellSpacing w:w="7" w:type="dxa"/>
              </w:trPr>
              <w:tc>
                <w:tcPr>
                  <w:tcW w:w="0" w:type="auto"/>
                  <w:shd w:val="clear" w:color="auto" w:fill="C7CCD3"/>
                  <w:tcMar>
                    <w:top w:w="75" w:type="dxa"/>
                    <w:left w:w="75" w:type="dxa"/>
                    <w:bottom w:w="75" w:type="dxa"/>
                    <w:right w:w="75" w:type="dxa"/>
                  </w:tcMar>
                  <w:hideMark/>
                </w:tcPr>
                <w:bookmarkStart w:id="0" w:name="_GoBack"/>
                <w:bookmarkEnd w:id="0"/>
                <w:p w:rsidR="00C02298" w:rsidRPr="00C02298" w:rsidRDefault="00C02298" w:rsidP="00C02298">
                  <w:pPr>
                    <w:shd w:val="clear" w:color="auto" w:fill="C7CCD3"/>
                    <w:spacing w:after="0" w:line="288" w:lineRule="auto"/>
                    <w:outlineLvl w:val="2"/>
                    <w:rPr>
                      <w:rFonts w:ascii="Arial" w:eastAsia="Times New Roman" w:hAnsi="Arial" w:cs="Arial"/>
                      <w:color w:val="333333"/>
                      <w:sz w:val="21"/>
                      <w:szCs w:val="21"/>
                      <w:lang w:eastAsia="ru-RU"/>
                    </w:rPr>
                  </w:pPr>
                  <w:r w:rsidRPr="00C02298">
                    <w:rPr>
                      <w:rFonts w:ascii="Arial" w:eastAsia="Times New Roman" w:hAnsi="Arial" w:cs="Arial"/>
                      <w:color w:val="333333"/>
                      <w:sz w:val="21"/>
                      <w:szCs w:val="21"/>
                      <w:lang w:eastAsia="ru-RU"/>
                    </w:rPr>
                    <w:fldChar w:fldCharType="begin"/>
                  </w:r>
                  <w:r w:rsidRPr="00C02298">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C02298">
                    <w:rPr>
                      <w:rFonts w:ascii="Arial" w:eastAsia="Times New Roman" w:hAnsi="Arial" w:cs="Arial"/>
                      <w:color w:val="333333"/>
                      <w:sz w:val="21"/>
                      <w:szCs w:val="21"/>
                      <w:lang w:eastAsia="ru-RU"/>
                    </w:rPr>
                    <w:fldChar w:fldCharType="separate"/>
                  </w:r>
                  <w:r w:rsidRPr="00C02298">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w:t>
                  </w:r>
                  <w:proofErr w:type="spellStart"/>
                  <w:r w:rsidRPr="00C02298">
                    <w:rPr>
                      <w:rFonts w:ascii="Arial" w:eastAsia="Times New Roman" w:hAnsi="Arial" w:cs="Arial"/>
                      <w:b/>
                      <w:bCs/>
                      <w:color w:val="1367CF"/>
                      <w:sz w:val="21"/>
                      <w:szCs w:val="21"/>
                      <w:bdr w:val="none" w:sz="0" w:space="0" w:color="auto" w:frame="1"/>
                      <w:lang w:eastAsia="ru-RU"/>
                    </w:rPr>
                    <w:t>Тюменьэнерго</w:t>
                  </w:r>
                  <w:proofErr w:type="spellEnd"/>
                  <w:r w:rsidRPr="00C02298">
                    <w:rPr>
                      <w:rFonts w:ascii="Arial" w:eastAsia="Times New Roman" w:hAnsi="Arial" w:cs="Arial"/>
                      <w:b/>
                      <w:bCs/>
                      <w:color w:val="1367CF"/>
                      <w:sz w:val="21"/>
                      <w:szCs w:val="21"/>
                      <w:bdr w:val="none" w:sz="0" w:space="0" w:color="auto" w:frame="1"/>
                      <w:lang w:eastAsia="ru-RU"/>
                    </w:rPr>
                    <w:t>"</w:t>
                  </w:r>
                  <w:r w:rsidRPr="00C02298">
                    <w:rPr>
                      <w:rFonts w:ascii="Arial" w:eastAsia="Times New Roman" w:hAnsi="Arial" w:cs="Arial"/>
                      <w:color w:val="333333"/>
                      <w:sz w:val="21"/>
                      <w:szCs w:val="21"/>
                      <w:lang w:eastAsia="ru-RU"/>
                    </w:rPr>
                    <w:fldChar w:fldCharType="end"/>
                  </w:r>
                  <w:r w:rsidRPr="00C02298">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C02298">
                    <w:rPr>
                      <w:rFonts w:ascii="Arial" w:eastAsia="Times New Roman" w:hAnsi="Arial" w:cs="Arial"/>
                      <w:b/>
                      <w:bCs/>
                      <w:color w:val="333333"/>
                      <w:sz w:val="21"/>
                      <w:szCs w:val="21"/>
                      <w:lang w:eastAsia="ru-RU"/>
                    </w:rPr>
                    <w:t>приглашает принять участие в процедуре (тендере)</w:t>
                  </w:r>
                  <w:r w:rsidRPr="00C02298">
                    <w:rPr>
                      <w:rFonts w:ascii="Arial" w:eastAsia="Times New Roman" w:hAnsi="Arial" w:cs="Arial"/>
                      <w:color w:val="333333"/>
                      <w:sz w:val="21"/>
                      <w:szCs w:val="21"/>
                      <w:lang w:eastAsia="ru-RU"/>
                    </w:rPr>
                    <w:t>.</w:t>
                  </w:r>
                </w:p>
              </w:tc>
            </w:tr>
            <w:tr w:rsidR="00C02298" w:rsidRPr="00C022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13"/>
                    <w:gridCol w:w="6414"/>
                  </w:tblGrid>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C02298" w:rsidRPr="00C02298" w:rsidRDefault="00C02298" w:rsidP="00C02298">
                        <w:pPr>
                          <w:spacing w:after="0" w:line="343" w:lineRule="atLeast"/>
                          <w:outlineLvl w:val="0"/>
                          <w:rPr>
                            <w:rFonts w:ascii="Arial" w:eastAsia="Times New Roman" w:hAnsi="Arial" w:cs="Arial"/>
                            <w:color w:val="000000"/>
                            <w:kern w:val="36"/>
                            <w:sz w:val="21"/>
                            <w:szCs w:val="21"/>
                            <w:lang w:eastAsia="ru-RU"/>
                          </w:rPr>
                        </w:pPr>
                        <w:r w:rsidRPr="00C02298">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Тобольского территориально-производственного отделения филиала АО "</w:t>
                        </w:r>
                        <w:proofErr w:type="spellStart"/>
                        <w:r w:rsidRPr="00C02298">
                          <w:rPr>
                            <w:rFonts w:ascii="Arial" w:eastAsia="Times New Roman" w:hAnsi="Arial" w:cs="Arial"/>
                            <w:color w:val="000000"/>
                            <w:kern w:val="36"/>
                            <w:sz w:val="21"/>
                            <w:szCs w:val="21"/>
                            <w:lang w:eastAsia="ru-RU"/>
                          </w:rPr>
                          <w:t>Тюменьэнерго</w:t>
                        </w:r>
                        <w:proofErr w:type="spellEnd"/>
                        <w:r w:rsidRPr="00C02298">
                          <w:rPr>
                            <w:rFonts w:ascii="Arial" w:eastAsia="Times New Roman" w:hAnsi="Arial" w:cs="Arial"/>
                            <w:color w:val="000000"/>
                            <w:kern w:val="36"/>
                            <w:sz w:val="21"/>
                            <w:szCs w:val="21"/>
                            <w:lang w:eastAsia="ru-RU"/>
                          </w:rPr>
                          <w:t>" Тюменские распределительные сети.</w:t>
                        </w:r>
                      </w:p>
                      <w:p w:rsidR="00C02298" w:rsidRPr="00C02298" w:rsidRDefault="00C02298" w:rsidP="00C02298">
                        <w:pPr>
                          <w:spacing w:after="0" w:line="343" w:lineRule="atLeast"/>
                          <w:outlineLvl w:val="1"/>
                          <w:rPr>
                            <w:rFonts w:ascii="Arial" w:eastAsia="Times New Roman" w:hAnsi="Arial" w:cs="Arial"/>
                            <w:color w:val="000000"/>
                            <w:sz w:val="21"/>
                            <w:szCs w:val="21"/>
                            <w:lang w:eastAsia="ru-RU"/>
                          </w:rPr>
                        </w:pPr>
                        <w:r w:rsidRPr="00C02298">
                          <w:rPr>
                            <w:rFonts w:ascii="Arial" w:eastAsia="Times New Roman" w:hAnsi="Arial" w:cs="Arial"/>
                            <w:b/>
                            <w:bCs/>
                            <w:color w:val="000000"/>
                            <w:sz w:val="21"/>
                            <w:szCs w:val="21"/>
                            <w:lang w:eastAsia="ru-RU"/>
                          </w:rPr>
                          <w:t>Лот № 1.</w:t>
                        </w:r>
                        <w:r w:rsidRPr="00C02298">
                          <w:rPr>
                            <w:rFonts w:ascii="Arial" w:eastAsia="Times New Roman" w:hAnsi="Arial" w:cs="Arial"/>
                            <w:color w:val="000000"/>
                            <w:sz w:val="21"/>
                            <w:szCs w:val="21"/>
                            <w:lang w:eastAsia="ru-RU"/>
                          </w:rPr>
                          <w:t xml:space="preserve"> Создание и модернизация точек учета розничного рынка электроэнергии Тобольского территориально-производственного отделения филиала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Тюменские распределительные сети.</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3312482 </w:t>
                        </w:r>
                        <w:hyperlink r:id="rId5" w:history="1">
                          <w:r w:rsidRPr="00C02298">
                            <w:rPr>
                              <w:rFonts w:ascii="Arial" w:eastAsia="Times New Roman" w:hAnsi="Arial" w:cs="Arial"/>
                              <w:color w:val="1367CF"/>
                              <w:sz w:val="21"/>
                              <w:szCs w:val="21"/>
                              <w:bdr w:val="none" w:sz="0" w:space="0" w:color="auto" w:frame="1"/>
                              <w:lang w:eastAsia="ru-RU"/>
                            </w:rPr>
                            <w:t>Счетчики электрические активной энергии однофазные</w:t>
                          </w:r>
                        </w:hyperlink>
                        <w:r w:rsidRPr="00C02298">
                          <w:rPr>
                            <w:rFonts w:ascii="Arial" w:eastAsia="Times New Roman" w:hAnsi="Arial" w:cs="Arial"/>
                            <w:color w:val="000000"/>
                            <w:sz w:val="21"/>
                            <w:szCs w:val="21"/>
                            <w:lang w:eastAsia="ru-RU"/>
                          </w:rPr>
                          <w:br/>
                          <w:t>3312483 </w:t>
                        </w:r>
                        <w:hyperlink r:id="rId6" w:history="1">
                          <w:r w:rsidRPr="00C02298">
                            <w:rPr>
                              <w:rFonts w:ascii="Arial" w:eastAsia="Times New Roman" w:hAnsi="Arial" w:cs="Arial"/>
                              <w:color w:val="1367CF"/>
                              <w:sz w:val="21"/>
                              <w:szCs w:val="21"/>
                              <w:bdr w:val="none" w:sz="0" w:space="0" w:color="auto" w:frame="1"/>
                              <w:lang w:eastAsia="ru-RU"/>
                            </w:rPr>
                            <w:t>Счетчики электрические активной энергии трехфазные</w:t>
                          </w:r>
                        </w:hyperlink>
                        <w:r w:rsidRPr="00C02298">
                          <w:rPr>
                            <w:rFonts w:ascii="Arial" w:eastAsia="Times New Roman" w:hAnsi="Arial" w:cs="Arial"/>
                            <w:color w:val="000000"/>
                            <w:sz w:val="21"/>
                            <w:szCs w:val="21"/>
                            <w:lang w:eastAsia="ru-RU"/>
                          </w:rPr>
                          <w:br/>
                          <w:t>3312484 </w:t>
                        </w:r>
                        <w:hyperlink r:id="rId7" w:history="1">
                          <w:r w:rsidRPr="00C02298">
                            <w:rPr>
                              <w:rFonts w:ascii="Arial" w:eastAsia="Times New Roman" w:hAnsi="Arial" w:cs="Arial"/>
                              <w:color w:val="1367CF"/>
                              <w:sz w:val="21"/>
                              <w:szCs w:val="21"/>
                              <w:bdr w:val="none" w:sz="0" w:space="0" w:color="auto" w:frame="1"/>
                              <w:lang w:eastAsia="ru-RU"/>
                            </w:rPr>
                            <w:t>Счетчики электрические реактивной энергии трехфазные</w:t>
                          </w:r>
                        </w:hyperlink>
                        <w:r w:rsidRPr="00C02298">
                          <w:rPr>
                            <w:rFonts w:ascii="Arial" w:eastAsia="Times New Roman" w:hAnsi="Arial" w:cs="Arial"/>
                            <w:color w:val="000000"/>
                            <w:sz w:val="21"/>
                            <w:szCs w:val="21"/>
                            <w:lang w:eastAsia="ru-RU"/>
                          </w:rPr>
                          <w:br/>
                          <w:t>0103001 </w:t>
                        </w:r>
                        <w:hyperlink r:id="rId8" w:history="1">
                          <w:r w:rsidRPr="00C02298">
                            <w:rPr>
                              <w:rFonts w:ascii="Arial" w:eastAsia="Times New Roman" w:hAnsi="Arial" w:cs="Arial"/>
                              <w:color w:val="1367CF"/>
                              <w:sz w:val="21"/>
                              <w:szCs w:val="21"/>
                              <w:bdr w:val="none" w:sz="0" w:space="0" w:color="auto" w:frame="1"/>
                              <w:lang w:eastAsia="ru-RU"/>
                            </w:rPr>
                            <w:t>Автоматизированные информационно-измерительные системы коммерческого учета электроэнергии (АИИС КУЭ, АСКУЭ)</w:t>
                          </w:r>
                        </w:hyperlink>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Дата публикации:</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19.08.2016 15:59</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Сроки поставки:</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b/>
                            <w:bCs/>
                            <w:color w:val="000000"/>
                            <w:sz w:val="21"/>
                            <w:szCs w:val="21"/>
                            <w:lang w:eastAsia="ru-RU"/>
                          </w:rPr>
                          <w:t>IV квартал, 2017 Год</w:t>
                        </w:r>
                        <w:r w:rsidRPr="00C02298">
                          <w:rPr>
                            <w:rFonts w:ascii="Arial" w:eastAsia="Times New Roman" w:hAnsi="Arial" w:cs="Arial"/>
                            <w:color w:val="000000"/>
                            <w:sz w:val="21"/>
                            <w:szCs w:val="21"/>
                            <w:lang w:eastAsia="ru-RU"/>
                          </w:rPr>
                          <w:br/>
                          <w:t>В соответствии с п. 1.5 Технического задания (Приложение № 1 к КД): Срок выполнения работ: с момента заключения договора до 30.11.2017 г.</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Контактное лицо:</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C02298">
                            <w:rPr>
                              <w:rFonts w:ascii="Arial" w:eastAsia="Times New Roman" w:hAnsi="Arial" w:cs="Arial"/>
                              <w:color w:val="1367CF"/>
                              <w:sz w:val="21"/>
                              <w:szCs w:val="21"/>
                              <w:bdr w:val="none" w:sz="0" w:space="0" w:color="auto" w:frame="1"/>
                              <w:lang w:eastAsia="ru-RU"/>
                            </w:rPr>
                            <w:t>Марков Иван Валентинович</w:t>
                          </w:r>
                        </w:hyperlink>
                        <w:r w:rsidRPr="00C02298">
                          <w:rPr>
                            <w:rFonts w:ascii="Arial" w:eastAsia="Times New Roman" w:hAnsi="Arial" w:cs="Arial"/>
                            <w:color w:val="000000"/>
                            <w:sz w:val="21"/>
                            <w:szCs w:val="21"/>
                            <w:lang w:eastAsia="ru-RU"/>
                          </w:rPr>
                          <w:t xml:space="preserve">, тел.+7 (3462) 77-60-36, </w:t>
                        </w:r>
                        <w:hyperlink r:id="rId10" w:history="1">
                          <w:r w:rsidRPr="00C02298">
                            <w:rPr>
                              <w:rFonts w:ascii="Arial" w:eastAsia="Times New Roman" w:hAnsi="Arial" w:cs="Arial"/>
                              <w:color w:val="1367CF"/>
                              <w:sz w:val="21"/>
                              <w:szCs w:val="21"/>
                              <w:bdr w:val="none" w:sz="0" w:space="0" w:color="auto" w:frame="1"/>
                              <w:lang w:eastAsia="ru-RU"/>
                            </w:rPr>
                            <w:t>MarkovI@id.te.ru</w:t>
                          </w:r>
                        </w:hyperlink>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Назначена приказом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C02298">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 xml:space="preserve">» в информационно-телекоммуникационной сети Интернет </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 в информационно-телекоммуникационной сети Интернет.</w:t>
                        </w:r>
                        <w:r w:rsidRPr="00C02298">
                          <w:rPr>
                            <w:rFonts w:ascii="Arial" w:eastAsia="Times New Roman" w:hAnsi="Arial" w:cs="Arial"/>
                            <w:color w:val="000000"/>
                            <w:sz w:val="21"/>
                            <w:szCs w:val="21"/>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Работы/услуги/поставки, выполняемые субподрядчиками не должны превышать 50% от общего объема работ.</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Участник/ член коллективного Участника, субподрядчик должен обладать гражданской правоспособностью в полном объеме для заключения и исполнения Договора.</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Участник/ член коллективного Участника, субподрядчик должен иметь устойчивое финансовое состояние.</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C02298">
                          <w:rPr>
                            <w:rFonts w:ascii="Arial" w:eastAsia="Times New Roman" w:hAnsi="Arial" w:cs="Arial"/>
                            <w:color w:val="000000"/>
                            <w:sz w:val="21"/>
                            <w:szCs w:val="21"/>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C02298">
                          <w:rPr>
                            <w:rFonts w:ascii="Arial" w:eastAsia="Times New Roman" w:hAnsi="Arial" w:cs="Arial"/>
                            <w:color w:val="000000"/>
                            <w:sz w:val="21"/>
                            <w:szCs w:val="21"/>
                            <w:lang w:eastAsia="ru-RU"/>
                          </w:rPr>
                          <w:t>формуле:</w:t>
                        </w:r>
                        <w:r w:rsidRPr="00C02298">
                          <w:rPr>
                            <w:rFonts w:ascii="Arial" w:eastAsia="Times New Roman" w:hAnsi="Arial" w:cs="Arial"/>
                            <w:color w:val="000000"/>
                            <w:sz w:val="21"/>
                            <w:szCs w:val="21"/>
                            <w:lang w:eastAsia="ru-RU"/>
                          </w:rPr>
                          <w:br/>
                          <w:t>СЧА</w:t>
                        </w:r>
                        <w:proofErr w:type="gramEnd"/>
                        <w:r w:rsidRPr="00C02298">
                          <w:rPr>
                            <w:rFonts w:ascii="Arial" w:eastAsia="Times New Roman" w:hAnsi="Arial" w:cs="Arial"/>
                            <w:color w:val="000000"/>
                            <w:sz w:val="21"/>
                            <w:szCs w:val="21"/>
                            <w:lang w:eastAsia="ru-RU"/>
                          </w:rPr>
                          <w:t xml:space="preserve">= стр.1600-стр.1400-стр.1500, </w:t>
                        </w:r>
                        <w:r w:rsidRPr="00C02298">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C02298">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C02298">
                          <w:rPr>
                            <w:rFonts w:ascii="Arial" w:eastAsia="Times New Roman" w:hAnsi="Arial" w:cs="Arial"/>
                            <w:color w:val="000000"/>
                            <w:sz w:val="21"/>
                            <w:szCs w:val="21"/>
                            <w:lang w:eastAsia="ru-RU"/>
                          </w:rPr>
                          <w:br/>
                          <w:t>КСВ = (V/B) /(S/P),</w:t>
                        </w:r>
                        <w:r w:rsidRPr="00C02298">
                          <w:rPr>
                            <w:rFonts w:ascii="Arial" w:eastAsia="Times New Roman" w:hAnsi="Arial" w:cs="Arial"/>
                            <w:color w:val="000000"/>
                            <w:sz w:val="21"/>
                            <w:szCs w:val="21"/>
                            <w:lang w:eastAsia="ru-RU"/>
                          </w:rPr>
                          <w:br/>
                          <w:t>где V – сумма показателей выручки за последний завершенный период (год) и за текущий год на отчетную дату;</w:t>
                        </w:r>
                        <w:r w:rsidRPr="00C02298">
                          <w:rPr>
                            <w:rFonts w:ascii="Arial" w:eastAsia="Times New Roman" w:hAnsi="Arial" w:cs="Arial"/>
                            <w:color w:val="000000"/>
                            <w:sz w:val="21"/>
                            <w:szCs w:val="21"/>
                            <w:lang w:eastAsia="ru-RU"/>
                          </w:rPr>
                          <w:br/>
                          <w:t>Р – период выполнения обязательств по договору (в месяцах),</w:t>
                        </w:r>
                        <w:r w:rsidRPr="00C02298">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C02298">
                          <w:rPr>
                            <w:rFonts w:ascii="Arial" w:eastAsia="Times New Roman" w:hAnsi="Arial" w:cs="Arial"/>
                            <w:color w:val="000000"/>
                            <w:sz w:val="21"/>
                            <w:szCs w:val="21"/>
                            <w:lang w:eastAsia="ru-RU"/>
                          </w:rPr>
                          <w:br/>
                          <w:t>S – сумма договора (без НДС)</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C02298">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w:t>
                        </w:r>
                        <w:r w:rsidRPr="00C02298">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02298">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C02298">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C02298">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C02298">
                          <w:rPr>
                            <w:rFonts w:ascii="Arial" w:eastAsia="Times New Roman" w:hAnsi="Arial" w:cs="Arial"/>
                            <w:color w:val="000000"/>
                            <w:sz w:val="21"/>
                            <w:szCs w:val="21"/>
                            <w:lang w:eastAsia="ru-RU"/>
                          </w:rPr>
                          <w:br/>
                          <w:t>е) на имущество Участника не должен быть наложен арест;</w:t>
                        </w:r>
                        <w:r w:rsidRPr="00C02298">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02298">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C02298">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C02298">
                          <w:rPr>
                            <w:rFonts w:ascii="Arial" w:eastAsia="Times New Roman" w:hAnsi="Arial" w:cs="Arial"/>
                            <w:color w:val="000000"/>
                            <w:sz w:val="21"/>
                            <w:szCs w:val="21"/>
                            <w:lang w:eastAsia="ru-RU"/>
                          </w:rPr>
                          <w:br/>
                          <w:t>- едином федеральном реестре о банкротствах http://rosreestr.ru/;</w:t>
                        </w:r>
                        <w:r w:rsidRPr="00C02298">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C02298">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 ДЗО (ВЗО)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 а также родственниками работников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 ДЗО (ВЗО) ПАО «</w:t>
                        </w:r>
                        <w:proofErr w:type="spellStart"/>
                        <w:r w:rsidRPr="00C02298">
                          <w:rPr>
                            <w:rFonts w:ascii="Arial" w:eastAsia="Times New Roman" w:hAnsi="Arial" w:cs="Arial"/>
                            <w:color w:val="000000"/>
                            <w:sz w:val="21"/>
                            <w:szCs w:val="21"/>
                            <w:lang w:eastAsia="ru-RU"/>
                          </w:rPr>
                          <w:t>Россети</w:t>
                        </w:r>
                        <w:proofErr w:type="spellEnd"/>
                        <w:r w:rsidRPr="00C02298">
                          <w:rPr>
                            <w:rFonts w:ascii="Arial" w:eastAsia="Times New Roman" w:hAnsi="Arial" w:cs="Arial"/>
                            <w:color w:val="000000"/>
                            <w:sz w:val="21"/>
                            <w:szCs w:val="21"/>
                            <w:lang w:eastAsia="ru-RU"/>
                          </w:rPr>
                          <w:t>»;</w:t>
                        </w:r>
                        <w:r w:rsidRPr="00C02298">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C02298">
                          <w:rPr>
                            <w:rFonts w:ascii="Arial" w:eastAsia="Times New Roman" w:hAnsi="Arial" w:cs="Arial"/>
                            <w:color w:val="000000"/>
                            <w:sz w:val="21"/>
                            <w:szCs w:val="21"/>
                            <w:lang w:eastAsia="ru-RU"/>
                          </w:rPr>
                          <w:br/>
                          <w:t>л) отсутствие у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02298">
                          <w:rPr>
                            <w:rFonts w:ascii="Arial" w:eastAsia="Times New Roman" w:hAnsi="Arial" w:cs="Arial"/>
                            <w:color w:val="000000"/>
                            <w:sz w:val="21"/>
                            <w:szCs w:val="21"/>
                            <w:lang w:eastAsia="ru-RU"/>
                          </w:rPr>
                          <w:br/>
                          <w:t>м) отсутствие сведений об исключении Участника из ЕГРЮЛ/ЕГРИП;</w:t>
                        </w:r>
                        <w:r w:rsidRPr="00C02298">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C02298">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от исполнения заключенного(</w:t>
                        </w:r>
                        <w:proofErr w:type="spellStart"/>
                        <w:r w:rsidRPr="00C02298">
                          <w:rPr>
                            <w:rFonts w:ascii="Arial" w:eastAsia="Times New Roman" w:hAnsi="Arial" w:cs="Arial"/>
                            <w:color w:val="000000"/>
                            <w:sz w:val="21"/>
                            <w:szCs w:val="21"/>
                            <w:lang w:eastAsia="ru-RU"/>
                          </w:rPr>
                          <w:t>ых</w:t>
                        </w:r>
                        <w:proofErr w:type="spellEnd"/>
                        <w:r w:rsidRPr="00C02298">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C02298">
                          <w:rPr>
                            <w:rFonts w:ascii="Arial" w:eastAsia="Times New Roman" w:hAnsi="Arial" w:cs="Arial"/>
                            <w:color w:val="000000"/>
                            <w:sz w:val="21"/>
                            <w:szCs w:val="21"/>
                            <w:lang w:eastAsia="ru-RU"/>
                          </w:rPr>
                          <w:t>ов</w:t>
                        </w:r>
                        <w:proofErr w:type="spellEnd"/>
                        <w:r w:rsidRPr="00C02298">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от исполнения заключенного(</w:t>
                        </w:r>
                        <w:proofErr w:type="spellStart"/>
                        <w:r w:rsidRPr="00C02298">
                          <w:rPr>
                            <w:rFonts w:ascii="Arial" w:eastAsia="Times New Roman" w:hAnsi="Arial" w:cs="Arial"/>
                            <w:color w:val="000000"/>
                            <w:sz w:val="21"/>
                            <w:szCs w:val="21"/>
                            <w:lang w:eastAsia="ru-RU"/>
                          </w:rPr>
                          <w:t>ых</w:t>
                        </w:r>
                        <w:proofErr w:type="spellEnd"/>
                        <w:r w:rsidRPr="00C02298">
                          <w:rPr>
                            <w:rFonts w:ascii="Arial" w:eastAsia="Times New Roman" w:hAnsi="Arial" w:cs="Arial"/>
                            <w:color w:val="000000"/>
                            <w:sz w:val="21"/>
                            <w:szCs w:val="21"/>
                            <w:lang w:eastAsia="ru-RU"/>
                          </w:rPr>
                          <w:t>) с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аналогичных предмету закупки договора (</w:t>
                        </w:r>
                        <w:proofErr w:type="spellStart"/>
                        <w:r w:rsidRPr="00C02298">
                          <w:rPr>
                            <w:rFonts w:ascii="Arial" w:eastAsia="Times New Roman" w:hAnsi="Arial" w:cs="Arial"/>
                            <w:color w:val="000000"/>
                            <w:sz w:val="21"/>
                            <w:szCs w:val="21"/>
                            <w:lang w:eastAsia="ru-RU"/>
                          </w:rPr>
                          <w:t>ов</w:t>
                        </w:r>
                        <w:proofErr w:type="spellEnd"/>
                        <w:r w:rsidRPr="00C02298">
                          <w:rPr>
                            <w:rFonts w:ascii="Arial" w:eastAsia="Times New Roman" w:hAnsi="Arial" w:cs="Arial"/>
                            <w:color w:val="000000"/>
                            <w:sz w:val="21"/>
                            <w:szCs w:val="21"/>
                            <w:lang w:eastAsia="ru-RU"/>
                          </w:rPr>
                          <w:t>);</w:t>
                        </w:r>
                        <w:r w:rsidRPr="00C02298">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02298">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xml:space="preserve">». </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 (СЭБ АО "</w:t>
                        </w:r>
                        <w:proofErr w:type="spellStart"/>
                        <w:r w:rsidRPr="00C02298">
                          <w:rPr>
                            <w:rFonts w:ascii="Arial" w:eastAsia="Times New Roman" w:hAnsi="Arial" w:cs="Arial"/>
                            <w:color w:val="000000"/>
                            <w:sz w:val="21"/>
                            <w:szCs w:val="21"/>
                            <w:lang w:eastAsia="ru-RU"/>
                          </w:rPr>
                          <w:t>Тюменьэнерго</w:t>
                        </w:r>
                        <w:proofErr w:type="spellEnd"/>
                        <w:r w:rsidRPr="00C02298">
                          <w:rPr>
                            <w:rFonts w:ascii="Arial" w:eastAsia="Times New Roman" w:hAnsi="Arial" w:cs="Arial"/>
                            <w:color w:val="000000"/>
                            <w:sz w:val="21"/>
                            <w:szCs w:val="21"/>
                            <w:lang w:eastAsia="ru-RU"/>
                          </w:rPr>
                          <w:t>").</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кадровыми ресурсами:</w:t>
                        </w:r>
                        <w:r w:rsidRPr="00C02298">
                          <w:rPr>
                            <w:rFonts w:ascii="Arial" w:eastAsia="Times New Roman" w:hAnsi="Arial" w:cs="Arial"/>
                            <w:color w:val="000000"/>
                            <w:sz w:val="21"/>
                            <w:szCs w:val="21"/>
                            <w:lang w:eastAsia="ru-RU"/>
                          </w:rPr>
                          <w:br/>
                          <w:t>18 человек, в том числе ИТР – 5 человек.</w:t>
                        </w:r>
                        <w:r w:rsidRPr="00C02298">
                          <w:rPr>
                            <w:rFonts w:ascii="Arial" w:eastAsia="Times New Roman" w:hAnsi="Arial" w:cs="Arial"/>
                            <w:color w:val="000000"/>
                            <w:sz w:val="21"/>
                            <w:szCs w:val="21"/>
                            <w:lang w:eastAsia="ru-RU"/>
                          </w:rPr>
                          <w:br/>
                          <w:t>Наличие у привлекаемого персонала (не менее 11 человек) группы электробезопасности и право работы на электроустановках до и свыше 1000 В, а именно:</w:t>
                        </w:r>
                        <w:r w:rsidRPr="00C02298">
                          <w:rPr>
                            <w:rFonts w:ascii="Arial" w:eastAsia="Times New Roman" w:hAnsi="Arial" w:cs="Arial"/>
                            <w:color w:val="000000"/>
                            <w:sz w:val="21"/>
                            <w:szCs w:val="21"/>
                            <w:lang w:eastAsia="ru-RU"/>
                          </w:rPr>
                          <w:br/>
                          <w:t>3 чел. – не ниже 5 группы;</w:t>
                        </w:r>
                        <w:r w:rsidRPr="00C02298">
                          <w:rPr>
                            <w:rFonts w:ascii="Arial" w:eastAsia="Times New Roman" w:hAnsi="Arial" w:cs="Arial"/>
                            <w:color w:val="000000"/>
                            <w:sz w:val="21"/>
                            <w:szCs w:val="21"/>
                            <w:lang w:eastAsia="ru-RU"/>
                          </w:rPr>
                          <w:br/>
                          <w:t xml:space="preserve">5 чел. – не ниже 4 группы; </w:t>
                        </w:r>
                        <w:r w:rsidRPr="00C02298">
                          <w:rPr>
                            <w:rFonts w:ascii="Arial" w:eastAsia="Times New Roman" w:hAnsi="Arial" w:cs="Arial"/>
                            <w:color w:val="000000"/>
                            <w:sz w:val="21"/>
                            <w:szCs w:val="21"/>
                            <w:lang w:eastAsia="ru-RU"/>
                          </w:rPr>
                          <w:br/>
                          <w:t>3 чел.– не ниже 3 группы.</w:t>
                        </w:r>
                        <w:r w:rsidRPr="00C02298">
                          <w:rPr>
                            <w:rFonts w:ascii="Arial" w:eastAsia="Times New Roman" w:hAnsi="Arial" w:cs="Arial"/>
                            <w:color w:val="000000"/>
                            <w:sz w:val="21"/>
                            <w:szCs w:val="21"/>
                            <w:lang w:eastAsia="ru-RU"/>
                          </w:rPr>
                          <w:br/>
                          <w:t>Наличие квалифицированного персонала для проведения пусконаладочных работ, а именно:</w:t>
                        </w:r>
                        <w:r w:rsidRPr="00C02298">
                          <w:rPr>
                            <w:rFonts w:ascii="Arial" w:eastAsia="Times New Roman" w:hAnsi="Arial" w:cs="Arial"/>
                            <w:color w:val="000000"/>
                            <w:sz w:val="21"/>
                            <w:szCs w:val="21"/>
                            <w:lang w:eastAsia="ru-RU"/>
                          </w:rPr>
                          <w:br/>
                          <w:t>Прошедших обучение по работе с ПО «</w:t>
                        </w:r>
                        <w:proofErr w:type="spellStart"/>
                        <w:r w:rsidRPr="00C02298">
                          <w:rPr>
                            <w:rFonts w:ascii="Arial" w:eastAsia="Times New Roman" w:hAnsi="Arial" w:cs="Arial"/>
                            <w:color w:val="000000"/>
                            <w:sz w:val="21"/>
                            <w:szCs w:val="21"/>
                            <w:lang w:eastAsia="ru-RU"/>
                          </w:rPr>
                          <w:t>Энергосфера</w:t>
                        </w:r>
                        <w:proofErr w:type="spellEnd"/>
                        <w:r w:rsidRPr="00C02298">
                          <w:rPr>
                            <w:rFonts w:ascii="Arial" w:eastAsia="Times New Roman" w:hAnsi="Arial" w:cs="Arial"/>
                            <w:color w:val="000000"/>
                            <w:sz w:val="21"/>
                            <w:szCs w:val="21"/>
                            <w:lang w:eastAsia="ru-RU"/>
                          </w:rPr>
                          <w:t>» (ПТК «ЭКОМ») – 1 чел;</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11 человек) группы электробезопасности и право работы на электроустановках до и свыше 1000 В (необходимо предоставить заполненную форму 9).</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w:t>
                        </w:r>
                        <w:r w:rsidRPr="00C02298">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11" w:tgtFrame="_blank" w:history="1">
                          <w:r w:rsidRPr="00C02298">
                            <w:rPr>
                              <w:rFonts w:ascii="Arial" w:eastAsia="Times New Roman" w:hAnsi="Arial" w:cs="Arial"/>
                              <w:color w:val="1367CF"/>
                              <w:sz w:val="21"/>
                              <w:szCs w:val="21"/>
                              <w:bdr w:val="none" w:sz="0" w:space="0" w:color="auto" w:frame="1"/>
                              <w:lang w:eastAsia="ru-RU"/>
                            </w:rPr>
                            <w:t xml:space="preserve">Скачать файл </w:t>
                          </w:r>
                          <w:r w:rsidRPr="00C02298">
                            <w:rPr>
                              <w:rFonts w:ascii="Arial" w:eastAsia="Times New Roman" w:hAnsi="Arial" w:cs="Arial"/>
                              <w:b/>
                              <w:bCs/>
                              <w:color w:val="1367CF"/>
                              <w:sz w:val="21"/>
                              <w:szCs w:val="21"/>
                              <w:bdr w:val="none" w:sz="0" w:space="0" w:color="auto" w:frame="1"/>
                              <w:lang w:eastAsia="ru-RU"/>
                            </w:rPr>
                            <w:t>КД_Тобольск.7z</w:t>
                          </w:r>
                        </w:hyperlink>
                        <w:r w:rsidRPr="00C02298">
                          <w:rPr>
                            <w:rFonts w:ascii="Arial" w:eastAsia="Times New Roman" w:hAnsi="Arial" w:cs="Arial"/>
                            <w:color w:val="000000"/>
                            <w:sz w:val="21"/>
                            <w:szCs w:val="21"/>
                            <w:lang w:eastAsia="ru-RU"/>
                          </w:rPr>
                          <w:t> (22.9 МБ)</w:t>
                        </w:r>
                      </w:p>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12" w:history="1">
                          <w:r w:rsidRPr="00C02298">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13" w:tgtFrame="signature" w:history="1">
                          <w:r w:rsidRPr="00C02298">
                            <w:rPr>
                              <w:rFonts w:ascii="Arial" w:eastAsia="Times New Roman" w:hAnsi="Arial" w:cs="Arial"/>
                              <w:color w:val="1367CF"/>
                              <w:sz w:val="21"/>
                              <w:szCs w:val="21"/>
                              <w:bdr w:val="none" w:sz="0" w:space="0" w:color="auto" w:frame="1"/>
                              <w:lang w:eastAsia="ru-RU"/>
                            </w:rPr>
                            <w:t>Подписана ЭП</w:t>
                          </w:r>
                        </w:hyperlink>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C02298">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Если Участником выбрана форма обеспечения заявки на участие в закупке – внесение денежных средств (задаток):</w:t>
                        </w:r>
                        <w:r w:rsidRPr="00C02298">
                          <w:rPr>
                            <w:rFonts w:ascii="Arial" w:eastAsia="Times New Roman" w:hAnsi="Arial" w:cs="Arial"/>
                            <w:color w:val="000000"/>
                            <w:sz w:val="21"/>
                            <w:szCs w:val="21"/>
                            <w:lang w:eastAsia="ru-RU"/>
                          </w:rPr>
                          <w:br/>
                          <w:t>Размер обеспечения:</w:t>
                        </w:r>
                        <w:r w:rsidRPr="00C02298">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C02298">
                          <w:rPr>
                            <w:rFonts w:ascii="Arial" w:eastAsia="Times New Roman" w:hAnsi="Arial" w:cs="Arial"/>
                            <w:color w:val="000000"/>
                            <w:sz w:val="21"/>
                            <w:szCs w:val="21"/>
                            <w:lang w:eastAsia="ru-RU"/>
                          </w:rPr>
                          <w:br/>
                          <w:t>Срок внесения/ предоставления обеспечения:</w:t>
                        </w:r>
                        <w:r w:rsidRPr="00C02298">
                          <w:rPr>
                            <w:rFonts w:ascii="Arial" w:eastAsia="Times New Roman" w:hAnsi="Arial" w:cs="Arial"/>
                            <w:color w:val="000000"/>
                            <w:sz w:val="21"/>
                            <w:szCs w:val="21"/>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C02298">
                          <w:rPr>
                            <w:rFonts w:ascii="Arial" w:eastAsia="Times New Roman" w:hAnsi="Arial" w:cs="Arial"/>
                            <w:color w:val="000000"/>
                            <w:sz w:val="21"/>
                            <w:szCs w:val="21"/>
                            <w:lang w:eastAsia="ru-RU"/>
                          </w:rPr>
                          <w:br/>
                        </w:r>
                        <w:r w:rsidRPr="00C02298">
                          <w:rPr>
                            <w:rFonts w:ascii="Arial" w:eastAsia="Times New Roman" w:hAnsi="Arial" w:cs="Arial"/>
                            <w:color w:val="000000"/>
                            <w:sz w:val="21"/>
                            <w:szCs w:val="21"/>
                            <w:lang w:eastAsia="ru-RU"/>
                          </w:rPr>
                          <w:br/>
                          <w:t>Если Участником выбрана форма обеспечения заявки на участие в закупке – безотзывная безусловная банковская гарантия:</w:t>
                        </w:r>
                        <w:r w:rsidRPr="00C02298">
                          <w:rPr>
                            <w:rFonts w:ascii="Arial" w:eastAsia="Times New Roman" w:hAnsi="Arial" w:cs="Arial"/>
                            <w:color w:val="000000"/>
                            <w:sz w:val="21"/>
                            <w:szCs w:val="21"/>
                            <w:lang w:eastAsia="ru-RU"/>
                          </w:rPr>
                          <w:br/>
                          <w:t>Размер обеспечения:</w:t>
                        </w:r>
                        <w:r w:rsidRPr="00C02298">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C02298">
                          <w:rPr>
                            <w:rFonts w:ascii="Arial" w:eastAsia="Times New Roman" w:hAnsi="Arial" w:cs="Arial"/>
                            <w:color w:val="000000"/>
                            <w:sz w:val="21"/>
                            <w:szCs w:val="21"/>
                            <w:lang w:eastAsia="ru-RU"/>
                          </w:rPr>
                          <w:br/>
                          <w:t>Срок внесения/ предоставления обеспечения:</w:t>
                        </w:r>
                        <w:r w:rsidRPr="00C02298">
                          <w:rPr>
                            <w:rFonts w:ascii="Arial" w:eastAsia="Times New Roman" w:hAnsi="Arial" w:cs="Arial"/>
                            <w:color w:val="000000"/>
                            <w:sz w:val="21"/>
                            <w:szCs w:val="21"/>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Цена с НДС</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 xml:space="preserve">Вскрытие конвертов с заявками состоится </w:t>
                        </w:r>
                        <w:r w:rsidRPr="00C02298">
                          <w:rPr>
                            <w:rFonts w:ascii="Arial" w:eastAsia="Times New Roman" w:hAnsi="Arial" w:cs="Arial"/>
                            <w:b/>
                            <w:bCs/>
                            <w:color w:val="000000"/>
                            <w:sz w:val="21"/>
                            <w:szCs w:val="21"/>
                            <w:lang w:eastAsia="ru-RU"/>
                          </w:rPr>
                          <w:t>09.09.2016 в 08:30 по московскому времени</w:t>
                        </w:r>
                        <w:r w:rsidRPr="00C02298">
                          <w:rPr>
                            <w:rFonts w:ascii="Arial" w:eastAsia="Times New Roman" w:hAnsi="Arial" w:cs="Arial"/>
                            <w:color w:val="000000"/>
                            <w:sz w:val="21"/>
                            <w:szCs w:val="21"/>
                            <w:lang w:eastAsia="ru-RU"/>
                          </w:rPr>
                          <w:t>.</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29.09.2016 12:00</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10.10.2016 12:00</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02298">
                          <w:rPr>
                            <w:rFonts w:ascii="Arial" w:eastAsia="Times New Roman" w:hAnsi="Arial" w:cs="Arial"/>
                            <w:color w:val="000000"/>
                            <w:sz w:val="21"/>
                            <w:szCs w:val="21"/>
                            <w:lang w:eastAsia="ru-RU"/>
                          </w:rPr>
                          <w:t>ранжировке</w:t>
                        </w:r>
                        <w:proofErr w:type="spellEnd"/>
                        <w:r w:rsidRPr="00C02298">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Лимитная (начальная) цена закупки:</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Лот № 1. 20 471 945,84 руб. (цена с НДС)</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Переторжка:</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02298">
                          <w:rPr>
                            <w:rFonts w:ascii="Arial" w:eastAsia="Times New Roman" w:hAnsi="Arial" w:cs="Arial"/>
                            <w:noProof/>
                            <w:color w:val="000000"/>
                            <w:sz w:val="21"/>
                            <w:szCs w:val="21"/>
                            <w:lang w:eastAsia="ru-RU"/>
                          </w:rPr>
                          <w:drawing>
                            <wp:inline distT="0" distB="0" distL="0" distR="0" wp14:anchorId="2CDDB4C1" wp14:editId="35AD8627">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C02298" w:rsidRPr="00C02298" w:rsidRDefault="00C02298" w:rsidP="00C02298">
                        <w:pPr>
                          <w:spacing w:after="0" w:line="343" w:lineRule="atLeast"/>
                          <w:rPr>
                            <w:rFonts w:ascii="Arial" w:eastAsia="Times New Roman" w:hAnsi="Arial" w:cs="Arial"/>
                            <w:vanish/>
                            <w:color w:val="000000"/>
                            <w:sz w:val="21"/>
                            <w:szCs w:val="21"/>
                            <w:lang w:eastAsia="ru-RU"/>
                          </w:rPr>
                        </w:pPr>
                        <w:r w:rsidRPr="00C0229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C02298">
                          <w:rPr>
                            <w:rFonts w:ascii="Arial" w:eastAsia="Times New Roman" w:hAnsi="Arial" w:cs="Arial"/>
                            <w:noProof/>
                            <w:color w:val="000000"/>
                            <w:sz w:val="21"/>
                            <w:szCs w:val="21"/>
                            <w:lang w:eastAsia="ru-RU"/>
                          </w:rPr>
                          <w:drawing>
                            <wp:inline distT="0" distB="0" distL="0" distR="0" wp14:anchorId="506C2BC0" wp14:editId="31D9B17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C02298" w:rsidRPr="00C02298" w:rsidRDefault="00C02298" w:rsidP="00C02298">
                        <w:pPr>
                          <w:spacing w:after="0" w:line="343" w:lineRule="atLeast"/>
                          <w:rPr>
                            <w:rFonts w:ascii="Arial" w:eastAsia="Times New Roman" w:hAnsi="Arial" w:cs="Arial"/>
                            <w:vanish/>
                            <w:color w:val="000000"/>
                            <w:sz w:val="21"/>
                            <w:szCs w:val="21"/>
                            <w:lang w:eastAsia="ru-RU"/>
                          </w:rPr>
                        </w:pPr>
                        <w:r w:rsidRPr="00C02298">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C02298">
                            <w:rPr>
                              <w:rFonts w:ascii="Arial" w:eastAsia="Times New Roman" w:hAnsi="Arial" w:cs="Arial"/>
                              <w:vanish/>
                              <w:color w:val="1367CF"/>
                              <w:sz w:val="21"/>
                              <w:szCs w:val="21"/>
                              <w:bdr w:val="none" w:sz="0" w:space="0" w:color="auto" w:frame="1"/>
                              <w:lang w:eastAsia="ru-RU"/>
                            </w:rPr>
                            <w:t>Пройти аккредитацию</w:t>
                          </w:r>
                        </w:hyperlink>
                      </w:p>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w: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02298">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C02298">
                          <w:rPr>
                            <w:rFonts w:ascii="Arial" w:eastAsia="Times New Roman" w:hAnsi="Arial" w:cs="Arial"/>
                            <w:color w:val="000000"/>
                            <w:sz w:val="21"/>
                            <w:szCs w:val="21"/>
                            <w:lang w:eastAsia="ru-RU"/>
                          </w:rPr>
                          <w:t>электронно</w:t>
                        </w:r>
                        <w:proofErr w:type="spellEnd"/>
                        <w:r w:rsidRPr="00C02298">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C0229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0229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02298">
                          <w:rPr>
                            <w:rFonts w:ascii="Arial" w:eastAsia="Times New Roman" w:hAnsi="Arial" w:cs="Arial"/>
                            <w:color w:val="000000"/>
                            <w:sz w:val="21"/>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w:t>
                        </w:r>
                        <w:proofErr w:type="spellStart"/>
                        <w:r w:rsidRPr="00C02298">
                          <w:rPr>
                            <w:rFonts w:ascii="Arial" w:eastAsia="Times New Roman" w:hAnsi="Arial" w:cs="Arial"/>
                            <w:color w:val="000000"/>
                            <w:sz w:val="21"/>
                            <w:szCs w:val="21"/>
                            <w:lang w:eastAsia="ru-RU"/>
                          </w:rPr>
                          <w:t>постквалификация</w:t>
                        </w:r>
                        <w:proofErr w:type="spellEnd"/>
                        <w:r w:rsidRPr="00C02298">
                          <w:rPr>
                            <w:rFonts w:ascii="Arial" w:eastAsia="Times New Roman" w:hAnsi="Arial" w:cs="Arial"/>
                            <w:color w:val="000000"/>
                            <w:sz w:val="21"/>
                            <w:szCs w:val="21"/>
                            <w:lang w:eastAsia="ru-RU"/>
                          </w:rPr>
                          <w:t xml:space="preserve">). </w:t>
                        </w:r>
                        <w:proofErr w:type="spellStart"/>
                        <w:r w:rsidRPr="00C02298">
                          <w:rPr>
                            <w:rFonts w:ascii="Arial" w:eastAsia="Times New Roman" w:hAnsi="Arial" w:cs="Arial"/>
                            <w:color w:val="000000"/>
                            <w:sz w:val="21"/>
                            <w:szCs w:val="21"/>
                            <w:lang w:eastAsia="ru-RU"/>
                          </w:rPr>
                          <w:t>Постквалификация</w:t>
                        </w:r>
                        <w:proofErr w:type="spellEnd"/>
                        <w:r w:rsidRPr="00C02298">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C02298">
                          <w:rPr>
                            <w:rFonts w:ascii="Arial" w:eastAsia="Times New Roman" w:hAnsi="Arial" w:cs="Arial"/>
                            <w:color w:val="000000"/>
                            <w:sz w:val="21"/>
                            <w:szCs w:val="21"/>
                            <w:lang w:eastAsia="ru-RU"/>
                          </w:rPr>
                          <w:t>Постквалификация</w:t>
                        </w:r>
                        <w:proofErr w:type="spellEnd"/>
                        <w:r w:rsidRPr="00C02298">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C02298">
                          <w:rPr>
                            <w:rFonts w:ascii="Arial" w:eastAsia="Times New Roman" w:hAnsi="Arial" w:cs="Arial"/>
                            <w:color w:val="000000"/>
                            <w:sz w:val="21"/>
                            <w:szCs w:val="21"/>
                            <w:lang w:eastAsia="ru-RU"/>
                          </w:rPr>
                          <w:t>постквалификации</w:t>
                        </w:r>
                        <w:proofErr w:type="spellEnd"/>
                        <w:r w:rsidRPr="00C02298">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r w:rsidRPr="00C02298">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02298">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C02298">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02298">
                          <w:rPr>
                            <w:rFonts w:ascii="Arial" w:eastAsia="Times New Roman" w:hAnsi="Arial" w:cs="Arial"/>
                            <w:color w:val="000000"/>
                            <w:sz w:val="21"/>
                            <w:szCs w:val="21"/>
                            <w:lang w:eastAsia="ru-RU"/>
                          </w:rPr>
                          <w:br/>
                          <w:t xml:space="preserve">Дополнительная информация о Конкурсе может быть получена: </w:t>
                        </w:r>
                        <w:r w:rsidRPr="00C02298">
                          <w:rPr>
                            <w:rFonts w:ascii="Arial" w:eastAsia="Times New Roman" w:hAnsi="Arial" w:cs="Arial"/>
                            <w:color w:val="000000"/>
                            <w:sz w:val="21"/>
                            <w:szCs w:val="21"/>
                            <w:lang w:eastAsia="ru-RU"/>
                          </w:rPr>
                          <w:br/>
                          <w:t>по организационным вопросам:</w:t>
                        </w:r>
                        <w:r w:rsidRPr="00C02298">
                          <w:rPr>
                            <w:rFonts w:ascii="Arial" w:eastAsia="Times New Roman" w:hAnsi="Arial" w:cs="Arial"/>
                            <w:color w:val="000000"/>
                            <w:sz w:val="21"/>
                            <w:szCs w:val="21"/>
                            <w:lang w:eastAsia="ru-RU"/>
                          </w:rPr>
                          <w:br/>
                          <w:t>Марков Иван Валентинович</w:t>
                        </w:r>
                        <w:r w:rsidRPr="00C02298">
                          <w:rPr>
                            <w:rFonts w:ascii="Arial" w:eastAsia="Times New Roman" w:hAnsi="Arial" w:cs="Arial"/>
                            <w:color w:val="000000"/>
                            <w:sz w:val="21"/>
                            <w:szCs w:val="21"/>
                            <w:lang w:eastAsia="ru-RU"/>
                          </w:rPr>
                          <w:br/>
                          <w:t xml:space="preserve">тел. (3462) 77-60-36, </w:t>
                        </w:r>
                        <w:r w:rsidRPr="00C02298">
                          <w:rPr>
                            <w:rFonts w:ascii="Arial" w:eastAsia="Times New Roman" w:hAnsi="Arial" w:cs="Arial"/>
                            <w:color w:val="000000"/>
                            <w:sz w:val="21"/>
                            <w:szCs w:val="21"/>
                            <w:lang w:eastAsia="ru-RU"/>
                          </w:rPr>
                          <w:br/>
                          <w:t>е-</w:t>
                        </w:r>
                        <w:proofErr w:type="spellStart"/>
                        <w:r w:rsidRPr="00C02298">
                          <w:rPr>
                            <w:rFonts w:ascii="Arial" w:eastAsia="Times New Roman" w:hAnsi="Arial" w:cs="Arial"/>
                            <w:color w:val="000000"/>
                            <w:sz w:val="21"/>
                            <w:szCs w:val="21"/>
                            <w:lang w:eastAsia="ru-RU"/>
                          </w:rPr>
                          <w:t>mail</w:t>
                        </w:r>
                        <w:proofErr w:type="spellEnd"/>
                        <w:r w:rsidRPr="00C02298">
                          <w:rPr>
                            <w:rFonts w:ascii="Arial" w:eastAsia="Times New Roman" w:hAnsi="Arial" w:cs="Arial"/>
                            <w:color w:val="000000"/>
                            <w:sz w:val="21"/>
                            <w:szCs w:val="21"/>
                            <w:lang w:eastAsia="ru-RU"/>
                          </w:rPr>
                          <w:t>: MarkovI@id.te.ru;</w:t>
                        </w:r>
                        <w:r w:rsidRPr="00C02298">
                          <w:rPr>
                            <w:rFonts w:ascii="Arial" w:eastAsia="Times New Roman" w:hAnsi="Arial" w:cs="Arial"/>
                            <w:color w:val="000000"/>
                            <w:sz w:val="21"/>
                            <w:szCs w:val="21"/>
                            <w:lang w:eastAsia="ru-RU"/>
                          </w:rPr>
                          <w:br/>
                          <w:t xml:space="preserve">по техническим вопросам: </w:t>
                        </w:r>
                        <w:r w:rsidRPr="00C02298">
                          <w:rPr>
                            <w:rFonts w:ascii="Arial" w:eastAsia="Times New Roman" w:hAnsi="Arial" w:cs="Arial"/>
                            <w:color w:val="000000"/>
                            <w:sz w:val="21"/>
                            <w:szCs w:val="21"/>
                            <w:lang w:eastAsia="ru-RU"/>
                          </w:rPr>
                          <w:br/>
                        </w:r>
                        <w:proofErr w:type="spellStart"/>
                        <w:r w:rsidRPr="00C02298">
                          <w:rPr>
                            <w:rFonts w:ascii="Arial" w:eastAsia="Times New Roman" w:hAnsi="Arial" w:cs="Arial"/>
                            <w:color w:val="000000"/>
                            <w:sz w:val="21"/>
                            <w:szCs w:val="21"/>
                            <w:lang w:eastAsia="ru-RU"/>
                          </w:rPr>
                          <w:t>Нигматуллин</w:t>
                        </w:r>
                        <w:proofErr w:type="spellEnd"/>
                        <w:r w:rsidRPr="00C02298">
                          <w:rPr>
                            <w:rFonts w:ascii="Arial" w:eastAsia="Times New Roman" w:hAnsi="Arial" w:cs="Arial"/>
                            <w:color w:val="000000"/>
                            <w:sz w:val="21"/>
                            <w:szCs w:val="21"/>
                            <w:lang w:eastAsia="ru-RU"/>
                          </w:rPr>
                          <w:t xml:space="preserve"> </w:t>
                        </w:r>
                        <w:proofErr w:type="spellStart"/>
                        <w:r w:rsidRPr="00C02298">
                          <w:rPr>
                            <w:rFonts w:ascii="Arial" w:eastAsia="Times New Roman" w:hAnsi="Arial" w:cs="Arial"/>
                            <w:color w:val="000000"/>
                            <w:sz w:val="21"/>
                            <w:szCs w:val="21"/>
                            <w:lang w:eastAsia="ru-RU"/>
                          </w:rPr>
                          <w:t>Рашит</w:t>
                        </w:r>
                        <w:proofErr w:type="spellEnd"/>
                        <w:r w:rsidRPr="00C02298">
                          <w:rPr>
                            <w:rFonts w:ascii="Arial" w:eastAsia="Times New Roman" w:hAnsi="Arial" w:cs="Arial"/>
                            <w:color w:val="000000"/>
                            <w:sz w:val="21"/>
                            <w:szCs w:val="21"/>
                            <w:lang w:eastAsia="ru-RU"/>
                          </w:rPr>
                          <w:t xml:space="preserve"> </w:t>
                        </w:r>
                        <w:proofErr w:type="spellStart"/>
                        <w:r w:rsidRPr="00C02298">
                          <w:rPr>
                            <w:rFonts w:ascii="Arial" w:eastAsia="Times New Roman" w:hAnsi="Arial" w:cs="Arial"/>
                            <w:color w:val="000000"/>
                            <w:sz w:val="21"/>
                            <w:szCs w:val="21"/>
                            <w:lang w:eastAsia="ru-RU"/>
                          </w:rPr>
                          <w:t>Гаптулхакович</w:t>
                        </w:r>
                        <w:proofErr w:type="spellEnd"/>
                        <w:r w:rsidRPr="00C02298">
                          <w:rPr>
                            <w:rFonts w:ascii="Arial" w:eastAsia="Times New Roman" w:hAnsi="Arial" w:cs="Arial"/>
                            <w:color w:val="000000"/>
                            <w:sz w:val="21"/>
                            <w:szCs w:val="21"/>
                            <w:lang w:eastAsia="ru-RU"/>
                          </w:rPr>
                          <w:br/>
                          <w:t xml:space="preserve">телефон: (3462) 77-67-93, </w:t>
                        </w:r>
                        <w:r w:rsidRPr="00C02298">
                          <w:rPr>
                            <w:rFonts w:ascii="Arial" w:eastAsia="Times New Roman" w:hAnsi="Arial" w:cs="Arial"/>
                            <w:color w:val="000000"/>
                            <w:sz w:val="21"/>
                            <w:szCs w:val="21"/>
                            <w:lang w:eastAsia="ru-RU"/>
                          </w:rPr>
                          <w:br/>
                          <w:t>е-</w:t>
                        </w:r>
                        <w:proofErr w:type="spellStart"/>
                        <w:r w:rsidRPr="00C02298">
                          <w:rPr>
                            <w:rFonts w:ascii="Arial" w:eastAsia="Times New Roman" w:hAnsi="Arial" w:cs="Arial"/>
                            <w:color w:val="000000"/>
                            <w:sz w:val="21"/>
                            <w:szCs w:val="21"/>
                            <w:lang w:eastAsia="ru-RU"/>
                          </w:rPr>
                          <w:t>mail</w:t>
                        </w:r>
                        <w:proofErr w:type="spellEnd"/>
                        <w:r w:rsidRPr="00C02298">
                          <w:rPr>
                            <w:rFonts w:ascii="Arial" w:eastAsia="Times New Roman" w:hAnsi="Arial" w:cs="Arial"/>
                            <w:color w:val="000000"/>
                            <w:sz w:val="21"/>
                            <w:szCs w:val="21"/>
                            <w:lang w:eastAsia="ru-RU"/>
                          </w:rPr>
                          <w:t>: NigmatullinR@id.te.ru</w:t>
                        </w:r>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 xml:space="preserve">625000, Тюменская обл., г. Тюмень, ул. </w:t>
                        </w:r>
                        <w:proofErr w:type="spellStart"/>
                        <w:r w:rsidRPr="00C02298">
                          <w:rPr>
                            <w:rFonts w:ascii="Arial" w:eastAsia="Times New Roman" w:hAnsi="Arial" w:cs="Arial"/>
                            <w:color w:val="000000"/>
                            <w:sz w:val="21"/>
                            <w:szCs w:val="21"/>
                            <w:lang w:eastAsia="ru-RU"/>
                          </w:rPr>
                          <w:t>Даудельная</w:t>
                        </w:r>
                        <w:proofErr w:type="spellEnd"/>
                        <w:r w:rsidRPr="00C02298">
                          <w:rPr>
                            <w:rFonts w:ascii="Arial" w:eastAsia="Times New Roman" w:hAnsi="Arial" w:cs="Arial"/>
                            <w:color w:val="000000"/>
                            <w:sz w:val="21"/>
                            <w:szCs w:val="21"/>
                            <w:lang w:eastAsia="ru-RU"/>
                          </w:rPr>
                          <w:t xml:space="preserve">, 44 </w:t>
                        </w:r>
                        <w:r w:rsidRPr="00C02298">
                          <w:rPr>
                            <w:rFonts w:ascii="Arial" w:eastAsia="Times New Roman" w:hAnsi="Arial" w:cs="Arial"/>
                            <w:color w:val="000000"/>
                            <w:sz w:val="21"/>
                            <w:szCs w:val="21"/>
                            <w:lang w:eastAsia="ru-RU"/>
                          </w:rPr>
                          <w:pict/>
                        </w: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16" w:history="1">
                          <w:r w:rsidRPr="00C02298">
                            <w:rPr>
                              <w:rFonts w:ascii="Arial" w:eastAsia="Times New Roman" w:hAnsi="Arial" w:cs="Arial"/>
                              <w:color w:val="1367CF"/>
                              <w:sz w:val="21"/>
                              <w:szCs w:val="21"/>
                              <w:bdr w:val="none" w:sz="0" w:space="0" w:color="auto" w:frame="1"/>
                              <w:lang w:eastAsia="ru-RU"/>
                            </w:rPr>
                            <w:t>Заявка № 4265493</w:t>
                          </w:r>
                        </w:hyperlink>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9"/>
                          <w:gridCol w:w="3165"/>
                        </w:tblGrid>
                        <w:tr w:rsidR="00C02298" w:rsidRPr="00C02298">
                          <w:trPr>
                            <w:tblCellSpacing w:w="15" w:type="dxa"/>
                          </w:trPr>
                          <w:tc>
                            <w:tcPr>
                              <w:tcW w:w="3750" w:type="dxa"/>
                              <w:tcMar>
                                <w:top w:w="45" w:type="dxa"/>
                                <w:left w:w="45" w:type="dxa"/>
                                <w:bottom w:w="45" w:type="dxa"/>
                                <w:right w:w="45" w:type="dxa"/>
                              </w:tcMar>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pict/>
                              </w:r>
                              <w:r w:rsidRPr="00C02298">
                                <w:rPr>
                                  <w:rFonts w:ascii="Arial" w:eastAsia="Times New Roman" w:hAnsi="Arial" w:cs="Arial"/>
                                  <w:b/>
                                  <w:bCs/>
                                  <w:color w:val="000000"/>
                                  <w:sz w:val="21"/>
                                  <w:szCs w:val="21"/>
                                  <w:lang w:eastAsia="ru-RU"/>
                                </w:rPr>
                                <w:t>Извещение [</w:t>
                              </w:r>
                              <w:hyperlink r:id="rId17" w:history="1">
                                <w:r w:rsidRPr="00C02298">
                                  <w:rPr>
                                    <w:rFonts w:ascii="Arial" w:eastAsia="Times New Roman" w:hAnsi="Arial" w:cs="Arial"/>
                                    <w:b/>
                                    <w:bCs/>
                                    <w:color w:val="1367CF"/>
                                    <w:sz w:val="21"/>
                                    <w:szCs w:val="21"/>
                                    <w:bdr w:val="none" w:sz="0" w:space="0" w:color="auto" w:frame="1"/>
                                    <w:lang w:eastAsia="ru-RU"/>
                                  </w:rPr>
                                  <w:t>XML</w:t>
                                </w:r>
                              </w:hyperlink>
                              <w:r w:rsidRPr="00C02298">
                                <w:rPr>
                                  <w:rFonts w:ascii="Arial" w:eastAsia="Times New Roman" w:hAnsi="Arial" w:cs="Arial"/>
                                  <w:b/>
                                  <w:bCs/>
                                  <w:color w:val="000000"/>
                                  <w:sz w:val="21"/>
                                  <w:szCs w:val="21"/>
                                  <w:lang w:eastAsia="ru-RU"/>
                                </w:rPr>
                                <w:t xml:space="preserve">] </w:t>
                              </w:r>
                            </w:p>
                            <w:p w:rsidR="00C02298" w:rsidRPr="00C02298" w:rsidRDefault="00C02298" w:rsidP="00C02298">
                              <w:pPr>
                                <w:spacing w:before="171" w:after="171"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Процедура еще не была выгружена.</w:t>
                              </w:r>
                              <w:r w:rsidRPr="00C02298">
                                <w:rPr>
                                  <w:rFonts w:ascii="Arial" w:eastAsia="Times New Roman" w:hAnsi="Arial" w:cs="Arial"/>
                                  <w:color w:val="000000"/>
                                  <w:sz w:val="21"/>
                                  <w:szCs w:val="21"/>
                                  <w:lang w:eastAsia="ru-RU"/>
                                </w:rPr>
                                <w:br/>
                              </w:r>
                              <w:r w:rsidRPr="00C02298">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b/>
                                  <w:bCs/>
                                  <w:color w:val="000000"/>
                                  <w:sz w:val="21"/>
                                  <w:szCs w:val="21"/>
                                  <w:lang w:eastAsia="ru-RU"/>
                                </w:rPr>
                                <w:t>Протоколы</w:t>
                              </w:r>
                            </w:p>
                            <w:p w:rsidR="00C02298" w:rsidRPr="00C02298" w:rsidRDefault="00C02298" w:rsidP="00C02298">
                              <w:pPr>
                                <w:spacing w:before="171" w:after="171" w:line="343" w:lineRule="atLeast"/>
                                <w:rPr>
                                  <w:rFonts w:ascii="Arial" w:eastAsia="Times New Roman" w:hAnsi="Arial" w:cs="Arial"/>
                                  <w:color w:val="818181"/>
                                  <w:sz w:val="21"/>
                                  <w:szCs w:val="21"/>
                                  <w:lang w:eastAsia="ru-RU"/>
                                </w:rPr>
                              </w:pPr>
                              <w:r w:rsidRPr="00C02298">
                                <w:rPr>
                                  <w:rFonts w:ascii="Arial" w:eastAsia="Times New Roman" w:hAnsi="Arial" w:cs="Arial"/>
                                  <w:color w:val="818181"/>
                                  <w:sz w:val="21"/>
                                  <w:szCs w:val="21"/>
                                  <w:lang w:eastAsia="ru-RU"/>
                                </w:rPr>
                                <w:t>Протоколы отсутствуют</w:t>
                              </w:r>
                            </w:p>
                          </w:tc>
                        </w:tr>
                      </w:tbl>
                      <w:p w:rsidR="00C02298" w:rsidRPr="00C02298" w:rsidRDefault="00C02298" w:rsidP="00C02298">
                        <w:pPr>
                          <w:spacing w:after="0" w:line="343" w:lineRule="atLeast"/>
                          <w:rPr>
                            <w:rFonts w:ascii="Arial" w:eastAsia="Times New Roman" w:hAnsi="Arial" w:cs="Arial"/>
                            <w:color w:val="000000"/>
                            <w:sz w:val="21"/>
                            <w:szCs w:val="21"/>
                            <w:lang w:eastAsia="ru-RU"/>
                          </w:rPr>
                        </w:pPr>
                      </w:p>
                    </w:tc>
                  </w:tr>
                  <w:tr w:rsidR="00C02298" w:rsidRPr="00C02298">
                    <w:trPr>
                      <w:tblCellSpacing w:w="0" w:type="dxa"/>
                    </w:trPr>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 xml:space="preserve">19.08.2016 14:32, </w:t>
                        </w:r>
                        <w:hyperlink r:id="rId18" w:tgtFrame="_blank" w:tooltip="Отправить личное сообщение" w:history="1">
                          <w:r w:rsidRPr="00C02298">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02298" w:rsidRPr="00C02298">
                    <w:trPr>
                      <w:tblCellSpacing w:w="0" w:type="dxa"/>
                    </w:trPr>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r w:rsidRPr="00C0229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02298" w:rsidRPr="00C02298" w:rsidRDefault="00C02298" w:rsidP="00C02298">
                        <w:pPr>
                          <w:spacing w:after="0" w:line="343" w:lineRule="atLeast"/>
                          <w:rPr>
                            <w:rFonts w:ascii="Arial" w:eastAsia="Times New Roman" w:hAnsi="Arial" w:cs="Arial"/>
                            <w:color w:val="000000"/>
                            <w:sz w:val="21"/>
                            <w:szCs w:val="21"/>
                            <w:lang w:eastAsia="ru-RU"/>
                          </w:rPr>
                        </w:pPr>
                        <w:hyperlink r:id="rId19" w:tgtFrame="signature" w:history="1">
                          <w:r w:rsidRPr="00C02298">
                            <w:rPr>
                              <w:rFonts w:ascii="Arial" w:eastAsia="Times New Roman" w:hAnsi="Arial" w:cs="Arial"/>
                              <w:color w:val="1367CF"/>
                              <w:sz w:val="21"/>
                              <w:szCs w:val="21"/>
                              <w:bdr w:val="none" w:sz="0" w:space="0" w:color="auto" w:frame="1"/>
                              <w:lang w:eastAsia="ru-RU"/>
                            </w:rPr>
                            <w:t>Подписано ЭП</w:t>
                          </w:r>
                        </w:hyperlink>
                      </w:p>
                    </w:tc>
                  </w:tr>
                </w:tbl>
                <w:p w:rsidR="00C02298" w:rsidRPr="00C02298" w:rsidRDefault="00C02298" w:rsidP="00C02298">
                  <w:pPr>
                    <w:spacing w:after="0" w:line="343" w:lineRule="atLeast"/>
                    <w:rPr>
                      <w:rFonts w:ascii="Arial" w:eastAsia="Times New Roman" w:hAnsi="Arial" w:cs="Arial"/>
                      <w:color w:val="000000"/>
                      <w:sz w:val="21"/>
                      <w:szCs w:val="21"/>
                      <w:lang w:eastAsia="ru-RU"/>
                    </w:rPr>
                  </w:pPr>
                </w:p>
              </w:tc>
            </w:tr>
          </w:tbl>
          <w:p w:rsidR="00C02298" w:rsidRPr="00C02298" w:rsidRDefault="00C02298" w:rsidP="00C02298">
            <w:pPr>
              <w:spacing w:after="0" w:line="343" w:lineRule="atLeast"/>
              <w:rPr>
                <w:rFonts w:ascii="Arial" w:eastAsia="Times New Roman" w:hAnsi="Arial" w:cs="Arial"/>
                <w:color w:val="000000"/>
                <w:sz w:val="21"/>
                <w:szCs w:val="21"/>
                <w:lang w:eastAsia="ru-RU"/>
              </w:rPr>
            </w:pPr>
          </w:p>
        </w:tc>
      </w:tr>
    </w:tbl>
    <w:p w:rsidR="00DA5123" w:rsidRDefault="00DA5123"/>
    <w:sectPr w:rsidR="00DA5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8791C"/>
    <w:multiLevelType w:val="multilevel"/>
    <w:tmpl w:val="EF1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07"/>
    <w:rsid w:val="006A2D07"/>
    <w:rsid w:val="00C02298"/>
    <w:rsid w:val="00DA5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BD00-797C-4B61-8252-3377C522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87793">
      <w:bodyDiv w:val="1"/>
      <w:marLeft w:val="0"/>
      <w:marRight w:val="0"/>
      <w:marTop w:val="0"/>
      <w:marBottom w:val="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sChild>
            <w:div w:id="2075395014">
              <w:marLeft w:val="0"/>
              <w:marRight w:val="0"/>
              <w:marTop w:val="0"/>
              <w:marBottom w:val="0"/>
              <w:divBdr>
                <w:top w:val="none" w:sz="0" w:space="0" w:color="auto"/>
                <w:left w:val="none" w:sz="0" w:space="0" w:color="auto"/>
                <w:bottom w:val="none" w:sz="0" w:space="0" w:color="auto"/>
                <w:right w:val="none" w:sz="0" w:space="0" w:color="auto"/>
              </w:divBdr>
              <w:divsChild>
                <w:div w:id="1366247969">
                  <w:marLeft w:val="0"/>
                  <w:marRight w:val="0"/>
                  <w:marTop w:val="0"/>
                  <w:marBottom w:val="0"/>
                  <w:divBdr>
                    <w:top w:val="none" w:sz="0" w:space="0" w:color="auto"/>
                    <w:left w:val="none" w:sz="0" w:space="0" w:color="auto"/>
                    <w:bottom w:val="none" w:sz="0" w:space="0" w:color="auto"/>
                    <w:right w:val="none" w:sz="0" w:space="0" w:color="auto"/>
                  </w:divBdr>
                  <w:divsChild>
                    <w:div w:id="1286499324">
                      <w:marLeft w:val="0"/>
                      <w:marRight w:val="0"/>
                      <w:marTop w:val="100"/>
                      <w:marBottom w:val="100"/>
                      <w:divBdr>
                        <w:top w:val="none" w:sz="0" w:space="0" w:color="auto"/>
                        <w:left w:val="none" w:sz="0" w:space="0" w:color="auto"/>
                        <w:bottom w:val="none" w:sz="0" w:space="0" w:color="auto"/>
                        <w:right w:val="none" w:sz="0" w:space="0" w:color="auto"/>
                      </w:divBdr>
                      <w:divsChild>
                        <w:div w:id="1626081378">
                          <w:marLeft w:val="0"/>
                          <w:marRight w:val="-450"/>
                          <w:marTop w:val="0"/>
                          <w:marBottom w:val="0"/>
                          <w:divBdr>
                            <w:top w:val="none" w:sz="0" w:space="0" w:color="auto"/>
                            <w:left w:val="none" w:sz="0" w:space="0" w:color="auto"/>
                            <w:bottom w:val="none" w:sz="0" w:space="0" w:color="auto"/>
                            <w:right w:val="none" w:sz="0" w:space="0" w:color="auto"/>
                          </w:divBdr>
                          <w:divsChild>
                            <w:div w:id="1142768944">
                              <w:marLeft w:val="0"/>
                              <w:marRight w:val="0"/>
                              <w:marTop w:val="0"/>
                              <w:marBottom w:val="0"/>
                              <w:divBdr>
                                <w:top w:val="none" w:sz="0" w:space="0" w:color="auto"/>
                                <w:left w:val="none" w:sz="0" w:space="0" w:color="auto"/>
                                <w:bottom w:val="none" w:sz="0" w:space="0" w:color="auto"/>
                                <w:right w:val="none" w:sz="0" w:space="0" w:color="auto"/>
                              </w:divBdr>
                              <w:divsChild>
                                <w:div w:id="97113636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734934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6174047">
              <w:marLeft w:val="0"/>
              <w:marRight w:val="0"/>
              <w:marTop w:val="0"/>
              <w:marBottom w:val="0"/>
              <w:divBdr>
                <w:top w:val="none" w:sz="0" w:space="0" w:color="auto"/>
                <w:left w:val="none" w:sz="0" w:space="0" w:color="auto"/>
                <w:bottom w:val="none" w:sz="0" w:space="0" w:color="auto"/>
                <w:right w:val="none" w:sz="0" w:space="0" w:color="auto"/>
              </w:divBdr>
              <w:divsChild>
                <w:div w:id="650066305">
                  <w:marLeft w:val="0"/>
                  <w:marRight w:val="0"/>
                  <w:marTop w:val="0"/>
                  <w:marBottom w:val="0"/>
                  <w:divBdr>
                    <w:top w:val="none" w:sz="0" w:space="0" w:color="auto"/>
                    <w:left w:val="none" w:sz="0" w:space="0" w:color="auto"/>
                    <w:bottom w:val="none" w:sz="0" w:space="0" w:color="auto"/>
                    <w:right w:val="none" w:sz="0" w:space="0" w:color="auto"/>
                  </w:divBdr>
                </w:div>
                <w:div w:id="528641179">
                  <w:marLeft w:val="0"/>
                  <w:marRight w:val="0"/>
                  <w:marTop w:val="0"/>
                  <w:marBottom w:val="0"/>
                  <w:divBdr>
                    <w:top w:val="none" w:sz="0" w:space="0" w:color="auto"/>
                    <w:left w:val="none" w:sz="0" w:space="0" w:color="auto"/>
                    <w:bottom w:val="none" w:sz="0" w:space="0" w:color="auto"/>
                    <w:right w:val="none" w:sz="0" w:space="0" w:color="auto"/>
                  </w:divBdr>
                </w:div>
                <w:div w:id="626357165">
                  <w:marLeft w:val="0"/>
                  <w:marRight w:val="0"/>
                  <w:marTop w:val="0"/>
                  <w:marBottom w:val="0"/>
                  <w:divBdr>
                    <w:top w:val="none" w:sz="0" w:space="0" w:color="auto"/>
                    <w:left w:val="none" w:sz="0" w:space="0" w:color="auto"/>
                    <w:bottom w:val="none" w:sz="0" w:space="0" w:color="auto"/>
                    <w:right w:val="none" w:sz="0" w:space="0" w:color="auto"/>
                  </w:divBdr>
                </w:div>
                <w:div w:id="1597714784">
                  <w:marLeft w:val="0"/>
                  <w:marRight w:val="0"/>
                  <w:marTop w:val="0"/>
                  <w:marBottom w:val="0"/>
                  <w:divBdr>
                    <w:top w:val="none" w:sz="0" w:space="0" w:color="auto"/>
                    <w:left w:val="none" w:sz="0" w:space="0" w:color="auto"/>
                    <w:bottom w:val="none" w:sz="0" w:space="0" w:color="auto"/>
                    <w:right w:val="none" w:sz="0" w:space="0" w:color="auto"/>
                  </w:divBdr>
                </w:div>
                <w:div w:id="8753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260103001&amp;open=1" TargetMode="External"/><Relationship Id="rId13" Type="http://schemas.openxmlformats.org/officeDocument/2006/relationships/hyperlink" Target="http://www.b2b-mrsk.ru/market/view_tender.html?id=50174&amp;action=signed_doc&amp;key=docs" TargetMode="External"/><Relationship Id="rId18" Type="http://schemas.openxmlformats.org/officeDocument/2006/relationships/hyperlink" Target="http://www.b2b-mrsk.ru/popups/send_message.html?action=send&amp;to=23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list_tenders.html?all=0&amp;cat_id=43312484&amp;open=1" TargetMode="External"/><Relationship Id="rId12" Type="http://schemas.openxmlformats.org/officeDocument/2006/relationships/hyperlink" Target="http://www.b2b-mrsk.ru/market/edit_tender.html?id=50174&amp;action=docs" TargetMode="External"/><Relationship Id="rId17" Type="http://schemas.openxmlformats.org/officeDocument/2006/relationships/hyperlink" Target="http://www.b2b-mrsk.ru/market/view_tender.html?id=50174&amp;zgr=get_xml" TargetMode="External"/><Relationship Id="rId2" Type="http://schemas.openxmlformats.org/officeDocument/2006/relationships/styles" Target="styles.xml"/><Relationship Id="rId16" Type="http://schemas.openxmlformats.org/officeDocument/2006/relationships/hyperlink" Target="http://www.b2b-mrsk.ru/summaries/view_gkpz.html?id=426549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43312483&amp;open=1" TargetMode="External"/><Relationship Id="rId11" Type="http://schemas.openxmlformats.org/officeDocument/2006/relationships/hyperlink" Target="http://www.b2b-mrsk.ru/download.html?file=file%2F85332480.7z&amp;title=%D0%9A%D0%94_%D0%A2%D0%BE%D0%B1%D0%BE%D0%BB%D1%8C%D1%81%D0%BA.7z" TargetMode="External"/><Relationship Id="rId5" Type="http://schemas.openxmlformats.org/officeDocument/2006/relationships/hyperlink" Target="http://www.b2b-mrsk.ru/market/list_tenders.html?all=0&amp;cat_id=43312482&amp;open=1"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mailto:MarkovI@id.te.ru" TargetMode="External"/><Relationship Id="rId19" Type="http://schemas.openxmlformats.org/officeDocument/2006/relationships/hyperlink" Target="http://www.b2b-mrsk.ru/market/view_tender.html?id=50174&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70570&amp;subject=%D0%92%D0%BE%D0%BF%D1%80%D0%BE%D1%81+%D0%BF%D0%BE+%D0%BA%D0%BE%D0%BD%D0%BA%D1%83%D1%80%D1%81%D1%83+%E2%84%96+5017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17558</Characters>
  <Application>Microsoft Office Word</Application>
  <DocSecurity>0</DocSecurity>
  <Lines>146</Lines>
  <Paragraphs>41</Paragraphs>
  <ScaleCrop>false</ScaleCrop>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2016-08-19T13:00:00Z</dcterms:created>
  <dcterms:modified xsi:type="dcterms:W3CDTF">2016-08-19T13:00:00Z</dcterms:modified>
</cp:coreProperties>
</file>