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9CC" w:rsidRPr="00B839CC" w:rsidRDefault="00B839CC" w:rsidP="00B839CC">
      <w:pPr>
        <w:shd w:val="clear" w:color="auto" w:fill="FFFFFF"/>
        <w:spacing w:after="100" w:afterAutospacing="1" w:line="324" w:lineRule="atLeast"/>
        <w:outlineLvl w:val="0"/>
        <w:rPr>
          <w:rFonts w:ascii="Times New Roman" w:eastAsia="Times New Roman" w:hAnsi="Times New Roman" w:cs="Times New Roman"/>
          <w:color w:val="333333"/>
          <w:kern w:val="36"/>
          <w:sz w:val="24"/>
          <w:szCs w:val="24"/>
          <w:lang w:eastAsia="ru-RU"/>
        </w:rPr>
      </w:pPr>
      <w:r w:rsidRPr="00B839CC">
        <w:rPr>
          <w:rFonts w:ascii="Times New Roman" w:eastAsia="Times New Roman" w:hAnsi="Times New Roman" w:cs="Times New Roman"/>
          <w:color w:val="333333"/>
          <w:kern w:val="36"/>
          <w:sz w:val="24"/>
          <w:szCs w:val="24"/>
          <w:lang w:eastAsia="ru-RU"/>
        </w:rPr>
        <w:t xml:space="preserve">Запрос предложений (объявление о покупке) № 568875. </w:t>
      </w:r>
    </w:p>
    <w:p w:rsidR="00B839CC" w:rsidRPr="00B839CC" w:rsidRDefault="00B839CC" w:rsidP="00B839CC">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ru-RU"/>
        </w:rPr>
      </w:pPr>
      <w:r w:rsidRPr="00B839CC">
        <w:rPr>
          <w:rFonts w:ascii="Times New Roman" w:eastAsia="Times New Roman" w:hAnsi="Times New Roman" w:cs="Times New Roman"/>
          <w:color w:val="000000"/>
          <w:sz w:val="24"/>
          <w:szCs w:val="24"/>
          <w:lang w:eastAsia="ru-RU"/>
        </w:rPr>
        <w:t>Приём заявок завершается 03.11.2015 в 08:00 по московскому времени</w:t>
      </w:r>
      <w:r w:rsidRPr="00B839CC">
        <w:rPr>
          <w:rFonts w:ascii="Times New Roman" w:eastAsia="Times New Roman" w:hAnsi="Times New Roman" w:cs="Times New Roman"/>
          <w:color w:val="FF0000"/>
          <w:sz w:val="24"/>
          <w:szCs w:val="24"/>
          <w:lang w:eastAsia="ru-RU"/>
        </w:rPr>
        <w:t>  (через 17 суток, 23 часа, 20 минут и 57 секунд)</w:t>
      </w:r>
      <w:proofErr w:type="gramStart"/>
      <w:r w:rsidRPr="00B839CC">
        <w:rPr>
          <w:rFonts w:ascii="Times New Roman" w:eastAsia="Times New Roman" w:hAnsi="Times New Roman" w:cs="Times New Roman"/>
          <w:color w:val="FF0000"/>
          <w:sz w:val="24"/>
          <w:szCs w:val="24"/>
          <w:lang w:eastAsia="ru-RU"/>
        </w:rPr>
        <w:t> </w:t>
      </w:r>
      <w:r w:rsidRPr="00B839CC">
        <w:rPr>
          <w:rFonts w:ascii="Times New Roman" w:eastAsia="Times New Roman" w:hAnsi="Times New Roman" w:cs="Times New Roman"/>
          <w:color w:val="000000"/>
          <w:sz w:val="24"/>
          <w:szCs w:val="24"/>
          <w:lang w:eastAsia="ru-RU"/>
        </w:rPr>
        <w:t>.</w:t>
      </w:r>
      <w:proofErr w:type="gramEnd"/>
    </w:p>
    <w:p w:rsidR="00B839CC" w:rsidRPr="00B839CC" w:rsidRDefault="00B839CC" w:rsidP="00B839CC">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5000" w:type="pct"/>
        <w:tblCellSpacing w:w="0" w:type="dxa"/>
        <w:tblCellMar>
          <w:left w:w="0" w:type="dxa"/>
          <w:right w:w="0" w:type="dxa"/>
        </w:tblCellMar>
        <w:tblLook w:val="04A0"/>
      </w:tblPr>
      <w:tblGrid>
        <w:gridCol w:w="9355"/>
      </w:tblGrid>
      <w:tr w:rsidR="00B839CC" w:rsidRPr="00B839CC" w:rsidTr="00B839CC">
        <w:trPr>
          <w:tblCellSpacing w:w="0" w:type="dxa"/>
        </w:trPr>
        <w:tc>
          <w:tcPr>
            <w:tcW w:w="4950" w:type="pct"/>
            <w:hideMark/>
          </w:tcPr>
          <w:tbl>
            <w:tblPr>
              <w:tblW w:w="5000" w:type="pct"/>
              <w:tblCellSpacing w:w="7" w:type="dxa"/>
              <w:tblCellMar>
                <w:left w:w="0" w:type="dxa"/>
                <w:right w:w="0" w:type="dxa"/>
              </w:tblCellMar>
              <w:tblLook w:val="04A0"/>
            </w:tblPr>
            <w:tblGrid>
              <w:gridCol w:w="9355"/>
            </w:tblGrid>
            <w:tr w:rsidR="00B839CC" w:rsidRPr="00B839CC">
              <w:trPr>
                <w:tblCellSpacing w:w="7" w:type="dxa"/>
              </w:trPr>
              <w:tc>
                <w:tcPr>
                  <w:tcW w:w="0" w:type="auto"/>
                  <w:shd w:val="clear" w:color="auto" w:fill="C2C9CD"/>
                  <w:tcMar>
                    <w:top w:w="75" w:type="dxa"/>
                    <w:left w:w="75" w:type="dxa"/>
                    <w:bottom w:w="75" w:type="dxa"/>
                    <w:right w:w="75" w:type="dxa"/>
                  </w:tcMar>
                  <w:hideMark/>
                </w:tcPr>
                <w:p w:rsidR="00B839CC" w:rsidRPr="00B839CC" w:rsidRDefault="00B839CC" w:rsidP="00B839CC">
                  <w:pPr>
                    <w:shd w:val="clear" w:color="auto" w:fill="C2C9CD"/>
                    <w:spacing w:after="0" w:line="216" w:lineRule="atLeast"/>
                    <w:outlineLvl w:val="1"/>
                    <w:divId w:val="1750499323"/>
                    <w:rPr>
                      <w:rFonts w:ascii="Times New Roman" w:eastAsia="Times New Roman" w:hAnsi="Times New Roman" w:cs="Times New Roman"/>
                      <w:color w:val="333333"/>
                      <w:sz w:val="24"/>
                      <w:szCs w:val="24"/>
                      <w:lang w:eastAsia="ru-RU"/>
                    </w:rPr>
                  </w:pPr>
                  <w:proofErr w:type="gramStart"/>
                  <w:r w:rsidRPr="00B839CC">
                    <w:rPr>
                      <w:rFonts w:ascii="Times New Roman" w:eastAsia="Times New Roman" w:hAnsi="Times New Roman" w:cs="Times New Roman"/>
                      <w:color w:val="333333"/>
                      <w:sz w:val="24"/>
                      <w:szCs w:val="24"/>
                      <w:lang w:eastAsia="ru-RU"/>
                    </w:rPr>
                    <w:t>Открытый запрос предложений на право заключения договора на оказание услуг по проведению периодического медицинского осмотра работников филиала АО "</w:t>
                  </w:r>
                  <w:proofErr w:type="spellStart"/>
                  <w:r w:rsidRPr="00B839CC">
                    <w:rPr>
                      <w:rFonts w:ascii="Times New Roman" w:eastAsia="Times New Roman" w:hAnsi="Times New Roman" w:cs="Times New Roman"/>
                      <w:color w:val="333333"/>
                      <w:sz w:val="24"/>
                      <w:szCs w:val="24"/>
                      <w:lang w:eastAsia="ru-RU"/>
                    </w:rPr>
                    <w:t>Тюменьэнерго</w:t>
                  </w:r>
                  <w:proofErr w:type="spellEnd"/>
                  <w:r w:rsidRPr="00B839CC">
                    <w:rPr>
                      <w:rFonts w:ascii="Times New Roman" w:eastAsia="Times New Roman" w:hAnsi="Times New Roman" w:cs="Times New Roman"/>
                      <w:color w:val="333333"/>
                      <w:sz w:val="24"/>
                      <w:szCs w:val="24"/>
                      <w:lang w:eastAsia="ru-RU"/>
                    </w:rPr>
                    <w:t xml:space="preserve">" </w:t>
                  </w:r>
                  <w:proofErr w:type="spellStart"/>
                  <w:r w:rsidRPr="00B839CC">
                    <w:rPr>
                      <w:rFonts w:ascii="Times New Roman" w:eastAsia="Times New Roman" w:hAnsi="Times New Roman" w:cs="Times New Roman"/>
                      <w:color w:val="333333"/>
                      <w:sz w:val="24"/>
                      <w:szCs w:val="24"/>
                      <w:lang w:eastAsia="ru-RU"/>
                    </w:rPr>
                    <w:t>Нижневартовские</w:t>
                  </w:r>
                  <w:proofErr w:type="spellEnd"/>
                  <w:r w:rsidRPr="00B839CC">
                    <w:rPr>
                      <w:rFonts w:ascii="Times New Roman" w:eastAsia="Times New Roman" w:hAnsi="Times New Roman" w:cs="Times New Roman"/>
                      <w:color w:val="333333"/>
                      <w:sz w:val="24"/>
                      <w:szCs w:val="24"/>
                      <w:lang w:eastAsia="ru-RU"/>
                    </w:rPr>
                    <w:t xml:space="preserve"> электрические сети, подвергающихся воздействию вредных и неблагоприятных условий труда</w:t>
                  </w:r>
                  <w:r w:rsidRPr="00B839CC">
                    <w:rPr>
                      <w:rFonts w:ascii="Times New Roman" w:eastAsia="Times New Roman" w:hAnsi="Times New Roman" w:cs="Times New Roman"/>
                      <w:color w:val="333333"/>
                      <w:sz w:val="24"/>
                      <w:szCs w:val="24"/>
                      <w:lang w:eastAsia="ru-RU"/>
                    </w:rPr>
                    <w:br/>
                    <w:t>Оказание услуг по проведению периодического медицинского осмотра работников филиала АО "</w:t>
                  </w:r>
                  <w:proofErr w:type="spellStart"/>
                  <w:r w:rsidRPr="00B839CC">
                    <w:rPr>
                      <w:rFonts w:ascii="Times New Roman" w:eastAsia="Times New Roman" w:hAnsi="Times New Roman" w:cs="Times New Roman"/>
                      <w:color w:val="333333"/>
                      <w:sz w:val="24"/>
                      <w:szCs w:val="24"/>
                      <w:lang w:eastAsia="ru-RU"/>
                    </w:rPr>
                    <w:t>Тюменьэнерго</w:t>
                  </w:r>
                  <w:proofErr w:type="spellEnd"/>
                  <w:r w:rsidRPr="00B839CC">
                    <w:rPr>
                      <w:rFonts w:ascii="Times New Roman" w:eastAsia="Times New Roman" w:hAnsi="Times New Roman" w:cs="Times New Roman"/>
                      <w:color w:val="333333"/>
                      <w:sz w:val="24"/>
                      <w:szCs w:val="24"/>
                      <w:lang w:eastAsia="ru-RU"/>
                    </w:rPr>
                    <w:t xml:space="preserve">" </w:t>
                  </w:r>
                  <w:proofErr w:type="spellStart"/>
                  <w:r w:rsidRPr="00B839CC">
                    <w:rPr>
                      <w:rFonts w:ascii="Times New Roman" w:eastAsia="Times New Roman" w:hAnsi="Times New Roman" w:cs="Times New Roman"/>
                      <w:color w:val="333333"/>
                      <w:sz w:val="24"/>
                      <w:szCs w:val="24"/>
                      <w:lang w:eastAsia="ru-RU"/>
                    </w:rPr>
                    <w:t>Нижневартовские</w:t>
                  </w:r>
                  <w:proofErr w:type="spellEnd"/>
                  <w:r w:rsidRPr="00B839CC">
                    <w:rPr>
                      <w:rFonts w:ascii="Times New Roman" w:eastAsia="Times New Roman" w:hAnsi="Times New Roman" w:cs="Times New Roman"/>
                      <w:color w:val="333333"/>
                      <w:sz w:val="24"/>
                      <w:szCs w:val="24"/>
                      <w:lang w:eastAsia="ru-RU"/>
                    </w:rPr>
                    <w:t xml:space="preserve"> электрические сети, подвергающихся воздействию вредных и неблагоприятных условий труда (Комплексная услуга) </w:t>
                  </w:r>
                  <w:r w:rsidRPr="00B839CC">
                    <w:rPr>
                      <w:rFonts w:ascii="Times New Roman" w:eastAsia="Times New Roman" w:hAnsi="Times New Roman" w:cs="Times New Roman"/>
                      <w:color w:val="2283C3"/>
                      <w:sz w:val="24"/>
                      <w:szCs w:val="24"/>
                      <w:lang w:eastAsia="ru-RU"/>
                    </w:rPr>
                    <w:t>Свернуть</w:t>
                  </w:r>
                  <w:proofErr w:type="gramEnd"/>
                </w:p>
              </w:tc>
            </w:tr>
            <w:tr w:rsidR="00B839CC" w:rsidRPr="00B839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Категории классификатора:</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8511010 </w:t>
                        </w:r>
                        <w:hyperlink r:id="rId4" w:history="1">
                          <w:r w:rsidRPr="00B839CC">
                            <w:rPr>
                              <w:rFonts w:ascii="Times New Roman" w:eastAsia="Times New Roman" w:hAnsi="Times New Roman" w:cs="Times New Roman"/>
                              <w:color w:val="1C50A4"/>
                              <w:sz w:val="24"/>
                              <w:szCs w:val="24"/>
                              <w:u w:val="single"/>
                              <w:lang w:eastAsia="ru-RU"/>
                            </w:rPr>
                            <w:t>Услуги больниц широкого профиля</w:t>
                          </w:r>
                        </w:hyperlink>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Категория ОКДП:</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8511010 </w:t>
                        </w:r>
                        <w:hyperlink r:id="rId5" w:history="1">
                          <w:r w:rsidRPr="00B839CC">
                            <w:rPr>
                              <w:rFonts w:ascii="Times New Roman" w:eastAsia="Times New Roman" w:hAnsi="Times New Roman" w:cs="Times New Roman"/>
                              <w:color w:val="1C50A4"/>
                              <w:sz w:val="24"/>
                              <w:szCs w:val="24"/>
                              <w:u w:val="single"/>
                              <w:lang w:eastAsia="ru-RU"/>
                            </w:rPr>
                            <w:t>Услуги больниц широкого профиля</w:t>
                          </w:r>
                        </w:hyperlink>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Категория ОКВЭД:</w:t>
                        </w:r>
                      </w:p>
                    </w:tc>
                    <w:tc>
                      <w:tcPr>
                        <w:tcW w:w="0" w:type="auto"/>
                        <w:shd w:val="clear" w:color="auto" w:fill="E9E9E9"/>
                        <w:hideMark/>
                      </w:tcPr>
                      <w:p w:rsidR="00B839CC" w:rsidRPr="00B839CC" w:rsidRDefault="00B839CC" w:rsidP="00B839CC">
                        <w:pPr>
                          <w:shd w:val="clear" w:color="auto" w:fill="FFFFFF"/>
                          <w:spacing w:after="6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Деятельность больничных учреждений широкого профиля и специализированных;</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Количество:</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1 </w:t>
                        </w:r>
                        <w:proofErr w:type="spellStart"/>
                        <w:proofErr w:type="gramStart"/>
                        <w:r w:rsidRPr="00B839CC">
                          <w:rPr>
                            <w:rFonts w:ascii="Times New Roman" w:eastAsia="Times New Roman" w:hAnsi="Times New Roman" w:cs="Times New Roman"/>
                            <w:sz w:val="24"/>
                            <w:szCs w:val="24"/>
                            <w:lang w:eastAsia="ru-RU"/>
                          </w:rPr>
                          <w:t>ед</w:t>
                        </w:r>
                        <w:proofErr w:type="spellEnd"/>
                        <w:proofErr w:type="gramEnd"/>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Цена за единицу продукции:</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b/>
                            <w:bCs/>
                            <w:sz w:val="24"/>
                            <w:szCs w:val="24"/>
                            <w:lang w:eastAsia="ru-RU"/>
                          </w:rPr>
                          <w:t>2 684 898,00 руб. (Цена без НДС)</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Общая стоимость закупки:</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b/>
                            <w:bCs/>
                            <w:sz w:val="24"/>
                            <w:szCs w:val="24"/>
                            <w:lang w:eastAsia="ru-RU"/>
                          </w:rPr>
                          <w:t>2 684 898,00 руб. (Цена без НДС)</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При выборе победителя учитывается:</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Цена без НДС (</w:t>
                        </w:r>
                        <w:hyperlink r:id="rId6" w:history="1">
                          <w:r w:rsidRPr="00B839CC">
                            <w:rPr>
                              <w:rFonts w:ascii="Times New Roman" w:eastAsia="Times New Roman" w:hAnsi="Times New Roman" w:cs="Times New Roman"/>
                              <w:color w:val="1C50A4"/>
                              <w:sz w:val="24"/>
                              <w:szCs w:val="24"/>
                              <w:u w:val="single"/>
                              <w:lang w:eastAsia="ru-RU"/>
                            </w:rPr>
                            <w:t>показывать обе цены</w:t>
                          </w:r>
                        </w:hyperlink>
                        <w:r w:rsidRPr="00B839CC">
                          <w:rPr>
                            <w:rFonts w:ascii="Times New Roman" w:eastAsia="Times New Roman" w:hAnsi="Times New Roman" w:cs="Times New Roman"/>
                            <w:sz w:val="24"/>
                            <w:szCs w:val="24"/>
                            <w:lang w:eastAsia="ru-RU"/>
                          </w:rPr>
                          <w:t>)</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Дата публикации:</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16.10.2015 08:28</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Дата окончания подачи заявок:</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03.11.2015 08:00</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Дата последнего редактирования:</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16.10.2015 08:28, </w:t>
                        </w:r>
                        <w:proofErr w:type="spellStart"/>
                        <w:r w:rsidRPr="00B839CC">
                          <w:rPr>
                            <w:rFonts w:ascii="Times New Roman" w:eastAsia="Times New Roman" w:hAnsi="Times New Roman" w:cs="Times New Roman"/>
                            <w:sz w:val="24"/>
                            <w:szCs w:val="24"/>
                            <w:lang w:eastAsia="ru-RU"/>
                          </w:rPr>
                          <w:fldChar w:fldCharType="begin"/>
                        </w:r>
                        <w:r w:rsidRPr="00B839CC">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B839CC">
                          <w:rPr>
                            <w:rFonts w:ascii="Times New Roman" w:eastAsia="Times New Roman" w:hAnsi="Times New Roman" w:cs="Times New Roman"/>
                            <w:sz w:val="24"/>
                            <w:szCs w:val="24"/>
                            <w:lang w:eastAsia="ru-RU"/>
                          </w:rPr>
                          <w:fldChar w:fldCharType="separate"/>
                        </w:r>
                        <w:r w:rsidRPr="00B839CC">
                          <w:rPr>
                            <w:rFonts w:ascii="Times New Roman" w:eastAsia="Times New Roman" w:hAnsi="Times New Roman" w:cs="Times New Roman"/>
                            <w:color w:val="1C50A4"/>
                            <w:sz w:val="24"/>
                            <w:szCs w:val="24"/>
                            <w:u w:val="single"/>
                            <w:lang w:eastAsia="ru-RU"/>
                          </w:rPr>
                          <w:t>Ясковец</w:t>
                        </w:r>
                        <w:proofErr w:type="spellEnd"/>
                        <w:r w:rsidRPr="00B839CC">
                          <w:rPr>
                            <w:rFonts w:ascii="Times New Roman" w:eastAsia="Times New Roman" w:hAnsi="Times New Roman" w:cs="Times New Roman"/>
                            <w:color w:val="1C50A4"/>
                            <w:sz w:val="24"/>
                            <w:szCs w:val="24"/>
                            <w:u w:val="single"/>
                            <w:lang w:eastAsia="ru-RU"/>
                          </w:rPr>
                          <w:t xml:space="preserve"> Игорь Иванович</w:t>
                        </w:r>
                        <w:r w:rsidRPr="00B839CC">
                          <w:rPr>
                            <w:rFonts w:ascii="Times New Roman" w:eastAsia="Times New Roman" w:hAnsi="Times New Roman" w:cs="Times New Roman"/>
                            <w:sz w:val="24"/>
                            <w:szCs w:val="24"/>
                            <w:lang w:eastAsia="ru-RU"/>
                          </w:rPr>
                          <w:fldChar w:fldCharType="end"/>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Ответственное лицо:</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hyperlink r:id="rId7" w:tgtFrame="_blank" w:tooltip="Отправить личное сообщение" w:history="1">
                          <w:proofErr w:type="spellStart"/>
                          <w:r w:rsidRPr="00B839CC">
                            <w:rPr>
                              <w:rFonts w:ascii="Times New Roman" w:eastAsia="Times New Roman" w:hAnsi="Times New Roman" w:cs="Times New Roman"/>
                              <w:color w:val="1C50A4"/>
                              <w:sz w:val="24"/>
                              <w:szCs w:val="24"/>
                              <w:u w:val="single"/>
                              <w:lang w:eastAsia="ru-RU"/>
                            </w:rPr>
                            <w:t>Расказчикова</w:t>
                          </w:r>
                          <w:proofErr w:type="spellEnd"/>
                          <w:r w:rsidRPr="00B839CC">
                            <w:rPr>
                              <w:rFonts w:ascii="Times New Roman" w:eastAsia="Times New Roman" w:hAnsi="Times New Roman" w:cs="Times New Roman"/>
                              <w:color w:val="1C50A4"/>
                              <w:sz w:val="24"/>
                              <w:szCs w:val="24"/>
                              <w:u w:val="single"/>
                              <w:lang w:eastAsia="ru-RU"/>
                            </w:rPr>
                            <w:t xml:space="preserve"> Лолита </w:t>
                          </w:r>
                          <w:proofErr w:type="spellStart"/>
                          <w:r w:rsidRPr="00B839CC">
                            <w:rPr>
                              <w:rFonts w:ascii="Times New Roman" w:eastAsia="Times New Roman" w:hAnsi="Times New Roman" w:cs="Times New Roman"/>
                              <w:color w:val="1C50A4"/>
                              <w:sz w:val="24"/>
                              <w:szCs w:val="24"/>
                              <w:u w:val="single"/>
                              <w:lang w:eastAsia="ru-RU"/>
                            </w:rPr>
                            <w:t>Мовлдиевна</w:t>
                          </w:r>
                          <w:proofErr w:type="spellEnd"/>
                        </w:hyperlink>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Организатор:</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hyperlink r:id="rId8" w:history="1">
                          <w:r w:rsidRPr="00B839CC">
                            <w:rPr>
                              <w:rFonts w:ascii="Times New Roman" w:eastAsia="Times New Roman" w:hAnsi="Times New Roman" w:cs="Times New Roman"/>
                              <w:color w:val="990066"/>
                              <w:sz w:val="24"/>
                              <w:szCs w:val="24"/>
                              <w:u w:val="single"/>
                              <w:lang w:eastAsia="ru-RU"/>
                            </w:rPr>
                            <w:t>Филиал АО "</w:t>
                          </w:r>
                          <w:proofErr w:type="spellStart"/>
                          <w:r w:rsidRPr="00B839CC">
                            <w:rPr>
                              <w:rFonts w:ascii="Times New Roman" w:eastAsia="Times New Roman" w:hAnsi="Times New Roman" w:cs="Times New Roman"/>
                              <w:color w:val="990066"/>
                              <w:sz w:val="24"/>
                              <w:szCs w:val="24"/>
                              <w:u w:val="single"/>
                              <w:lang w:eastAsia="ru-RU"/>
                            </w:rPr>
                            <w:t>Тюменьэнерго</w:t>
                          </w:r>
                          <w:proofErr w:type="spellEnd"/>
                          <w:r w:rsidRPr="00B839CC">
                            <w:rPr>
                              <w:rFonts w:ascii="Times New Roman" w:eastAsia="Times New Roman" w:hAnsi="Times New Roman" w:cs="Times New Roman"/>
                              <w:color w:val="990066"/>
                              <w:sz w:val="24"/>
                              <w:szCs w:val="24"/>
                              <w:u w:val="single"/>
                              <w:lang w:eastAsia="ru-RU"/>
                            </w:rPr>
                            <w:t xml:space="preserve">" </w:t>
                          </w:r>
                          <w:proofErr w:type="spellStart"/>
                          <w:r w:rsidRPr="00B839CC">
                            <w:rPr>
                              <w:rFonts w:ascii="Times New Roman" w:eastAsia="Times New Roman" w:hAnsi="Times New Roman" w:cs="Times New Roman"/>
                              <w:color w:val="990066"/>
                              <w:sz w:val="24"/>
                              <w:szCs w:val="24"/>
                              <w:u w:val="single"/>
                              <w:lang w:eastAsia="ru-RU"/>
                            </w:rPr>
                            <w:t>Нижневартовские</w:t>
                          </w:r>
                          <w:proofErr w:type="spellEnd"/>
                          <w:r w:rsidRPr="00B839CC">
                            <w:rPr>
                              <w:rFonts w:ascii="Times New Roman" w:eastAsia="Times New Roman" w:hAnsi="Times New Roman" w:cs="Times New Roman"/>
                              <w:color w:val="990066"/>
                              <w:sz w:val="24"/>
                              <w:szCs w:val="24"/>
                              <w:u w:val="single"/>
                              <w:lang w:eastAsia="ru-RU"/>
                            </w:rPr>
                            <w:t xml:space="preserve"> электрические сети</w:t>
                          </w:r>
                        </w:hyperlink>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Почтовый адрес заказчика:</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B839CC">
                          <w:rPr>
                            <w:rFonts w:ascii="Times New Roman" w:eastAsia="Times New Roman" w:hAnsi="Times New Roman" w:cs="Times New Roman"/>
                            <w:sz w:val="24"/>
                            <w:szCs w:val="24"/>
                            <w:lang w:eastAsia="ru-RU"/>
                          </w:rPr>
                          <w:t>Югра</w:t>
                        </w:r>
                        <w:proofErr w:type="spellEnd"/>
                        <w:r w:rsidRPr="00B839CC">
                          <w:rPr>
                            <w:rFonts w:ascii="Times New Roman" w:eastAsia="Times New Roman" w:hAnsi="Times New Roman" w:cs="Times New Roman"/>
                            <w:sz w:val="24"/>
                            <w:szCs w:val="24"/>
                            <w:lang w:eastAsia="ru-RU"/>
                          </w:rPr>
                          <w:t>, Тюменская область, г. Нижневартовск, ул. Пермская, 22</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Место нахождения заказчика:</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B839CC">
                          <w:rPr>
                            <w:rFonts w:ascii="Times New Roman" w:eastAsia="Times New Roman" w:hAnsi="Times New Roman" w:cs="Times New Roman"/>
                            <w:sz w:val="24"/>
                            <w:szCs w:val="24"/>
                            <w:lang w:eastAsia="ru-RU"/>
                          </w:rPr>
                          <w:t>Югра</w:t>
                        </w:r>
                        <w:proofErr w:type="spellEnd"/>
                        <w:r w:rsidRPr="00B839CC">
                          <w:rPr>
                            <w:rFonts w:ascii="Times New Roman" w:eastAsia="Times New Roman" w:hAnsi="Times New Roman" w:cs="Times New Roman"/>
                            <w:sz w:val="24"/>
                            <w:szCs w:val="24"/>
                            <w:lang w:eastAsia="ru-RU"/>
                          </w:rPr>
                          <w:t>, Тюменская область, г. Нижневартовск, ул. Пермская, 22</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 xml:space="preserve">Контактный адрес </w:t>
                        </w:r>
                        <w:proofErr w:type="spellStart"/>
                        <w:r w:rsidRPr="00B839CC">
                          <w:rPr>
                            <w:rFonts w:ascii="Times New Roman" w:eastAsia="Times New Roman" w:hAnsi="Times New Roman" w:cs="Times New Roman"/>
                            <w:sz w:val="24"/>
                            <w:szCs w:val="24"/>
                            <w:lang w:eastAsia="ru-RU"/>
                          </w:rPr>
                          <w:t>e-mail</w:t>
                        </w:r>
                        <w:proofErr w:type="spellEnd"/>
                        <w:r w:rsidRPr="00B839CC">
                          <w:rPr>
                            <w:rFonts w:ascii="Times New Roman" w:eastAsia="Times New Roman" w:hAnsi="Times New Roman" w:cs="Times New Roman"/>
                            <w:sz w:val="24"/>
                            <w:szCs w:val="24"/>
                            <w:lang w:eastAsia="ru-RU"/>
                          </w:rPr>
                          <w:t>:</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hyperlink r:id="rId9" w:history="1">
                          <w:r w:rsidRPr="00B839CC">
                            <w:rPr>
                              <w:rFonts w:ascii="Times New Roman" w:eastAsia="Times New Roman" w:hAnsi="Times New Roman" w:cs="Times New Roman"/>
                              <w:color w:val="1C50A4"/>
                              <w:sz w:val="24"/>
                              <w:szCs w:val="24"/>
                              <w:u w:val="single"/>
                              <w:lang w:eastAsia="ru-RU"/>
                            </w:rPr>
                            <w:t>RaskazchikovaLM@vartanet.ru</w:t>
                          </w:r>
                        </w:hyperlink>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Номер контактного телефона заказчика:</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+7 (3466) 48-41-55</w:t>
                        </w:r>
                      </w:p>
                    </w:tc>
                  </w:tr>
                </w:tbl>
                <w:p w:rsidR="00B839CC" w:rsidRPr="00B839CC" w:rsidRDefault="00B839CC" w:rsidP="00B839CC">
                  <w:pPr>
                    <w:spacing w:after="0" w:line="240" w:lineRule="auto"/>
                    <w:rPr>
                      <w:rFonts w:ascii="Times New Roman" w:eastAsia="Times New Roman" w:hAnsi="Times New Roman" w:cs="Times New Roman"/>
                      <w:sz w:val="24"/>
                      <w:szCs w:val="24"/>
                      <w:lang w:eastAsia="ru-RU"/>
                    </w:rPr>
                  </w:pPr>
                </w:p>
              </w:tc>
            </w:tr>
            <w:tr w:rsidR="00B839CC" w:rsidRPr="00B839CC">
              <w:trPr>
                <w:tblCellSpacing w:w="7" w:type="dxa"/>
              </w:trPr>
              <w:tc>
                <w:tcPr>
                  <w:tcW w:w="0" w:type="auto"/>
                  <w:shd w:val="clear" w:color="auto" w:fill="C2C9CD"/>
                  <w:tcMar>
                    <w:top w:w="75" w:type="dxa"/>
                    <w:left w:w="75" w:type="dxa"/>
                    <w:bottom w:w="75" w:type="dxa"/>
                    <w:right w:w="75" w:type="dxa"/>
                  </w:tcMar>
                  <w:hideMark/>
                </w:tcPr>
                <w:p w:rsidR="00B839CC" w:rsidRPr="00B839CC" w:rsidRDefault="00B839CC" w:rsidP="00B839CC">
                  <w:pPr>
                    <w:spacing w:after="0" w:line="216" w:lineRule="atLeast"/>
                    <w:rPr>
                      <w:rFonts w:ascii="Times New Roman" w:eastAsia="Times New Roman" w:hAnsi="Times New Roman" w:cs="Times New Roman"/>
                      <w:color w:val="333333"/>
                      <w:sz w:val="24"/>
                      <w:szCs w:val="24"/>
                      <w:lang w:eastAsia="ru-RU"/>
                    </w:rPr>
                  </w:pPr>
                  <w:r w:rsidRPr="00B839CC">
                    <w:rPr>
                      <w:rFonts w:ascii="Times New Roman" w:eastAsia="Times New Roman" w:hAnsi="Times New Roman" w:cs="Times New Roman"/>
                      <w:color w:val="333333"/>
                      <w:sz w:val="24"/>
                      <w:szCs w:val="24"/>
                      <w:lang w:eastAsia="ru-RU"/>
                    </w:rPr>
                    <w:t>Дополнительная информация</w:t>
                  </w:r>
                </w:p>
              </w:tc>
            </w:tr>
            <w:tr w:rsidR="00B839CC" w:rsidRPr="00B839CC">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3731"/>
                    <w:gridCol w:w="5596"/>
                  </w:tblGrid>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Двухэтапная процедура закупки</w:t>
                        </w:r>
                        <w:r w:rsidRPr="00B839CC">
                          <w:rPr>
                            <w:rFonts w:ascii="Times New Roman" w:eastAsia="Times New Roman" w:hAnsi="Times New Roman" w:cs="Times New Roman"/>
                            <w:noProof/>
                            <w:sz w:val="24"/>
                            <w:szCs w:val="24"/>
                            <w:lang w:eastAsia="ru-RU"/>
                          </w:rPr>
                          <w:drawing>
                            <wp:inline distT="0" distB="0" distL="0" distR="0">
                              <wp:extent cx="142875" cy="142875"/>
                              <wp:effectExtent l="19050" t="0" r="9525"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839CC">
                          <w:rPr>
                            <w:rFonts w:ascii="Times New Roman" w:eastAsia="Times New Roman" w:hAnsi="Times New Roman" w:cs="Times New Roman"/>
                            <w:sz w:val="24"/>
                            <w:szCs w:val="24"/>
                            <w:lang w:eastAsia="ru-RU"/>
                          </w:rPr>
                          <w:t>:</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Нет</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Закрытая подача предложений:</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Альтернативные предложения</w:t>
                        </w:r>
                        <w:r w:rsidRPr="00B839CC">
                          <w:rPr>
                            <w:rFonts w:ascii="Times New Roman" w:eastAsia="Times New Roman" w:hAnsi="Times New Roman" w:cs="Times New Roman"/>
                            <w:noProof/>
                            <w:sz w:val="24"/>
                            <w:szCs w:val="24"/>
                            <w:lang w:eastAsia="ru-RU"/>
                          </w:rPr>
                          <w:drawing>
                            <wp:inline distT="0" distB="0" distL="0" distR="0">
                              <wp:extent cx="142875" cy="142875"/>
                              <wp:effectExtent l="19050" t="0" r="9525"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839CC">
                          <w:rPr>
                            <w:rFonts w:ascii="Times New Roman" w:eastAsia="Times New Roman" w:hAnsi="Times New Roman" w:cs="Times New Roman"/>
                            <w:sz w:val="24"/>
                            <w:szCs w:val="24"/>
                            <w:lang w:eastAsia="ru-RU"/>
                          </w:rPr>
                          <w:t>:</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Нет</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 xml:space="preserve">Ограничивать предложения участников указанной в извещении </w:t>
                        </w:r>
                        <w:r w:rsidRPr="00B839CC">
                          <w:rPr>
                            <w:rFonts w:ascii="Times New Roman" w:eastAsia="Times New Roman" w:hAnsi="Times New Roman" w:cs="Times New Roman"/>
                            <w:sz w:val="24"/>
                            <w:szCs w:val="24"/>
                            <w:lang w:eastAsia="ru-RU"/>
                          </w:rPr>
                          <w:lastRenderedPageBreak/>
                          <w:t>стоимостью</w:t>
                        </w:r>
                        <w:r w:rsidRPr="00B839CC">
                          <w:rPr>
                            <w:rFonts w:ascii="Times New Roman" w:eastAsia="Times New Roman" w:hAnsi="Times New Roman" w:cs="Times New Roman"/>
                            <w:noProof/>
                            <w:sz w:val="24"/>
                            <w:szCs w:val="24"/>
                            <w:lang w:eastAsia="ru-RU"/>
                          </w:rPr>
                          <w:drawing>
                            <wp:inline distT="0" distB="0" distL="0" distR="0">
                              <wp:extent cx="142875" cy="142875"/>
                              <wp:effectExtent l="19050" t="0" r="9525"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839CC">
                          <w:rPr>
                            <w:rFonts w:ascii="Times New Roman" w:eastAsia="Times New Roman" w:hAnsi="Times New Roman" w:cs="Times New Roman"/>
                            <w:sz w:val="24"/>
                            <w:szCs w:val="24"/>
                            <w:lang w:eastAsia="ru-RU"/>
                          </w:rPr>
                          <w:t>:</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lastRenderedPageBreak/>
                          <w:t>Да</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proofErr w:type="spellStart"/>
                        <w:r w:rsidRPr="00B839CC">
                          <w:rPr>
                            <w:rFonts w:ascii="Times New Roman" w:eastAsia="Times New Roman" w:hAnsi="Times New Roman" w:cs="Times New Roman"/>
                            <w:sz w:val="24"/>
                            <w:szCs w:val="24"/>
                            <w:lang w:eastAsia="ru-RU"/>
                          </w:rPr>
                          <w:lastRenderedPageBreak/>
                          <w:t>Подгрузка</w:t>
                        </w:r>
                        <w:proofErr w:type="spellEnd"/>
                        <w:r w:rsidRPr="00B839CC">
                          <w:rPr>
                            <w:rFonts w:ascii="Times New Roman" w:eastAsia="Times New Roman" w:hAnsi="Times New Roman" w:cs="Times New Roman"/>
                            <w:sz w:val="24"/>
                            <w:szCs w:val="24"/>
                            <w:lang w:eastAsia="ru-RU"/>
                          </w:rPr>
                          <w:t xml:space="preserve"> документации к заявке </w:t>
                        </w:r>
                        <w:proofErr w:type="gramStart"/>
                        <w:r w:rsidRPr="00B839CC">
                          <w:rPr>
                            <w:rFonts w:ascii="Times New Roman" w:eastAsia="Times New Roman" w:hAnsi="Times New Roman" w:cs="Times New Roman"/>
                            <w:sz w:val="24"/>
                            <w:szCs w:val="24"/>
                            <w:lang w:eastAsia="ru-RU"/>
                          </w:rPr>
                          <w:t>обязательна</w:t>
                        </w:r>
                        <w:proofErr w:type="gramEnd"/>
                        <w:r w:rsidRPr="00B839CC">
                          <w:rPr>
                            <w:rFonts w:ascii="Times New Roman" w:eastAsia="Times New Roman" w:hAnsi="Times New Roman" w:cs="Times New Roman"/>
                            <w:noProof/>
                            <w:sz w:val="24"/>
                            <w:szCs w:val="24"/>
                            <w:lang w:eastAsia="ru-RU"/>
                          </w:rPr>
                          <w:drawing>
                            <wp:inline distT="0" distB="0" distL="0" distR="0">
                              <wp:extent cx="142875" cy="142875"/>
                              <wp:effectExtent l="19050" t="0" r="9525" b="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0" cstate="print"/>
                                      <a:srcRect/>
                                      <a:stretch>
                                        <a:fillRect/>
                                      </a:stretch>
                                    </pic:blipFill>
                                    <pic:spPr bwMode="auto">
                                      <a:xfrm>
                                        <a:off x="0" y="0"/>
                                        <a:ext cx="142875" cy="142875"/>
                                      </a:xfrm>
                                      <a:prstGeom prst="rect">
                                        <a:avLst/>
                                      </a:prstGeom>
                                      <a:noFill/>
                                      <a:ln w="9525">
                                        <a:noFill/>
                                        <a:miter lim="800000"/>
                                        <a:headEnd/>
                                        <a:tailEnd/>
                                      </a:ln>
                                    </pic:spPr>
                                  </pic:pic>
                                </a:graphicData>
                              </a:graphic>
                            </wp:inline>
                          </w:drawing>
                        </w:r>
                        <w:r w:rsidRPr="00B839CC">
                          <w:rPr>
                            <w:rFonts w:ascii="Times New Roman" w:eastAsia="Times New Roman" w:hAnsi="Times New Roman" w:cs="Times New Roman"/>
                            <w:sz w:val="24"/>
                            <w:szCs w:val="24"/>
                            <w:lang w:eastAsia="ru-RU"/>
                          </w:rPr>
                          <w:t>:</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Поставщик не должен находиться в реестре недобросовестных поставщиков:</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Закупочная документация:</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hyperlink r:id="rId11" w:tgtFrame="_blank" w:history="1">
                          <w:r w:rsidRPr="00B839CC">
                            <w:rPr>
                              <w:rFonts w:ascii="Times New Roman" w:eastAsia="Times New Roman" w:hAnsi="Times New Roman" w:cs="Times New Roman"/>
                              <w:color w:val="1C50A4"/>
                              <w:sz w:val="24"/>
                              <w:szCs w:val="24"/>
                              <w:u w:val="single"/>
                              <w:lang w:eastAsia="ru-RU"/>
                            </w:rPr>
                            <w:t>Скачать файл</w:t>
                          </w:r>
                          <w:r w:rsidRPr="00B839CC">
                            <w:rPr>
                              <w:rFonts w:ascii="Times New Roman" w:eastAsia="Times New Roman" w:hAnsi="Times New Roman" w:cs="Times New Roman"/>
                              <w:color w:val="1C50A4"/>
                              <w:sz w:val="24"/>
                              <w:szCs w:val="24"/>
                              <w:lang w:eastAsia="ru-RU"/>
                            </w:rPr>
                            <w:t> </w:t>
                          </w:r>
                          <w:r w:rsidRPr="00B839CC">
                            <w:rPr>
                              <w:rFonts w:ascii="Times New Roman" w:eastAsia="Times New Roman" w:hAnsi="Times New Roman" w:cs="Times New Roman"/>
                              <w:b/>
                              <w:bCs/>
                              <w:color w:val="1C50A4"/>
                              <w:sz w:val="24"/>
                              <w:szCs w:val="24"/>
                              <w:u w:val="single"/>
                              <w:lang w:eastAsia="ru-RU"/>
                            </w:rPr>
                            <w:t xml:space="preserve">Закупочная </w:t>
                          </w:r>
                          <w:proofErr w:type="spellStart"/>
                          <w:r w:rsidRPr="00B839CC">
                            <w:rPr>
                              <w:rFonts w:ascii="Times New Roman" w:eastAsia="Times New Roman" w:hAnsi="Times New Roman" w:cs="Times New Roman"/>
                              <w:b/>
                              <w:bCs/>
                              <w:color w:val="1C50A4"/>
                              <w:sz w:val="24"/>
                              <w:szCs w:val="24"/>
                              <w:u w:val="single"/>
                              <w:lang w:eastAsia="ru-RU"/>
                            </w:rPr>
                            <w:t>документация.rar</w:t>
                          </w:r>
                          <w:proofErr w:type="spellEnd"/>
                        </w:hyperlink>
                        <w:r w:rsidRPr="00B839CC">
                          <w:rPr>
                            <w:rFonts w:ascii="Times New Roman" w:eastAsia="Times New Roman" w:hAnsi="Times New Roman" w:cs="Times New Roman"/>
                            <w:sz w:val="24"/>
                            <w:szCs w:val="24"/>
                            <w:lang w:eastAsia="ru-RU"/>
                          </w:rPr>
                          <w:t> (6.8 МБ)</w:t>
                        </w:r>
                      </w:p>
                      <w:p w:rsidR="00B839CC" w:rsidRPr="00B839CC" w:rsidRDefault="00B839CC" w:rsidP="00B839CC">
                        <w:pPr>
                          <w:spacing w:after="0" w:line="240" w:lineRule="auto"/>
                          <w:rPr>
                            <w:rFonts w:ascii="Times New Roman" w:eastAsia="Times New Roman" w:hAnsi="Times New Roman" w:cs="Times New Roman"/>
                            <w:sz w:val="24"/>
                            <w:szCs w:val="24"/>
                            <w:lang w:eastAsia="ru-RU"/>
                          </w:rPr>
                        </w:pPr>
                        <w:hyperlink r:id="rId12" w:tgtFrame="signature" w:history="1">
                          <w:r w:rsidRPr="00B839CC">
                            <w:rPr>
                              <w:rFonts w:ascii="Times New Roman" w:eastAsia="Times New Roman" w:hAnsi="Times New Roman" w:cs="Times New Roman"/>
                              <w:color w:val="1C50A4"/>
                              <w:sz w:val="24"/>
                              <w:szCs w:val="24"/>
                              <w:u w:val="single"/>
                              <w:lang w:eastAsia="ru-RU"/>
                            </w:rPr>
                            <w:t>Подписано ЭП</w:t>
                          </w:r>
                        </w:hyperlink>
                      </w:p>
                      <w:p w:rsidR="00B839CC" w:rsidRPr="00B839CC" w:rsidRDefault="00B839CC" w:rsidP="00B839CC">
                        <w:pPr>
                          <w:spacing w:after="0" w:line="240" w:lineRule="auto"/>
                          <w:rPr>
                            <w:rFonts w:ascii="Times New Roman" w:eastAsia="Times New Roman" w:hAnsi="Times New Roman" w:cs="Times New Roman"/>
                            <w:sz w:val="24"/>
                            <w:szCs w:val="24"/>
                            <w:lang w:eastAsia="ru-RU"/>
                          </w:rPr>
                        </w:pPr>
                        <w:hyperlink r:id="rId13" w:history="1">
                          <w:r w:rsidRPr="00B839CC">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Условия оплаты:</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Согласно Приложению №2 к Закупочной документации «Проект договора», раздел 3 «Стоимость услуг и порядок расчетов».</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Условия поставки:</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Согласно Приложению №1 к Закупочной документации «Техническое задание», срок оказания услуг: с 13.01.2016 г. по 26.02.2016 г.</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Место рассмотрения заявок:</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 xml:space="preserve">628617, Ханты-Мансийский Автономный округ - </w:t>
                        </w:r>
                        <w:proofErr w:type="spellStart"/>
                        <w:r w:rsidRPr="00B839CC">
                          <w:rPr>
                            <w:rFonts w:ascii="Times New Roman" w:eastAsia="Times New Roman" w:hAnsi="Times New Roman" w:cs="Times New Roman"/>
                            <w:sz w:val="24"/>
                            <w:szCs w:val="24"/>
                            <w:lang w:eastAsia="ru-RU"/>
                          </w:rPr>
                          <w:t>Югра</w:t>
                        </w:r>
                        <w:proofErr w:type="spellEnd"/>
                        <w:r w:rsidRPr="00B839CC">
                          <w:rPr>
                            <w:rFonts w:ascii="Times New Roman" w:eastAsia="Times New Roman" w:hAnsi="Times New Roman" w:cs="Times New Roman"/>
                            <w:sz w:val="24"/>
                            <w:szCs w:val="24"/>
                            <w:lang w:eastAsia="ru-RU"/>
                          </w:rPr>
                          <w:t>, Тюменская область, г. Нижневартовск, ул. Пермская, 22</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Дата и время рассмотрения заявок:</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23.11.2015 15:00</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Дата и время подведения итогов:</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03.12.2015 15:00</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Адрес места поставки товара, проведения работ или оказания услуг:</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hyperlink r:id="rId14" w:history="1">
                          <w:r w:rsidRPr="00B839CC">
                            <w:rPr>
                              <w:rFonts w:ascii="Times New Roman" w:eastAsia="Times New Roman" w:hAnsi="Times New Roman" w:cs="Times New Roman"/>
                              <w:color w:val="1C50A4"/>
                              <w:sz w:val="24"/>
                              <w:szCs w:val="24"/>
                              <w:u w:val="single"/>
                              <w:lang w:eastAsia="ru-RU"/>
                            </w:rPr>
                            <w:t xml:space="preserve">628617, Ханты-Мансийский Автономный округ - </w:t>
                          </w:r>
                          <w:proofErr w:type="spellStart"/>
                          <w:r w:rsidRPr="00B839CC">
                            <w:rPr>
                              <w:rFonts w:ascii="Times New Roman" w:eastAsia="Times New Roman" w:hAnsi="Times New Roman" w:cs="Times New Roman"/>
                              <w:color w:val="1C50A4"/>
                              <w:sz w:val="24"/>
                              <w:szCs w:val="24"/>
                              <w:u w:val="single"/>
                              <w:lang w:eastAsia="ru-RU"/>
                            </w:rPr>
                            <w:t>Югра</w:t>
                          </w:r>
                          <w:proofErr w:type="spellEnd"/>
                          <w:r w:rsidRPr="00B839CC">
                            <w:rPr>
                              <w:rFonts w:ascii="Times New Roman" w:eastAsia="Times New Roman" w:hAnsi="Times New Roman" w:cs="Times New Roman"/>
                              <w:color w:val="1C50A4"/>
                              <w:sz w:val="24"/>
                              <w:szCs w:val="24"/>
                              <w:u w:val="single"/>
                              <w:lang w:eastAsia="ru-RU"/>
                            </w:rPr>
                            <w:t>, Тюменская область, г. Нижневартовск, ул. Пермская, 22</w:t>
                          </w:r>
                        </w:hyperlink>
                      </w:p>
                    </w:tc>
                  </w:tr>
                  <w:tr w:rsidR="00B839CC" w:rsidRPr="00B839CC">
                    <w:trPr>
                      <w:tblCellSpacing w:w="0" w:type="dxa"/>
                    </w:trPr>
                    <w:tc>
                      <w:tcPr>
                        <w:tcW w:w="0" w:type="auto"/>
                        <w:gridSpan w:val="2"/>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b/>
                            <w:bCs/>
                            <w:sz w:val="24"/>
                            <w:szCs w:val="24"/>
                            <w:lang w:eastAsia="ru-RU"/>
                          </w:rPr>
                          <w:t>Комментарии:</w:t>
                        </w:r>
                        <w:r w:rsidRPr="00B839CC">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B839CC">
                          <w:rPr>
                            <w:rFonts w:ascii="Times New Roman" w:eastAsia="Times New Roman" w:hAnsi="Times New Roman" w:cs="Times New Roman"/>
                            <w:sz w:val="24"/>
                            <w:szCs w:val="24"/>
                            <w:lang w:eastAsia="ru-RU"/>
                          </w:rPr>
                          <w:br/>
                        </w:r>
                        <w:proofErr w:type="gramStart"/>
                        <w:r w:rsidRPr="00B839CC">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B839CC">
                          <w:rPr>
                            <w:rFonts w:ascii="Times New Roman" w:eastAsia="Times New Roman" w:hAnsi="Times New Roman" w:cs="Times New Roman"/>
                            <w:sz w:val="24"/>
                            <w:szCs w:val="24"/>
                            <w:lang w:eastAsia="ru-RU"/>
                          </w:rPr>
                          <w:t xml:space="preserve"> </w:t>
                        </w:r>
                        <w:proofErr w:type="gramStart"/>
                        <w:r w:rsidRPr="00B839CC">
                          <w:rPr>
                            <w:rFonts w:ascii="Times New Roman" w:eastAsia="Times New Roman" w:hAnsi="Times New Roman" w:cs="Times New Roman"/>
                            <w:sz w:val="24"/>
                            <w:szCs w:val="24"/>
                            <w:lang w:eastAsia="ru-RU"/>
                          </w:rPr>
                          <w:t>Заявка Участника на бумажном носителе не предоставляется)</w:t>
                        </w:r>
                        <w:r w:rsidRPr="00B839CC">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B839CC">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B839CC">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B839CC">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B839CC">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B839CC">
                          <w:rPr>
                            <w:rFonts w:ascii="Times New Roman" w:eastAsia="Times New Roman" w:hAnsi="Times New Roman" w:cs="Times New Roman"/>
                            <w:sz w:val="24"/>
                            <w:szCs w:val="24"/>
                            <w:lang w:eastAsia="ru-RU"/>
                          </w:rPr>
                          <w:t>ранжировке</w:t>
                        </w:r>
                        <w:proofErr w:type="spellEnd"/>
                        <w:r w:rsidRPr="00B839CC">
                          <w:rPr>
                            <w:rFonts w:ascii="Times New Roman" w:eastAsia="Times New Roman" w:hAnsi="Times New Roman" w:cs="Times New Roman"/>
                            <w:sz w:val="24"/>
                            <w:szCs w:val="24"/>
                            <w:lang w:eastAsia="ru-RU"/>
                          </w:rPr>
                          <w:t xml:space="preserve">, прохождения </w:t>
                        </w:r>
                        <w:proofErr w:type="spellStart"/>
                        <w:r w:rsidRPr="00B839CC">
                          <w:rPr>
                            <w:rFonts w:ascii="Times New Roman" w:eastAsia="Times New Roman" w:hAnsi="Times New Roman" w:cs="Times New Roman"/>
                            <w:sz w:val="24"/>
                            <w:szCs w:val="24"/>
                            <w:lang w:eastAsia="ru-RU"/>
                          </w:rPr>
                          <w:t>постквалификации</w:t>
                        </w:r>
                        <w:proofErr w:type="spellEnd"/>
                        <w:r w:rsidRPr="00B839CC">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839CC">
                          <w:rPr>
                            <w:rFonts w:ascii="Times New Roman" w:eastAsia="Times New Roman" w:hAnsi="Times New Roman" w:cs="Times New Roman"/>
                            <w:sz w:val="24"/>
                            <w:szCs w:val="24"/>
                            <w:lang w:eastAsia="ru-RU"/>
                          </w:rPr>
                          <w:t>Постквалификация</w:t>
                        </w:r>
                        <w:proofErr w:type="spellEnd"/>
                        <w:r w:rsidRPr="00B839CC">
                          <w:rPr>
                            <w:rFonts w:ascii="Times New Roman" w:eastAsia="Times New Roman" w:hAnsi="Times New Roman" w:cs="Times New Roman"/>
                            <w:sz w:val="24"/>
                            <w:szCs w:val="24"/>
                            <w:lang w:eastAsia="ru-RU"/>
                          </w:rPr>
                          <w:t xml:space="preserve"> проводится по критериям, </w:t>
                        </w:r>
                        <w:r w:rsidRPr="00B839CC">
                          <w:rPr>
                            <w:rFonts w:ascii="Times New Roman" w:eastAsia="Times New Roman" w:hAnsi="Times New Roman" w:cs="Times New Roman"/>
                            <w:sz w:val="24"/>
                            <w:szCs w:val="24"/>
                            <w:lang w:eastAsia="ru-RU"/>
                          </w:rPr>
                          <w:lastRenderedPageBreak/>
                          <w:t xml:space="preserve">указанным в Конкурсной документации. </w:t>
                        </w:r>
                        <w:proofErr w:type="spellStart"/>
                        <w:r w:rsidRPr="00B839CC">
                          <w:rPr>
                            <w:rFonts w:ascii="Times New Roman" w:eastAsia="Times New Roman" w:hAnsi="Times New Roman" w:cs="Times New Roman"/>
                            <w:sz w:val="24"/>
                            <w:szCs w:val="24"/>
                            <w:lang w:eastAsia="ru-RU"/>
                          </w:rPr>
                          <w:t>Постквалификация</w:t>
                        </w:r>
                        <w:proofErr w:type="spellEnd"/>
                        <w:r w:rsidRPr="00B839CC">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839CC">
                          <w:rPr>
                            <w:rFonts w:ascii="Times New Roman" w:eastAsia="Times New Roman" w:hAnsi="Times New Roman" w:cs="Times New Roman"/>
                            <w:sz w:val="24"/>
                            <w:szCs w:val="24"/>
                            <w:lang w:eastAsia="ru-RU"/>
                          </w:rPr>
                          <w:t>постквалификации</w:t>
                        </w:r>
                        <w:proofErr w:type="spellEnd"/>
                        <w:r w:rsidRPr="00B839CC">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lastRenderedPageBreak/>
                          <w:t>Место проведения процедуры:</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Порядок предоставления документации по закупке:</w:t>
                        </w: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 xml:space="preserve">Документация по закупке предоставляется без взимания платы в форме электронного документа на сайте ЭТП группы B2B-Center (www.b2b-center.ru), начиная </w:t>
                        </w:r>
                        <w:proofErr w:type="gramStart"/>
                        <w:r w:rsidRPr="00B839CC">
                          <w:rPr>
                            <w:rFonts w:ascii="Times New Roman" w:eastAsia="Times New Roman" w:hAnsi="Times New Roman" w:cs="Times New Roman"/>
                            <w:sz w:val="24"/>
                            <w:szCs w:val="24"/>
                            <w:lang w:eastAsia="ru-RU"/>
                          </w:rPr>
                          <w:t>с даты размещения</w:t>
                        </w:r>
                        <w:proofErr w:type="gramEnd"/>
                        <w:r w:rsidRPr="00B839CC">
                          <w:rPr>
                            <w:rFonts w:ascii="Times New Roman" w:eastAsia="Times New Roman" w:hAnsi="Times New Roman" w:cs="Times New Roman"/>
                            <w:sz w:val="24"/>
                            <w:szCs w:val="24"/>
                            <w:lang w:eastAsia="ru-RU"/>
                          </w:rPr>
                          <w:t xml:space="preserve"> закупки.</w:t>
                        </w: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r w:rsidRPr="00B839CC">
                          <w:rPr>
                            <w:rFonts w:ascii="Times New Roman" w:eastAsia="Times New Roman" w:hAnsi="Times New Roman" w:cs="Times New Roman"/>
                            <w:sz w:val="24"/>
                            <w:szCs w:val="24"/>
                            <w:lang w:eastAsia="ru-RU"/>
                          </w:rPr>
                          <w:t>Информация о подписи:</w:t>
                        </w: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hyperlink r:id="rId15" w:tgtFrame="signature" w:history="1">
                          <w:r w:rsidRPr="00B839CC">
                            <w:rPr>
                              <w:rFonts w:ascii="Times New Roman" w:eastAsia="Times New Roman" w:hAnsi="Times New Roman" w:cs="Times New Roman"/>
                              <w:color w:val="1C50A4"/>
                              <w:sz w:val="24"/>
                              <w:szCs w:val="24"/>
                              <w:u w:val="single"/>
                              <w:lang w:eastAsia="ru-RU"/>
                            </w:rPr>
                            <w:t>Подписано ЭП</w:t>
                          </w:r>
                        </w:hyperlink>
                      </w:p>
                    </w:tc>
                  </w:tr>
                  <w:tr w:rsidR="00B839CC" w:rsidRPr="00B839CC">
                    <w:trPr>
                      <w:tblCellSpacing w:w="0" w:type="dxa"/>
                    </w:trPr>
                    <w:tc>
                      <w:tcPr>
                        <w:tcW w:w="2000" w:type="pct"/>
                        <w:shd w:val="clear" w:color="auto" w:fill="E9E9E9"/>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p>
                    </w:tc>
                    <w:tc>
                      <w:tcPr>
                        <w:tcW w:w="0" w:type="auto"/>
                        <w:shd w:val="clear" w:color="auto" w:fill="E9E9E9"/>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p>
                    </w:tc>
                  </w:tr>
                  <w:tr w:rsidR="00B839CC" w:rsidRPr="00B839CC">
                    <w:trPr>
                      <w:tblCellSpacing w:w="0" w:type="dxa"/>
                    </w:trPr>
                    <w:tc>
                      <w:tcPr>
                        <w:tcW w:w="2000" w:type="pct"/>
                        <w:shd w:val="clear" w:color="auto" w:fill="F7F7F7"/>
                        <w:hideMark/>
                      </w:tcPr>
                      <w:p w:rsidR="00B839CC" w:rsidRPr="00B839CC" w:rsidRDefault="00B839CC" w:rsidP="00B839CC">
                        <w:pPr>
                          <w:spacing w:after="0" w:line="240" w:lineRule="auto"/>
                          <w:jc w:val="right"/>
                          <w:rPr>
                            <w:rFonts w:ascii="Times New Roman" w:eastAsia="Times New Roman" w:hAnsi="Times New Roman" w:cs="Times New Roman"/>
                            <w:sz w:val="24"/>
                            <w:szCs w:val="24"/>
                            <w:lang w:eastAsia="ru-RU"/>
                          </w:rPr>
                        </w:pPr>
                      </w:p>
                    </w:tc>
                    <w:tc>
                      <w:tcPr>
                        <w:tcW w:w="0" w:type="auto"/>
                        <w:shd w:val="clear" w:color="auto" w:fill="F7F7F7"/>
                        <w:hideMark/>
                      </w:tcPr>
                      <w:p w:rsidR="00B839CC" w:rsidRPr="00B839CC" w:rsidRDefault="00B839CC" w:rsidP="00B839CC">
                        <w:pPr>
                          <w:spacing w:after="0" w:line="240" w:lineRule="auto"/>
                          <w:rPr>
                            <w:rFonts w:ascii="Times New Roman" w:eastAsia="Times New Roman" w:hAnsi="Times New Roman" w:cs="Times New Roman"/>
                            <w:sz w:val="24"/>
                            <w:szCs w:val="24"/>
                            <w:lang w:eastAsia="ru-RU"/>
                          </w:rPr>
                        </w:pPr>
                      </w:p>
                    </w:tc>
                  </w:tr>
                </w:tbl>
                <w:p w:rsidR="00B839CC" w:rsidRPr="00B839CC" w:rsidRDefault="00B839CC" w:rsidP="00B839CC">
                  <w:pPr>
                    <w:spacing w:after="0" w:line="240" w:lineRule="auto"/>
                    <w:rPr>
                      <w:rFonts w:ascii="Times New Roman" w:eastAsia="Times New Roman" w:hAnsi="Times New Roman" w:cs="Times New Roman"/>
                      <w:sz w:val="24"/>
                      <w:szCs w:val="24"/>
                      <w:lang w:eastAsia="ru-RU"/>
                    </w:rPr>
                  </w:pPr>
                </w:p>
              </w:tc>
            </w:tr>
          </w:tbl>
          <w:p w:rsidR="00B839CC" w:rsidRPr="00B839CC" w:rsidRDefault="00B839CC" w:rsidP="00B839CC">
            <w:pPr>
              <w:spacing w:after="0" w:line="240" w:lineRule="auto"/>
              <w:rPr>
                <w:rFonts w:ascii="Times New Roman" w:eastAsia="Times New Roman" w:hAnsi="Times New Roman" w:cs="Times New Roman"/>
                <w:sz w:val="24"/>
                <w:szCs w:val="24"/>
                <w:lang w:eastAsia="ru-RU"/>
              </w:rPr>
            </w:pPr>
          </w:p>
        </w:tc>
      </w:tr>
    </w:tbl>
    <w:p w:rsidR="00D750B9" w:rsidRPr="00B839CC" w:rsidRDefault="00D750B9">
      <w:pPr>
        <w:rPr>
          <w:rFonts w:ascii="Times New Roman" w:hAnsi="Times New Roman" w:cs="Times New Roman"/>
          <w:sz w:val="24"/>
          <w:szCs w:val="24"/>
        </w:rPr>
      </w:pPr>
    </w:p>
    <w:sectPr w:rsidR="00D750B9" w:rsidRPr="00B839CC" w:rsidSect="00D750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839CC"/>
    <w:rsid w:val="00B839CC"/>
    <w:rsid w:val="00D750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50B9"/>
  </w:style>
  <w:style w:type="paragraph" w:styleId="1">
    <w:name w:val="heading 1"/>
    <w:basedOn w:val="a"/>
    <w:link w:val="10"/>
    <w:uiPriority w:val="9"/>
    <w:qFormat/>
    <w:rsid w:val="00B839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839C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39C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839C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B839C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B839CC"/>
  </w:style>
  <w:style w:type="character" w:customStyle="1" w:styleId="imp">
    <w:name w:val="imp"/>
    <w:basedOn w:val="a0"/>
    <w:rsid w:val="00B839CC"/>
  </w:style>
  <w:style w:type="character" w:styleId="a4">
    <w:name w:val="Strong"/>
    <w:basedOn w:val="a0"/>
    <w:uiPriority w:val="22"/>
    <w:qFormat/>
    <w:rsid w:val="00B839CC"/>
    <w:rPr>
      <w:b/>
      <w:bCs/>
    </w:rPr>
  </w:style>
  <w:style w:type="character" w:styleId="a5">
    <w:name w:val="Hyperlink"/>
    <w:basedOn w:val="a0"/>
    <w:uiPriority w:val="99"/>
    <w:semiHidden/>
    <w:unhideWhenUsed/>
    <w:rsid w:val="00B839CC"/>
    <w:rPr>
      <w:color w:val="0000FF"/>
      <w:u w:val="single"/>
    </w:rPr>
  </w:style>
  <w:style w:type="character" w:customStyle="1" w:styleId="value">
    <w:name w:val="value"/>
    <w:basedOn w:val="a0"/>
    <w:rsid w:val="00B839CC"/>
  </w:style>
  <w:style w:type="character" w:customStyle="1" w:styleId="a-less">
    <w:name w:val="a-less"/>
    <w:basedOn w:val="a0"/>
    <w:rsid w:val="00B839CC"/>
  </w:style>
  <w:style w:type="character" w:customStyle="1" w:styleId="userlinkmenu">
    <w:name w:val="userlink_menu"/>
    <w:basedOn w:val="a0"/>
    <w:rsid w:val="00B839CC"/>
  </w:style>
  <w:style w:type="character" w:customStyle="1" w:styleId="floathint-marker">
    <w:name w:val="floathint-marker"/>
    <w:basedOn w:val="a0"/>
    <w:rsid w:val="00B839CC"/>
  </w:style>
  <w:style w:type="paragraph" w:styleId="a6">
    <w:name w:val="Balloon Text"/>
    <w:basedOn w:val="a"/>
    <w:link w:val="a7"/>
    <w:uiPriority w:val="99"/>
    <w:semiHidden/>
    <w:unhideWhenUsed/>
    <w:rsid w:val="00B839C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839CC"/>
    <w:rPr>
      <w:rFonts w:ascii="Tahoma" w:hAnsi="Tahoma" w:cs="Tahoma"/>
      <w:sz w:val="16"/>
      <w:szCs w:val="16"/>
    </w:rPr>
  </w:style>
  <w:style w:type="paragraph" w:styleId="a8">
    <w:name w:val="Document Map"/>
    <w:basedOn w:val="a"/>
    <w:link w:val="a9"/>
    <w:uiPriority w:val="99"/>
    <w:semiHidden/>
    <w:unhideWhenUsed/>
    <w:rsid w:val="00B839CC"/>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B839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3120458">
      <w:bodyDiv w:val="1"/>
      <w:marLeft w:val="0"/>
      <w:marRight w:val="0"/>
      <w:marTop w:val="0"/>
      <w:marBottom w:val="0"/>
      <w:divBdr>
        <w:top w:val="none" w:sz="0" w:space="0" w:color="auto"/>
        <w:left w:val="none" w:sz="0" w:space="0" w:color="auto"/>
        <w:bottom w:val="none" w:sz="0" w:space="0" w:color="auto"/>
        <w:right w:val="none" w:sz="0" w:space="0" w:color="auto"/>
      </w:divBdr>
      <w:divsChild>
        <w:div w:id="946616429">
          <w:marLeft w:val="0"/>
          <w:marRight w:val="0"/>
          <w:marTop w:val="0"/>
          <w:marBottom w:val="0"/>
          <w:divBdr>
            <w:top w:val="none" w:sz="0" w:space="0" w:color="auto"/>
            <w:left w:val="none" w:sz="0" w:space="0" w:color="auto"/>
            <w:bottom w:val="none" w:sz="0" w:space="0" w:color="auto"/>
            <w:right w:val="none" w:sz="0" w:space="0" w:color="auto"/>
          </w:divBdr>
          <w:divsChild>
            <w:div w:id="411321251">
              <w:marLeft w:val="0"/>
              <w:marRight w:val="15"/>
              <w:marTop w:val="0"/>
              <w:marBottom w:val="30"/>
              <w:divBdr>
                <w:top w:val="none" w:sz="0" w:space="0" w:color="auto"/>
                <w:left w:val="none" w:sz="0" w:space="0" w:color="auto"/>
                <w:bottom w:val="none" w:sz="0" w:space="0" w:color="auto"/>
                <w:right w:val="none" w:sz="0" w:space="0" w:color="auto"/>
              </w:divBdr>
            </w:div>
            <w:div w:id="1904486681">
              <w:marLeft w:val="0"/>
              <w:marRight w:val="15"/>
              <w:marTop w:val="0"/>
              <w:marBottom w:val="30"/>
              <w:divBdr>
                <w:top w:val="none" w:sz="0" w:space="0" w:color="auto"/>
                <w:left w:val="none" w:sz="0" w:space="0" w:color="auto"/>
                <w:bottom w:val="none" w:sz="0" w:space="0" w:color="auto"/>
                <w:right w:val="none" w:sz="0" w:space="0" w:color="auto"/>
              </w:divBdr>
            </w:div>
            <w:div w:id="1264458981">
              <w:marLeft w:val="0"/>
              <w:marRight w:val="15"/>
              <w:marTop w:val="0"/>
              <w:marBottom w:val="30"/>
              <w:divBdr>
                <w:top w:val="none" w:sz="0" w:space="0" w:color="auto"/>
                <w:left w:val="none" w:sz="0" w:space="0" w:color="auto"/>
                <w:bottom w:val="none" w:sz="0" w:space="0" w:color="auto"/>
                <w:right w:val="none" w:sz="0" w:space="0" w:color="auto"/>
              </w:divBdr>
            </w:div>
            <w:div w:id="107244011">
              <w:marLeft w:val="0"/>
              <w:marRight w:val="15"/>
              <w:marTop w:val="0"/>
              <w:marBottom w:val="30"/>
              <w:divBdr>
                <w:top w:val="none" w:sz="0" w:space="0" w:color="auto"/>
                <w:left w:val="none" w:sz="0" w:space="0" w:color="auto"/>
                <w:bottom w:val="none" w:sz="0" w:space="0" w:color="auto"/>
                <w:right w:val="none" w:sz="0" w:space="0" w:color="auto"/>
              </w:divBdr>
            </w:div>
            <w:div w:id="28261823">
              <w:marLeft w:val="0"/>
              <w:marRight w:val="15"/>
              <w:marTop w:val="0"/>
              <w:marBottom w:val="30"/>
              <w:divBdr>
                <w:top w:val="none" w:sz="0" w:space="0" w:color="auto"/>
                <w:left w:val="none" w:sz="0" w:space="0" w:color="auto"/>
                <w:bottom w:val="none" w:sz="0" w:space="0" w:color="auto"/>
                <w:right w:val="none" w:sz="0" w:space="0" w:color="auto"/>
              </w:divBdr>
            </w:div>
            <w:div w:id="1750499323">
              <w:marLeft w:val="0"/>
              <w:marRight w:val="0"/>
              <w:marTop w:val="0"/>
              <w:marBottom w:val="0"/>
              <w:divBdr>
                <w:top w:val="none" w:sz="0" w:space="0" w:color="auto"/>
                <w:left w:val="none" w:sz="0" w:space="0" w:color="auto"/>
                <w:bottom w:val="none" w:sz="0" w:space="0" w:color="auto"/>
                <w:right w:val="none" w:sz="0" w:space="0" w:color="auto"/>
              </w:divBdr>
            </w:div>
            <w:div w:id="1316835344">
              <w:marLeft w:val="0"/>
              <w:marRight w:val="60"/>
              <w:marTop w:val="60"/>
              <w:marBottom w:val="60"/>
              <w:divBdr>
                <w:top w:val="none" w:sz="0" w:space="0" w:color="auto"/>
                <w:left w:val="none" w:sz="0" w:space="0" w:color="auto"/>
                <w:bottom w:val="none" w:sz="0" w:space="0" w:color="auto"/>
                <w:right w:val="none" w:sz="0" w:space="0" w:color="auto"/>
              </w:divBdr>
              <w:divsChild>
                <w:div w:id="1987004189">
                  <w:marLeft w:val="0"/>
                  <w:marRight w:val="0"/>
                  <w:marTop w:val="0"/>
                  <w:marBottom w:val="0"/>
                  <w:divBdr>
                    <w:top w:val="none" w:sz="0" w:space="0" w:color="auto"/>
                    <w:left w:val="none" w:sz="0" w:space="0" w:color="auto"/>
                    <w:bottom w:val="none" w:sz="0" w:space="0" w:color="auto"/>
                    <w:right w:val="none" w:sz="0" w:space="0" w:color="auto"/>
                  </w:divBdr>
                </w:div>
              </w:divsChild>
            </w:div>
            <w:div w:id="272715957">
              <w:marLeft w:val="0"/>
              <w:marRight w:val="0"/>
              <w:marTop w:val="0"/>
              <w:marBottom w:val="0"/>
              <w:divBdr>
                <w:top w:val="none" w:sz="0" w:space="0" w:color="auto"/>
                <w:left w:val="none" w:sz="0" w:space="0" w:color="auto"/>
                <w:bottom w:val="none" w:sz="0" w:space="0" w:color="auto"/>
                <w:right w:val="none" w:sz="0" w:space="0" w:color="auto"/>
              </w:divBdr>
            </w:div>
            <w:div w:id="1458715202">
              <w:marLeft w:val="0"/>
              <w:marRight w:val="0"/>
              <w:marTop w:val="0"/>
              <w:marBottom w:val="0"/>
              <w:divBdr>
                <w:top w:val="none" w:sz="0" w:space="0" w:color="auto"/>
                <w:left w:val="none" w:sz="0" w:space="0" w:color="auto"/>
                <w:bottom w:val="none" w:sz="0" w:space="0" w:color="auto"/>
                <w:right w:val="none" w:sz="0" w:space="0" w:color="auto"/>
              </w:divBdr>
            </w:div>
            <w:div w:id="222327240">
              <w:marLeft w:val="0"/>
              <w:marRight w:val="0"/>
              <w:marTop w:val="0"/>
              <w:marBottom w:val="0"/>
              <w:divBdr>
                <w:top w:val="none" w:sz="0" w:space="0" w:color="auto"/>
                <w:left w:val="none" w:sz="0" w:space="0" w:color="auto"/>
                <w:bottom w:val="none" w:sz="0" w:space="0" w:color="auto"/>
                <w:right w:val="none" w:sz="0" w:space="0" w:color="auto"/>
              </w:divBdr>
            </w:div>
            <w:div w:id="6187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filial-ao-tiumenenergo-nizhnevartovskie-elektricheskie-seti/102351/" TargetMode="External"/><Relationship Id="rId13" Type="http://schemas.openxmlformats.org/officeDocument/2006/relationships/hyperlink" Target="http://www.b2b-mrsk.ru/translation/translation.html" TargetMode="External"/><Relationship Id="rId3" Type="http://schemas.openxmlformats.org/officeDocument/2006/relationships/webSettings" Target="webSettings.xml"/><Relationship Id="rId7" Type="http://schemas.openxmlformats.org/officeDocument/2006/relationships/hyperlink" Target="http://www.b2b-mrsk.ru/popups/send_message.html?action=send&amp;to=125050" TargetMode="External"/><Relationship Id="rId12" Type="http://schemas.openxmlformats.org/officeDocument/2006/relationships/hyperlink" Target="http://www.b2b-mrsk.ru/market/view.html?id=568875&amp;action=signed_doc&amp;key=auction_doc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b2b-mrsk.ru/market/view.html?id=568875&amp;switch_price_both_view=1" TargetMode="External"/><Relationship Id="rId11" Type="http://schemas.openxmlformats.org/officeDocument/2006/relationships/hyperlink" Target="http://www.b2b-mrsk.ru/download.html?file=file%2F25879134.rar&amp;title=%D0%97%D0%B0%D0%BA%D1%83%D0%BF%D0%BE%D1%87%D0%BD%D0%B0%D1%8F+%D0%B4%D0%BE%D0%BA%D1%83%D0%BC%D0%B5%D0%BD%D1%82%D0%B0%D1%86%D0%B8%D1%8F.rar" TargetMode="External"/><Relationship Id="rId5" Type="http://schemas.openxmlformats.org/officeDocument/2006/relationships/hyperlink" Target="http://www.b2b-mrsk.ru/market/list.html?bookmarks=0&amp;all=0&amp;type=4&amp;cat_id=148511010" TargetMode="External"/><Relationship Id="rId15" Type="http://schemas.openxmlformats.org/officeDocument/2006/relationships/hyperlink" Target="http://www.b2b-mrsk.ru/market/view.html?id=568875&amp;action=signed_doc&amp;key=auction" TargetMode="External"/><Relationship Id="rId10" Type="http://schemas.openxmlformats.org/officeDocument/2006/relationships/image" Target="media/image1.png"/><Relationship Id="rId4" Type="http://schemas.openxmlformats.org/officeDocument/2006/relationships/hyperlink" Target="http://www.b2b-mrsk.ru/market/list.html?bookmarks=0&amp;all=0&amp;type=4&amp;cat_id=148511010" TargetMode="External"/><Relationship Id="rId9" Type="http://schemas.openxmlformats.org/officeDocument/2006/relationships/hyperlink" Target="mailto:RaskazchikovaLM%40vartanet.ru" TargetMode="External"/><Relationship Id="rId14" Type="http://schemas.openxmlformats.org/officeDocument/2006/relationships/hyperlink" Target="http://www.b2b-mrsk.ru/market/view.html?id=568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1000</Words>
  <Characters>5706</Characters>
  <Application>Microsoft Office Word</Application>
  <DocSecurity>0</DocSecurity>
  <Lines>47</Lines>
  <Paragraphs>13</Paragraphs>
  <ScaleCrop>false</ScaleCrop>
  <Company>Hewlett-Packard Company</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RaskazchikovaL</dc:creator>
  <cp:lastModifiedBy>RaskazchikovaL</cp:lastModifiedBy>
  <cp:revision>1</cp:revision>
  <dcterms:created xsi:type="dcterms:W3CDTF">2015-10-16T05:39:00Z</dcterms:created>
  <dcterms:modified xsi:type="dcterms:W3CDTF">2015-10-16T05:39:00Z</dcterms:modified>
</cp:coreProperties>
</file>