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5D" w:rsidRPr="0028565D" w:rsidRDefault="0028565D" w:rsidP="0028565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</w:pPr>
      <w:r w:rsidRPr="0028565D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Конкурс (тендер) № 52995</w:t>
      </w:r>
      <w:bookmarkStart w:id="0" w:name="_GoBack"/>
      <w:bookmarkEnd w:id="0"/>
      <w:r w:rsidRPr="0028565D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br/>
      </w:r>
      <w:r w:rsidRPr="00E01C00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объекту: Реконструкция ПС 110/35/6 кВ ЦПС-Южный (замена С-35 на ВГБЭ-35 - 7 шт., замена ЗНОМ-35 на НАМИ-35) филиала...</w:t>
      </w:r>
      <w:r w:rsidRPr="0028565D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 </w:t>
      </w:r>
      <w:r w:rsidRPr="00E01C00">
        <w:rPr>
          <w:rFonts w:ascii="Arial" w:eastAsia="Times New Roman" w:hAnsi="Arial" w:cs="Arial"/>
          <w:b/>
          <w:bCs/>
          <w:color w:val="A0A0A0"/>
          <w:sz w:val="28"/>
          <w:szCs w:val="34"/>
          <w:lang w:eastAsia="ru-RU"/>
        </w:rPr>
        <w:t>(вскрытие конвертов 19.10.2017 в 12:00)</w:t>
      </w:r>
    </w:p>
    <w:p w:rsidR="0028565D" w:rsidRPr="0028565D" w:rsidRDefault="0028565D" w:rsidP="0028565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28565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28565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28565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17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6552"/>
        <w:gridCol w:w="1085"/>
      </w:tblGrid>
      <w:tr w:rsidR="0028565D" w:rsidRPr="0028565D" w:rsidTr="005B104B">
        <w:trPr>
          <w:gridAfter w:val="1"/>
          <w:wAfter w:w="504" w:type="pct"/>
          <w:tblCellSpacing w:w="7" w:type="dxa"/>
        </w:trPr>
        <w:tc>
          <w:tcPr>
            <w:tcW w:w="0" w:type="auto"/>
            <w:gridSpan w:val="2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565D" w:rsidRPr="0028565D" w:rsidRDefault="0028565D" w:rsidP="0028565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28565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Pr="0028565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628187, Россия, Тюменская область, Ханты-Мансийский Автономный округ - Югра, город Нягань, микрорайон Энергетиков 70, </w:t>
            </w:r>
            <w:r w:rsidRPr="0028565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28565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28565D" w:rsidRPr="0028565D" w:rsidTr="005B104B">
        <w:trPr>
          <w:gridAfter w:val="1"/>
          <w:wAfter w:w="504" w:type="pct"/>
          <w:tblCellSpacing w:w="7" w:type="dxa"/>
        </w:trPr>
        <w:tc>
          <w:tcPr>
            <w:tcW w:w="0" w:type="auto"/>
            <w:gridSpan w:val="2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93"/>
            </w:tblGrid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объекту: Реконструкция ПС 110/35/6 кВ ЦПС-Южный (замена С-35 на ВГБЭ-35 - 7 шт., замена ЗНОМ-35 на НАМИ-35) филиала АО "Тюменьэнерго" Энергокомплекс.</w:t>
                  </w:r>
                </w:p>
                <w:p w:rsidR="0028565D" w:rsidRPr="0028565D" w:rsidRDefault="0028565D" w:rsidP="0028565D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строительно-монтажных работ по объекту: Реконструкция ПС 110/35/6 кВ ЦПС-Южный (замена С-35 на ВГБЭ-35 - 7 шт., замена ЗНОМ-35 на НАМИ-35) филиала АО "Тюменьэнерго" Энергокомплекс.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4510214 </w:t>
                  </w:r>
                  <w:hyperlink r:id="rId6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Устройство систем электроосвещения временных зданий</w:t>
                    </w:r>
                  </w:hyperlink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4530855 </w:t>
                  </w:r>
                  <w:hyperlink r:id="rId7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автоматики в электроснабжении</w:t>
                    </w:r>
                  </w:hyperlink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4530856 </w:t>
                  </w:r>
                  <w:hyperlink r:id="rId8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систем напряжения и оперативного тока</w:t>
                    </w:r>
                  </w:hyperlink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4530857 </w:t>
                  </w:r>
                  <w:hyperlink r:id="rId9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электрических машин и электроприводов</w:t>
                    </w:r>
                  </w:hyperlink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29.09.2017 14:53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18.12.2017 - 30.09.2018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9-32-69, </w:t>
                  </w:r>
                  <w:hyperlink r:id="rId12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Malikova-AN@te.ru</w:t>
                    </w:r>
                  </w:hyperlink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Ответственный секретарь Конкурсной комиссии: Дряхлов Александр Геннадьевич (тел. (34672) 93-267, факс. (34672) 93-175, E-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Dryakhlov-AG@te.ru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628187, Тюменская обл., г. Нягань,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размере 2% начальной цены лота.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Технических требованиях к эквиваленту (Приложении 1) к Конкурсной документации.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 наличии эквивалентного оборудования в техническом предложении.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и в соответствии с требованиями технического задания является основанием отклонения заявки Участника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Для выполнения строительно-монтажных и электромонтажных работ потребность в персонале не менее 6 человек в том числе: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Мастер (инженер), выдающий наряд, распоряжение, ответственный руководитель работ, работы на высоте 2-3 группа, 5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Электромонтажник 6 разряда, производитель работ, член бригады, работы на высоте 1 группа,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4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Электромонтажник 5 разряда, производитель работ, член бригады, работы на высоте 1 группа,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4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Электромонтажник с удостоверением стропальщика 4 разряда, член бригады, работы на высоте 1 группа,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3 – 2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Электрогазосварщик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5 разряда, член бригады, работы на высоте 1 группа,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2 – 1 чел.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Для выполнения пусконаладочных работ в цепях РЗА потребность в персонале не менее 3 человек с опытом пусконаладочных работ не менее 5 лет в том числе: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Мастер (инженер), выдающий наряд, распоряжение, ответственный руководитель работ, производитель работ, член бригады, 5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Электромонтер не ниже 5 разряда, производитель работ, член бригады,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4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Электромонтажник не ниже 4 разряда, член бригады,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4 – 1 чел.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Для производства измерений и высоковольтных испытаний установленного оборудования потребность в персонале не менее 3 человек, в том числе: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Мастер (инженер), выдающий наряд, распоряжение, ответственный руководитель работ, производитель работ, член бригады, 5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Электромонтер СИЗПИ не ниже 5 разряда, производитель работ, член бригады,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4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Водитель – электромонтер не ниже 3 разряда, член бригады,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3 – 1 чел.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Для выполнения работ по монтажу, наладке ВЧ связи на ПС ЦПС Южный и ВЧ связи на ПС Хора, потребность в персонале не менее 2 чел., в том числе: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Инженер по ВЧ связи с правом выполнения монтажных и пусконаладочных работ ВЧ связи и спутниковой связи, ответственный руководитель работ, производитель работ, член бригады, верхолазные работы, 5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Электромонтёры с правом выполнения монтажных и пусконаладочных работ ВЧ связи и спутниковой связи, производитель работ, член бригады, верхолазные работы,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4 – 1 чел.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Персонал, занятый на автотранспорте, потребность 4 чел., в том числе: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Машинист крана автомобильного 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электротехнологический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персонал),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ниже 2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Водитель погрузчика (не электротехнический персонал), 1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Водитель грузовой автомашины (не электротехнический персонал), 1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Водитель автомашины для перевозки персонала (не электротехнический персонал), 1 группа по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электробезопаности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 чел.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Для выполнения строительно-монтажных и электромонтажных работ силового оборудования и кабельной продукции на ПС: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Бетоносмеситель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объемом готового раствора до 150л.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Электрогазосварочный аппарат 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cварочный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ток 180А)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Приспособление для раскатки и укладки кабеля в лотки;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Микроомметр 0-1000мкОм ток 40 А, ПКВ/М5А, (ПКВ/М6). переходного сопротивления на ток 40 А, ПУВ-50 или его аналог;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Прибор для проверки одновременности;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Мегаомметр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для замеров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шупы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линейки, штангенциркуль;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Оборудование для работы с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элегазом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течеискатель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газозоправочное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устройство).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Для выполнения электромонтажных и пуско-наладочных работ в цепях РЗА на ПС: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РЕТОМ-51(61) или аналогичный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РЕТОМ-11(21) или аналогичный – 1 шт.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Для выполнения производства измерений и высоковольтных испытаний оборудования на ПС: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Аттестованной передвижной высоковольтной электротехнической лабораторией – 1ед.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Мегомметр типа «М-3», МIT515»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Измеритель параметров изоляции типа «Тангенс-2000»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Для выполнения монтажных и наладочных работ по ВЧ связи на ПС: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Слесарный инструментом – 2 комплекта;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Таль ручная универсальная - не менее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Измерительное оборудование для настройки ВЧ связи - 1 комплект;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Комплект документов оригиналов или копий (свидетельств поверки), подтверждающих исправность метрологических характеристик измерительного оборудования.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Для подготовки ИТД необходимо наличие у Участника ноутбука, сканера и принтера.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 Необходимый автотранспорт и технологическое оборудование: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Автобус для перевозки людей и питьевой воды вместимостью до 18 чел.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Автокран грузоподъемностью 25т.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Мини-погрузчик грузоподъемностью до 1т.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Бортовой автомобиль грузоподъемностью 11т.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Сварочный агрегат АДД с номинальным сварочным током поста 400А – 1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ДГУ ЭД-24 – 1 шт.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,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___ к Конкурсной документации)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аванса на СМР –15% от стоимости строительно-монтажных, пуско-наладочных работ.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аванса на поставку оборудования –30% от стоимости оборудования (в составе подрядных работ).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 необходимости авансирования Участник должен указать в форме 3 коммерческого предложения в составе заявки на участие в закупке.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Обязательное предоставление копий документов (свидетельства о поверки, паспорта, сертификаты), подтверждающих исправность метрологических характеристик измерительного оборудования передвижной лаборатории. Документы (свидетельства поверки) на оборудование (приборы) передвижной лаборатории не должны иметь срок окончания пригодности на момент начала и в период проведения работ по договору.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«Тюменьэнерго»).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28565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2 КД_СМСП (ЦПС Южный).7z</w:t>
                    </w:r>
                  </w:hyperlink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(13.6 МБ)</w:t>
                  </w:r>
                </w:p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28565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signature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заявки на участие в закупке: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размере 2 % начальной цены лота.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внесение денежных средств (задаток)]: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Реквизиты счета для перечисления денежных средств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628408, Россия, г. Сургут, Тюменская обл., ХМАО-Югра, ул. Университетская, 4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ИНН/КПП 8602060185/997450001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Р/с 407 028 106 671 700 03792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Западно-Сибирском банке ПАО Сбербанк г. Тюмень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к/с 301 018 108 000 000 00651 в Западно-Сибирском банке ПАО Сбербанк г. Тюмень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БИК 047102651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Получатель: АО «Тюменьэнерго»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«Обеспечение заявки на участие в закупке № 52995, Выполнение СМР по объекту: Реконструкция ПС 110/35/6 кВ ЦПС-Южный (замена С-35 на ВГБЭ-35, замена ЗНОМ-35 на НАМИ-35) филиала АО "Тюменьэнерго" Энергокомплекс. Обеспечение по договору НДС не облагается».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случае, если Участником закупки в платежном поручении на перечисление денежных средств в качестве обеспечения заявки на участие в закупке в графе «Назначение платежа» не указаны реквизиты закупки (номер и наименование закупки), а также указано: «Обеспечение заявки с НДС», такое обеспечение заявки возвращается участнику, в этом случае обеспечение заявки будет считаться не предоставленным, что может являться основанием для отклонения заявки Участника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безотзывная безусловная банковская гарантия]: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Безотзывная безусловная банковская гарантия должна соответствовать требованиям п. 3.6.2 Конкурсной документации. Типовая форма безотзывной безусловной банковской гарантии в качестве обеспечения заявки на участие в закупке представлена в разделе 4 настоящей документации (форма 14).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адресу: 628187, РФ, Тюменская область, ХМАО-Югра, г. Нягань,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2856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19.10.2017 в 12:00 по московскому времени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09.11.2017 16:00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Нягань,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17.11.2017 16:00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Нягань,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22 507 902,15 руб. (цена с НДС)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28565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28565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Нягань, микрорайон Энергетиков 70 </w:t>
                  </w: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28565D" w:rsidRPr="0028565D" w:rsidTr="00E01C00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8565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8565D" w:rsidRPr="0028565D" w:rsidRDefault="0028565D" w:rsidP="002856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28565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7830444</w:t>
                    </w:r>
                  </w:hyperlink>
                </w:p>
              </w:tc>
            </w:tr>
          </w:tbl>
          <w:p w:rsidR="0028565D" w:rsidRPr="0028565D" w:rsidRDefault="0028565D" w:rsidP="0028565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104B" w:rsidRPr="005B104B" w:rsidTr="005B104B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379" w:type="pct"/>
            <w:shd w:val="clear" w:color="auto" w:fill="DDE3EB"/>
            <w:hideMark/>
          </w:tcPr>
          <w:p w:rsidR="005B104B" w:rsidRPr="005B104B" w:rsidRDefault="005B104B" w:rsidP="005B10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10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Выгрузка на ОС:</w:t>
            </w:r>
          </w:p>
        </w:tc>
        <w:tc>
          <w:tcPr>
            <w:tcW w:w="3599" w:type="pct"/>
            <w:gridSpan w:val="2"/>
            <w:shd w:val="clear" w:color="auto" w:fill="DDE3EB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7"/>
            </w:tblGrid>
            <w:tr w:rsidR="005B104B" w:rsidRPr="005B104B" w:rsidTr="00AF6BD8">
              <w:trPr>
                <w:trHeight w:val="1136"/>
                <w:tblCellSpacing w:w="15" w:type="dxa"/>
              </w:trPr>
              <w:tc>
                <w:tcPr>
                  <w:tcW w:w="6187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B104B" w:rsidRPr="005B104B" w:rsidRDefault="005B104B" w:rsidP="005B10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5B104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Выгружено</w:t>
                    </w:r>
                  </w:hyperlink>
                  <w:r w:rsidRPr="005B104B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br/>
                    <w:t>29.09.2017 14:53:15 (версия 1)</w:t>
                  </w:r>
                </w:p>
                <w:p w:rsidR="005B104B" w:rsidRPr="005B104B" w:rsidRDefault="005B104B" w:rsidP="005B10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B10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извещения на ЕИС:</w:t>
                  </w:r>
                </w:p>
                <w:p w:rsidR="005804B4" w:rsidRDefault="005B104B" w:rsidP="005B10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B104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31705578259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5804B4" w:rsidRDefault="005804B4" w:rsidP="005B10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5B104B" w:rsidRPr="005B104B" w:rsidRDefault="005B104B" w:rsidP="005B104B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 </w:t>
                  </w:r>
                  <w:r w:rsidRPr="005B104B">
                    <w:rPr>
                      <w:rFonts w:ascii="Arial" w:eastAsia="Times New Roman" w:hAnsi="Arial" w:cs="Arial"/>
                      <w:vanish/>
                      <w:color w:val="818181"/>
                      <w:sz w:val="21"/>
                      <w:szCs w:val="21"/>
                      <w:lang w:eastAsia="ru-RU"/>
                    </w:rPr>
                    <w:t>Пример: 31300123456</w:t>
                  </w:r>
                  <w:r w:rsidRPr="005B104B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5B104B" w:rsidRPr="005B104B" w:rsidRDefault="005B104B" w:rsidP="005B104B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5B104B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5B104B" w:rsidRPr="005B104B" w:rsidRDefault="005B104B" w:rsidP="005B104B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5B104B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object w:dxaOrig="1440" w:dyaOrig="1440">
                      <v:shape id="_x0000_i1063" type="#_x0000_t75" style="width:1in;height:18pt" o:ole="">
                        <v:imagedata r:id="rId19" o:title=""/>
                      </v:shape>
                      <w:control r:id="rId20" w:name="DefaultOcxName" w:shapeid="_x0000_i1063"/>
                    </w:object>
                  </w:r>
                  <w:r w:rsidRPr="005B104B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object w:dxaOrig="1440" w:dyaOrig="1440">
                      <v:shape id="_x0000_i1061" type="#_x0000_t75" style="width:55.5pt;height:22.5pt" o:ole="">
                        <v:imagedata r:id="rId21" o:title=""/>
                      </v:shape>
                      <w:control r:id="rId22" w:name="DefaultOcxName1" w:shapeid="_x0000_i1061"/>
                    </w:object>
                  </w:r>
                </w:p>
                <w:p w:rsidR="005B104B" w:rsidRPr="005B104B" w:rsidRDefault="005B104B" w:rsidP="005B104B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5B104B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B104B" w:rsidRPr="005B104B" w:rsidRDefault="005B104B" w:rsidP="005B10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7CFD" w:rsidRDefault="00327CFD"/>
    <w:sectPr w:rsidR="00327CFD" w:rsidSect="00E01C00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F2F47C2"/>
    <w:multiLevelType w:val="multilevel"/>
    <w:tmpl w:val="687836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37"/>
    <w:rsid w:val="0028565D"/>
    <w:rsid w:val="002A3337"/>
    <w:rsid w:val="00327CFD"/>
    <w:rsid w:val="005804B4"/>
    <w:rsid w:val="005B104B"/>
    <w:rsid w:val="00AF6BD8"/>
    <w:rsid w:val="00E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EE0C"/>
  <w15:chartTrackingRefBased/>
  <w15:docId w15:val="{20B7C1A0-C3C8-47FD-B70E-681A4E86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65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28565D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65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565D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28565D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28565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28565D"/>
    <w:rPr>
      <w:sz w:val="18"/>
      <w:szCs w:val="18"/>
    </w:rPr>
  </w:style>
  <w:style w:type="character" w:customStyle="1" w:styleId="bg1">
    <w:name w:val="bg1"/>
    <w:basedOn w:val="a0"/>
    <w:rsid w:val="0028565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8565D"/>
  </w:style>
  <w:style w:type="character" w:customStyle="1" w:styleId="floathint-marker1">
    <w:name w:val="floathint-marker1"/>
    <w:basedOn w:val="a0"/>
    <w:rsid w:val="0028565D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5B104B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10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10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10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10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06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1680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671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0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2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5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30856&amp;open=1" TargetMode="External"/><Relationship Id="rId13" Type="http://schemas.openxmlformats.org/officeDocument/2006/relationships/hyperlink" Target="http://www.b2b-mrsk.ru/download.html?file=file%2F193437403.7z&amp;title=2+%D0%9A%D0%94_%D0%A1%D0%9C%D0%A1%D0%9F+%28%D0%A6%D0%9F%D0%A1+%D0%AE%D0%B6%D0%BD%D1%8B%D0%B9%29.7z" TargetMode="External"/><Relationship Id="rId18" Type="http://schemas.openxmlformats.org/officeDocument/2006/relationships/hyperlink" Target="https://zakupki.gov.ru/223/purchase/private/purchase/notice-info/details.html?noticeInfoId=672439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market/list_tenders.html?all=0&amp;cat_id=64530855&amp;open=1" TargetMode="External"/><Relationship Id="rId12" Type="http://schemas.openxmlformats.org/officeDocument/2006/relationships/hyperlink" Target="mailto:Malikova-AN@te.ru" TargetMode="External"/><Relationship Id="rId17" Type="http://schemas.openxmlformats.org/officeDocument/2006/relationships/hyperlink" Target="http://www.b2b-mrsk.ru/summaries/view_gkpz.html?id=7830444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10214&amp;open=1" TargetMode="External"/><Relationship Id="rId11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299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://www.b2b-mrsk.ru/market/view_tender.html?id=52995&amp;action=signed_doc&amp;key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64530857&amp;open=1" TargetMode="External"/><Relationship Id="rId14" Type="http://schemas.openxmlformats.org/officeDocument/2006/relationships/hyperlink" Target="http://www.b2b-mrsk.ru/market/edit_tender.html?id=52995&amp;action=docs" TargetMode="External"/><Relationship Id="rId22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4402</Words>
  <Characters>25096</Characters>
  <Application>Microsoft Office Word</Application>
  <DocSecurity>0</DocSecurity>
  <Lines>209</Lines>
  <Paragraphs>58</Paragraphs>
  <ScaleCrop>false</ScaleCrop>
  <Company>Hewlett-Packard Company</Company>
  <LinksUpToDate>false</LinksUpToDate>
  <CharactersWithSpaces>29440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7</cp:revision>
  <cp:lastPrinted>2017-09-29T12:13:00Z</cp:lastPrinted>
  <dcterms:created xsi:type="dcterms:W3CDTF">2017-09-29T12:01:00Z</dcterms:created>
  <dcterms:modified xsi:type="dcterms:W3CDTF">2017-09-29T12:13:00Z</dcterms:modified>
</cp:coreProperties>
</file>