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696" w:rsidRPr="00013696" w:rsidRDefault="00013696" w:rsidP="00013696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</w:pPr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>Запрос котировок № 1264110</w:t>
      </w:r>
    </w:p>
    <w:p w:rsidR="00013696" w:rsidRPr="00013696" w:rsidRDefault="00013696" w:rsidP="0001369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</w:pPr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 xml:space="preserve">Выполнение работ по </w:t>
      </w:r>
      <w:proofErr w:type="spellStart"/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>cтроительству</w:t>
      </w:r>
      <w:proofErr w:type="spellEnd"/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 xml:space="preserve"> РС 0,4-10кВ Тобольского ТПО (23 группа) филиала АО «</w:t>
      </w:r>
      <w:proofErr w:type="spellStart"/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>Тюменьэнерго</w:t>
      </w:r>
      <w:proofErr w:type="spellEnd"/>
      <w:r w:rsidRPr="00013696">
        <w:rPr>
          <w:rFonts w:ascii="Times New Roman" w:eastAsia="Times New Roman" w:hAnsi="Times New Roman" w:cs="Times New Roman"/>
          <w:color w:val="000000"/>
          <w:spacing w:val="2"/>
          <w:kern w:val="36"/>
          <w:sz w:val="36"/>
          <w:szCs w:val="36"/>
          <w:lang w:eastAsia="ru-RU"/>
        </w:rPr>
        <w:t>» - «Тюменские распределительные сети» для технологического присоединения.</w:t>
      </w:r>
    </w:p>
    <w:p w:rsidR="00013696" w:rsidRPr="00013696" w:rsidRDefault="00013696" w:rsidP="0001369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36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Приём заявок завершается 05.06.2019 в 10:00 по московскому времени</w:t>
      </w:r>
      <w:r w:rsidRPr="00013696">
        <w:rPr>
          <w:rFonts w:ascii="Times New Roman" w:eastAsia="Times New Roman" w:hAnsi="Times New Roman" w:cs="Times New Roman"/>
          <w:color w:val="E4002B"/>
          <w:sz w:val="20"/>
          <w:szCs w:val="20"/>
          <w:lang w:eastAsia="ru-RU"/>
        </w:rPr>
        <w:t xml:space="preserve">  (через 7 суток, 1 час, 24 минуты и 15 секунд) </w:t>
      </w:r>
      <w:r w:rsidRPr="00013696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(завершён) </w:t>
      </w:r>
      <w:r w:rsidRPr="00013696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br/>
      </w:r>
      <w:r w:rsidRPr="00013696">
        <w:rPr>
          <w:rFonts w:ascii="Times New Roman" w:eastAsia="Times New Roman" w:hAnsi="Times New Roman" w:cs="Times New Roman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13696">
        <w:rPr>
          <w:rFonts w:ascii="Times New Roman" w:eastAsia="Times New Roman" w:hAnsi="Times New Roman" w:cs="Times New Roman"/>
          <w:vanish/>
          <w:color w:val="E4002B"/>
          <w:sz w:val="20"/>
          <w:szCs w:val="20"/>
          <w:lang w:eastAsia="ru-RU"/>
        </w:rPr>
        <w:t xml:space="preserve"> </w:t>
      </w:r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1369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Извещение</w:t>
      </w:r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0136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0136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7" w:history="1">
        <w:r w:rsidRPr="000136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8" w:history="1">
        <w:r w:rsidRPr="000136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013696" w:rsidRPr="00013696" w:rsidRDefault="00013696" w:rsidP="0001369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9" w:history="1">
        <w:r w:rsidRPr="0001369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13696" w:rsidRPr="00013696" w:rsidTr="0001369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13696" w:rsidRPr="000136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13696" w:rsidRPr="00013696" w:rsidRDefault="00013696" w:rsidP="00013696">
                  <w:pPr>
                    <w:spacing w:after="0" w:line="240" w:lineRule="auto"/>
                    <w:jc w:val="both"/>
                    <w:outlineLvl w:val="2"/>
                    <w:divId w:val="1959142995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</w:t>
                  </w:r>
                  <w:proofErr w:type="spellStart"/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cтроительству</w:t>
                  </w:r>
                  <w:proofErr w:type="spellEnd"/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РС 0,4-10кВ Тобольского ТПО (23 группа) филиала АО «</w:t>
                  </w:r>
                  <w:proofErr w:type="spellStart"/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присоединения. </w:t>
                  </w:r>
                </w:p>
              </w:tc>
            </w:tr>
            <w:tr w:rsidR="00013696" w:rsidRPr="000136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№ 1155854 (Лот №1) Выполнение комплекса проектно-изыскательских и строительно-монтажных работ по строительству/реконструк</w:t>
                          </w:r>
                          <w:bookmarkStart w:id="0" w:name="_GoBack"/>
                          <w:bookmarkEnd w:id="0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ции РС 0,4-10 </w:t>
                          </w:r>
                          <w:proofErr w:type="spellStart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9 197 748,83 руб. (цена с НДС)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9 197 748,83 руб. (цена с НДС)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29.05.2019 08:25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05.06.2019 10:00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29.05.2019 08:25, </w:t>
                        </w:r>
                        <w:hyperlink r:id="rId12" w:tgtFrame="_blank" w:tooltip="Отправить личное сообщение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Костыря Анастасия Сергеевна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289 плана закупок на 2019 год</w:t>
                          </w:r>
                        </w:hyperlink>
                      </w:p>
                    </w:tc>
                  </w:tr>
                </w:tbl>
                <w:p w:rsidR="00013696" w:rsidRPr="00013696" w:rsidRDefault="00013696" w:rsidP="0001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13696" w:rsidRPr="000136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013696" w:rsidRPr="00013696" w:rsidRDefault="00013696" w:rsidP="0001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1369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013696" w:rsidRPr="0001369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0136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2019.0289_Извещение.zip</w:t>
                          </w:r>
                        </w:hyperlink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(8.7 МБ)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07.06.2019 15:00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Тюменская область,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3696" w:rsidRDefault="00013696" w:rsidP="000136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013696" w:rsidRPr="0001369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013696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013696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013696" w:rsidRPr="00013696" w:rsidRDefault="00013696" w:rsidP="000136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_blank" w:history="1">
                          <w:r w:rsidRPr="00013696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013696" w:rsidRPr="00013696" w:rsidRDefault="00013696" w:rsidP="000136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13696" w:rsidRPr="00013696" w:rsidRDefault="00013696" w:rsidP="000136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5331" w:rsidRDefault="00DD5331"/>
    <w:sectPr w:rsidR="00DD5331" w:rsidSect="000136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3FCA79C7"/>
    <w:multiLevelType w:val="multilevel"/>
    <w:tmpl w:val="0E50689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C3"/>
    <w:rsid w:val="00013696"/>
    <w:rsid w:val="00A57CC3"/>
    <w:rsid w:val="00D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1B1C"/>
  <w15:chartTrackingRefBased/>
  <w15:docId w15:val="{8EBFAE40-414E-4EA5-A78A-6DDA3CF3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3696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013696"/>
    <w:rPr>
      <w:b/>
      <w:bCs/>
    </w:rPr>
  </w:style>
  <w:style w:type="paragraph" w:styleId="a5">
    <w:name w:val="Normal (Web)"/>
    <w:basedOn w:val="a"/>
    <w:uiPriority w:val="99"/>
    <w:semiHidden/>
    <w:unhideWhenUsed/>
    <w:rsid w:val="00013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013696"/>
    <w:rPr>
      <w:color w:val="E4002B"/>
    </w:rPr>
  </w:style>
  <w:style w:type="character" w:customStyle="1" w:styleId="value">
    <w:name w:val="value"/>
    <w:basedOn w:val="a0"/>
    <w:rsid w:val="00013696"/>
  </w:style>
  <w:style w:type="character" w:customStyle="1" w:styleId="userlinkmenu">
    <w:name w:val="userlink_menu"/>
    <w:basedOn w:val="a0"/>
    <w:rsid w:val="00013696"/>
  </w:style>
  <w:style w:type="character" w:customStyle="1" w:styleId="floathint-marker1">
    <w:name w:val="floathint-marker1"/>
    <w:basedOn w:val="a0"/>
    <w:rsid w:val="0001369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2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39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1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3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31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4110&amp;action=offers" TargetMode="External"/><Relationship Id="rId13" Type="http://schemas.openxmlformats.org/officeDocument/2006/relationships/hyperlink" Target="https://www.b2b-mrsk.ru/popups/send_message.html?action=send&amp;to=453325" TargetMode="External"/><Relationship Id="rId18" Type="http://schemas.openxmlformats.org/officeDocument/2006/relationships/hyperlink" Target="https://www.b2b-mrsk.ru/download.html?checksum=3ba6df23&amp;file=file%2F220954321.zip&amp;title=2019.0289_%D0%98%D0%B7%D0%B2%D0%B5%D1%89%D0%B5%D0%BD%D0%B8%D0%B5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264110&amp;action=signed_doc&amp;key=auction" TargetMode="External"/><Relationship Id="rId7" Type="http://schemas.openxmlformats.org/officeDocument/2006/relationships/hyperlink" Target="https://www.b2b-mrsk.ru/market/view.html?id=1264110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4110&amp;action=gkpz_fields&amp;back_url=%2Fmarket%2Fview.html%3Fid%3D1264110&amp;gkpz_trade_id=179079" TargetMode="External"/><Relationship Id="rId25" Type="http://schemas.openxmlformats.org/officeDocument/2006/relationships/hyperlink" Target="https://www.b2b-mrsk.ru/market/procedure_subscription.html?popup=1&amp;action=unsubscribe&amp;lot_type=4&amp;proc_id=1264110&amp;hash=abcf5743c684dbb783537557b3c0c91e" TargetMode="Externa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4110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4110&amp;action=invitations" TargetMode="External"/><Relationship Id="rId11" Type="http://schemas.openxmlformats.org/officeDocument/2006/relationships/hyperlink" Target="https://www.b2b-mrsk.ru/market/view.html?id=1264110&amp;switch_price_both_view=1" TargetMode="External"/><Relationship Id="rId24" Type="http://schemas.openxmlformats.org/officeDocument/2006/relationships/hyperlink" Target="https://www.b2b-mrsk.ru/market/procedure_subscription.html?popup=1&amp;action=subscribe&amp;lot_type=4&amp;proc_id=1264110&amp;hash=abcf5743c684dbb783537557b3c0c91e" TargetMode="External"/><Relationship Id="rId5" Type="http://schemas.openxmlformats.org/officeDocument/2006/relationships/hyperlink" Target="https://www.b2b-mrsk.ru/market/view.html?id=1264110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popups/help.html?keyword=message/subscription/procedure_subscription_form_title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edit.html?id=126411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4110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market/edit.html?duplicated_from_id=12641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1282</Words>
  <Characters>7310</Characters>
  <Application>Microsoft Office Word</Application>
  <DocSecurity>0</DocSecurity>
  <Lines>60</Lines>
  <Paragraphs>17</Paragraphs>
  <ScaleCrop>false</ScaleCrop>
  <Company>АО Тюменьэнерго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2</cp:revision>
  <dcterms:created xsi:type="dcterms:W3CDTF">2019-05-29T05:36:00Z</dcterms:created>
  <dcterms:modified xsi:type="dcterms:W3CDTF">2019-05-29T05:37:00Z</dcterms:modified>
</cp:coreProperties>
</file>