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956" w:rsidRDefault="00483956" w:rsidP="0011682E">
      <w:pPr>
        <w:pStyle w:val="Heading1"/>
        <w:rPr>
          <w:rFonts w:cs="Arial"/>
          <w:sz w:val="21"/>
          <w:szCs w:val="21"/>
        </w:rPr>
      </w:pPr>
      <w:r>
        <w:rPr>
          <w:sz w:val="21"/>
          <w:szCs w:val="21"/>
        </w:rPr>
        <w:t>Конкурс (тендер) № 29382 </w:t>
      </w:r>
      <w:r>
        <w:rPr>
          <w:rStyle w:val="bg1"/>
          <w:sz w:val="16"/>
          <w:szCs w:val="16"/>
        </w:rPr>
        <w:t>(вскрытие конвертов 17.04.2012 в 08:00)</w:t>
      </w:r>
    </w:p>
    <w:p w:rsidR="00483956" w:rsidRPr="00B83FDB" w:rsidRDefault="00483956" w:rsidP="0002588B">
      <w:pPr>
        <w:spacing w:before="100" w:beforeAutospacing="1" w:after="100" w:afterAutospacing="1" w:line="240" w:lineRule="auto"/>
        <w:rPr>
          <w:rFonts w:ascii="Arial" w:hAnsi="Arial" w:cs="Arial"/>
          <w:color w:val="FF0000"/>
          <w:sz w:val="14"/>
          <w:szCs w:val="14"/>
          <w:lang w:eastAsia="ru-RU"/>
        </w:rPr>
      </w:pPr>
      <w:r w:rsidRPr="00B83FDB">
        <w:rPr>
          <w:rFonts w:ascii="Arial" w:hAnsi="Arial" w:cs="Arial"/>
          <w:color w:val="FF0000"/>
          <w:sz w:val="14"/>
          <w:szCs w:val="14"/>
          <w:lang w:eastAsia="ru-RU"/>
        </w:rPr>
        <w:t>Конкурс успешно объявлен!</w:t>
      </w:r>
    </w:p>
    <w:tbl>
      <w:tblPr>
        <w:tblW w:w="5000" w:type="pct"/>
        <w:tblCellSpacing w:w="7" w:type="dxa"/>
        <w:tblCellMar>
          <w:left w:w="0" w:type="dxa"/>
          <w:right w:w="0" w:type="dxa"/>
        </w:tblCellMar>
        <w:tblLook w:val="0000"/>
      </w:tblPr>
      <w:tblGrid>
        <w:gridCol w:w="9532"/>
      </w:tblGrid>
      <w:tr w:rsidR="00483956">
        <w:trPr>
          <w:tblCellSpacing w:w="7" w:type="dxa"/>
        </w:trPr>
        <w:tc>
          <w:tcPr>
            <w:tcW w:w="0" w:type="auto"/>
            <w:shd w:val="clear" w:color="auto" w:fill="C2C9CD"/>
            <w:tcMar>
              <w:top w:w="75" w:type="dxa"/>
              <w:left w:w="75" w:type="dxa"/>
              <w:bottom w:w="75" w:type="dxa"/>
              <w:right w:w="75" w:type="dxa"/>
            </w:tcMar>
          </w:tcPr>
          <w:p w:rsidR="00483956" w:rsidRDefault="00483956">
            <w:pPr>
              <w:shd w:val="clear" w:color="auto" w:fill="C2C9CD"/>
              <w:spacing w:line="288" w:lineRule="auto"/>
              <w:outlineLvl w:val="2"/>
              <w:rPr>
                <w:rFonts w:ascii="Arial" w:hAnsi="Arial" w:cs="Arial"/>
                <w:color w:val="333333"/>
                <w:sz w:val="14"/>
                <w:szCs w:val="14"/>
              </w:rPr>
            </w:pPr>
            <w:hyperlink r:id="rId5" w:history="1">
              <w:r>
                <w:rPr>
                  <w:rFonts w:ascii="Arial" w:hAnsi="Arial" w:cs="Arial"/>
                  <w:b/>
                  <w:bCs/>
                  <w:color w:val="1C50A4"/>
                  <w:sz w:val="14"/>
                  <w:szCs w:val="14"/>
                </w:rPr>
                <w:t>Открытое Акционерное Общество энергетики и электрификации "Тюменьэнерго"</w:t>
              </w:r>
            </w:hyperlink>
            <w:r>
              <w:rPr>
                <w:rFonts w:ascii="Arial" w:hAnsi="Arial" w:cs="Arial"/>
                <w:color w:val="333333"/>
                <w:sz w:val="14"/>
                <w:szCs w:val="14"/>
              </w:rPr>
              <w:t xml:space="preserve">, 628406, Россия, г. Сургут, Тюменская область, ХМАО-Югра, ул. Университетская, д.4, </w:t>
            </w:r>
            <w:r>
              <w:rPr>
                <w:rFonts w:ascii="Arial" w:hAnsi="Arial" w:cs="Arial"/>
                <w:b/>
                <w:bCs/>
                <w:color w:val="333333"/>
                <w:sz w:val="14"/>
                <w:szCs w:val="14"/>
              </w:rPr>
              <w:t>приглашает принять участие в торгах (тендере)</w:t>
            </w:r>
            <w:r>
              <w:rPr>
                <w:rFonts w:ascii="Arial" w:hAnsi="Arial" w:cs="Arial"/>
                <w:color w:val="333333"/>
                <w:sz w:val="14"/>
                <w:szCs w:val="14"/>
              </w:rPr>
              <w:t>.</w:t>
            </w:r>
          </w:p>
        </w:tc>
      </w:tr>
      <w:tr w:rsidR="00483956">
        <w:trPr>
          <w:tblCellSpacing w:w="7" w:type="dxa"/>
        </w:trPr>
        <w:tc>
          <w:tcPr>
            <w:tcW w:w="0" w:type="auto"/>
            <w:shd w:val="clear" w:color="auto" w:fill="E9E9E9"/>
          </w:tcPr>
          <w:tbl>
            <w:tblPr>
              <w:tblW w:w="5000" w:type="pct"/>
              <w:tblCellSpacing w:w="0" w:type="dxa"/>
              <w:tblCellMar>
                <w:top w:w="45" w:type="dxa"/>
                <w:left w:w="45" w:type="dxa"/>
                <w:bottom w:w="45" w:type="dxa"/>
                <w:right w:w="45" w:type="dxa"/>
              </w:tblCellMar>
              <w:tblLook w:val="0000"/>
            </w:tblPr>
            <w:tblGrid>
              <w:gridCol w:w="1883"/>
              <w:gridCol w:w="7621"/>
            </w:tblGrid>
            <w:tr w:rsidR="00483956">
              <w:trPr>
                <w:tblCellSpacing w:w="0" w:type="dxa"/>
              </w:trPr>
              <w:tc>
                <w:tcPr>
                  <w:tcW w:w="0" w:type="auto"/>
                  <w:tcBorders>
                    <w:top w:val="nil"/>
                    <w:left w:val="nil"/>
                    <w:bottom w:val="nil"/>
                    <w:right w:val="nil"/>
                  </w:tcBorders>
                  <w:shd w:val="clear" w:color="auto" w:fill="F7F7F7"/>
                </w:tcPr>
                <w:p w:rsidR="00483956" w:rsidRDefault="00483956">
                  <w:pPr>
                    <w:jc w:val="right"/>
                    <w:rPr>
                      <w:rFonts w:ascii="Arial" w:hAnsi="Arial" w:cs="Arial"/>
                      <w:sz w:val="14"/>
                      <w:szCs w:val="14"/>
                    </w:rPr>
                  </w:pPr>
                  <w:r>
                    <w:rPr>
                      <w:rFonts w:ascii="Arial" w:hAnsi="Arial" w:cs="Arial"/>
                      <w:sz w:val="14"/>
                      <w:szCs w:val="14"/>
                    </w:rPr>
                    <w:t>Предмет конкурса (тендера):</w:t>
                  </w:r>
                </w:p>
              </w:tc>
              <w:tc>
                <w:tcPr>
                  <w:tcW w:w="0" w:type="auto"/>
                  <w:tcBorders>
                    <w:top w:val="nil"/>
                    <w:left w:val="nil"/>
                    <w:bottom w:val="nil"/>
                    <w:right w:val="nil"/>
                  </w:tcBorders>
                  <w:shd w:val="clear" w:color="auto" w:fill="F7F7F7"/>
                </w:tcPr>
                <w:p w:rsidR="00483956" w:rsidRDefault="00483956">
                  <w:pPr>
                    <w:rPr>
                      <w:rFonts w:ascii="Arial" w:hAnsi="Arial" w:cs="Arial"/>
                      <w:sz w:val="14"/>
                      <w:szCs w:val="14"/>
                    </w:rPr>
                  </w:pPr>
                  <w:r>
                    <w:rPr>
                      <w:rFonts w:ascii="Arial" w:hAnsi="Arial" w:cs="Arial"/>
                      <w:sz w:val="14"/>
                      <w:szCs w:val="14"/>
                    </w:rPr>
                    <w:t>Открытый одноэтапный конкурс без предварительного отбора на право заключения договора по реконструкции телемеханики на ПС 110 кВ филиала ОАО "Тюменьэнерго" "Энергокомплекс"</w:t>
                  </w:r>
                  <w:r>
                    <w:rPr>
                      <w:rFonts w:ascii="Arial" w:hAnsi="Arial" w:cs="Arial"/>
                      <w:sz w:val="14"/>
                      <w:szCs w:val="14"/>
                    </w:rPr>
                    <w:br/>
                  </w:r>
                  <w:r>
                    <w:rPr>
                      <w:rFonts w:ascii="Arial" w:hAnsi="Arial" w:cs="Arial"/>
                      <w:b/>
                      <w:bCs/>
                      <w:sz w:val="14"/>
                      <w:szCs w:val="14"/>
                    </w:rPr>
                    <w:t>Лот № 1.</w:t>
                  </w:r>
                  <w:r>
                    <w:rPr>
                      <w:rFonts w:ascii="Arial" w:hAnsi="Arial" w:cs="Arial"/>
                      <w:sz w:val="14"/>
                      <w:szCs w:val="14"/>
                    </w:rPr>
                    <w:t xml:space="preserve"> Реконструкции телемеханики на ПС 110 кВ филиала ОАО "Тюменьэнерго" "Энергокомплекс"</w:t>
                  </w:r>
                </w:p>
              </w:tc>
            </w:tr>
            <w:tr w:rsidR="00483956">
              <w:trPr>
                <w:tblCellSpacing w:w="0" w:type="dxa"/>
              </w:trPr>
              <w:tc>
                <w:tcPr>
                  <w:tcW w:w="0" w:type="auto"/>
                  <w:tcBorders>
                    <w:top w:val="nil"/>
                    <w:left w:val="nil"/>
                    <w:bottom w:val="nil"/>
                    <w:right w:val="nil"/>
                  </w:tcBorders>
                </w:tcPr>
                <w:p w:rsidR="00483956" w:rsidRDefault="00483956">
                  <w:pPr>
                    <w:jc w:val="right"/>
                    <w:rPr>
                      <w:rFonts w:ascii="Arial" w:hAnsi="Arial" w:cs="Arial"/>
                      <w:sz w:val="14"/>
                      <w:szCs w:val="14"/>
                    </w:rPr>
                  </w:pPr>
                  <w:r>
                    <w:rPr>
                      <w:rFonts w:ascii="Arial" w:hAnsi="Arial" w:cs="Arial"/>
                      <w:sz w:val="14"/>
                      <w:szCs w:val="14"/>
                    </w:rPr>
                    <w:t>Категории классификатора:</w:t>
                  </w:r>
                </w:p>
              </w:tc>
              <w:tc>
                <w:tcPr>
                  <w:tcW w:w="0" w:type="auto"/>
                  <w:tcBorders>
                    <w:top w:val="nil"/>
                    <w:left w:val="nil"/>
                    <w:bottom w:val="nil"/>
                    <w:right w:val="nil"/>
                  </w:tcBorders>
                </w:tcPr>
                <w:p w:rsidR="00483956" w:rsidRDefault="00483956">
                  <w:pPr>
                    <w:rPr>
                      <w:rFonts w:ascii="Arial" w:hAnsi="Arial" w:cs="Arial"/>
                      <w:sz w:val="14"/>
                      <w:szCs w:val="14"/>
                    </w:rPr>
                  </w:pPr>
                  <w:hyperlink r:id="rId6" w:history="1">
                    <w:r>
                      <w:rPr>
                        <w:rFonts w:ascii="Arial" w:hAnsi="Arial" w:cs="Arial"/>
                        <w:color w:val="1C50A4"/>
                        <w:sz w:val="14"/>
                        <w:szCs w:val="14"/>
                      </w:rPr>
                      <w:t>Реконструкция действующих предприятий (переустройство)</w:t>
                    </w:r>
                  </w:hyperlink>
                  <w:r>
                    <w:rPr>
                      <w:rFonts w:ascii="Arial" w:hAnsi="Arial" w:cs="Arial"/>
                      <w:sz w:val="14"/>
                      <w:szCs w:val="14"/>
                    </w:rPr>
                    <w:br/>
                  </w:r>
                  <w:hyperlink r:id="rId7" w:history="1">
                    <w:r>
                      <w:rPr>
                        <w:rFonts w:ascii="Arial" w:hAnsi="Arial" w:cs="Arial"/>
                        <w:color w:val="1C50A4"/>
                        <w:sz w:val="14"/>
                        <w:szCs w:val="14"/>
                      </w:rPr>
                      <w:t>Техническое перевооружение и реконструкция действующих предприятий</w:t>
                    </w:r>
                  </w:hyperlink>
                  <w:r>
                    <w:rPr>
                      <w:rFonts w:ascii="Arial" w:hAnsi="Arial" w:cs="Arial"/>
                      <w:sz w:val="14"/>
                      <w:szCs w:val="14"/>
                    </w:rPr>
                    <w:br/>
                  </w:r>
                  <w:hyperlink r:id="rId8" w:history="1">
                    <w:r>
                      <w:rPr>
                        <w:rFonts w:ascii="Arial" w:hAnsi="Arial" w:cs="Arial"/>
                        <w:color w:val="1C50A4"/>
                        <w:sz w:val="14"/>
                        <w:szCs w:val="14"/>
                      </w:rPr>
                      <w:t>Строительство или реконструкция отдельных объектов, не входящих в состав стройки</w:t>
                    </w:r>
                  </w:hyperlink>
                  <w:r>
                    <w:rPr>
                      <w:rFonts w:ascii="Arial" w:hAnsi="Arial" w:cs="Arial"/>
                      <w:sz w:val="14"/>
                      <w:szCs w:val="14"/>
                    </w:rPr>
                    <w:br/>
                  </w:r>
                  <w:hyperlink r:id="rId9" w:history="1">
                    <w:r>
                      <w:rPr>
                        <w:rFonts w:ascii="Arial" w:hAnsi="Arial" w:cs="Arial"/>
                        <w:color w:val="1C50A4"/>
                        <w:sz w:val="14"/>
                        <w:szCs w:val="14"/>
                      </w:rPr>
                      <w:t>Техническое обслуживание радиоэлектронной аппаратуры прочей</w:t>
                    </w:r>
                  </w:hyperlink>
                  <w:r>
                    <w:rPr>
                      <w:rFonts w:ascii="Arial" w:hAnsi="Arial" w:cs="Arial"/>
                      <w:sz w:val="14"/>
                      <w:szCs w:val="14"/>
                    </w:rPr>
                    <w:br/>
                  </w:r>
                  <w:hyperlink r:id="rId10" w:history="1">
                    <w:r>
                      <w:rPr>
                        <w:rFonts w:ascii="Arial" w:hAnsi="Arial" w:cs="Arial"/>
                        <w:color w:val="1C50A4"/>
                        <w:sz w:val="14"/>
                        <w:szCs w:val="14"/>
                      </w:rPr>
                      <w:t>Автоматизированные системы управления производством</w:t>
                    </w:r>
                  </w:hyperlink>
                </w:p>
              </w:tc>
            </w:tr>
            <w:tr w:rsidR="00483956">
              <w:trPr>
                <w:tblCellSpacing w:w="0" w:type="dxa"/>
              </w:trPr>
              <w:tc>
                <w:tcPr>
                  <w:tcW w:w="0" w:type="auto"/>
                  <w:tcBorders>
                    <w:top w:val="nil"/>
                    <w:left w:val="nil"/>
                    <w:bottom w:val="nil"/>
                    <w:right w:val="nil"/>
                  </w:tcBorders>
                  <w:shd w:val="clear" w:color="auto" w:fill="F7F7F7"/>
                </w:tcPr>
                <w:p w:rsidR="00483956" w:rsidRDefault="00483956">
                  <w:pPr>
                    <w:jc w:val="right"/>
                    <w:rPr>
                      <w:rFonts w:ascii="Arial" w:hAnsi="Arial" w:cs="Arial"/>
                      <w:sz w:val="14"/>
                      <w:szCs w:val="14"/>
                    </w:rPr>
                  </w:pPr>
                  <w:r>
                    <w:rPr>
                      <w:rFonts w:ascii="Arial" w:hAnsi="Arial" w:cs="Arial"/>
                      <w:sz w:val="14"/>
                      <w:szCs w:val="14"/>
                    </w:rPr>
                    <w:t>Конкурс (тендер) объявлен:</w:t>
                  </w:r>
                </w:p>
              </w:tc>
              <w:tc>
                <w:tcPr>
                  <w:tcW w:w="0" w:type="auto"/>
                  <w:tcBorders>
                    <w:top w:val="nil"/>
                    <w:left w:val="nil"/>
                    <w:bottom w:val="nil"/>
                    <w:right w:val="nil"/>
                  </w:tcBorders>
                  <w:shd w:val="clear" w:color="auto" w:fill="F7F7F7"/>
                </w:tcPr>
                <w:p w:rsidR="00483956" w:rsidRDefault="00483956">
                  <w:pPr>
                    <w:rPr>
                      <w:rFonts w:ascii="Arial" w:hAnsi="Arial" w:cs="Arial"/>
                      <w:sz w:val="14"/>
                      <w:szCs w:val="14"/>
                    </w:rPr>
                  </w:pPr>
                  <w:r>
                    <w:rPr>
                      <w:rFonts w:ascii="Arial" w:hAnsi="Arial" w:cs="Arial"/>
                      <w:sz w:val="14"/>
                      <w:szCs w:val="14"/>
                    </w:rPr>
                    <w:t>16.03.2012 15:33</w:t>
                  </w:r>
                </w:p>
              </w:tc>
            </w:tr>
            <w:tr w:rsidR="00483956">
              <w:trPr>
                <w:tblCellSpacing w:w="0" w:type="dxa"/>
              </w:trPr>
              <w:tc>
                <w:tcPr>
                  <w:tcW w:w="0" w:type="auto"/>
                  <w:tcBorders>
                    <w:top w:val="nil"/>
                    <w:left w:val="nil"/>
                    <w:bottom w:val="nil"/>
                    <w:right w:val="nil"/>
                  </w:tcBorders>
                </w:tcPr>
                <w:p w:rsidR="00483956" w:rsidRDefault="00483956">
                  <w:pPr>
                    <w:jc w:val="right"/>
                    <w:rPr>
                      <w:rFonts w:ascii="Arial" w:hAnsi="Arial" w:cs="Arial"/>
                      <w:sz w:val="14"/>
                      <w:szCs w:val="14"/>
                    </w:rPr>
                  </w:pPr>
                  <w:r>
                    <w:rPr>
                      <w:rFonts w:ascii="Arial" w:hAnsi="Arial" w:cs="Arial"/>
                      <w:sz w:val="14"/>
                      <w:szCs w:val="14"/>
                    </w:rPr>
                    <w:t>Сроки поставки:</w:t>
                  </w:r>
                </w:p>
              </w:tc>
              <w:tc>
                <w:tcPr>
                  <w:tcW w:w="0" w:type="auto"/>
                  <w:tcBorders>
                    <w:top w:val="nil"/>
                    <w:left w:val="nil"/>
                    <w:bottom w:val="nil"/>
                    <w:right w:val="nil"/>
                  </w:tcBorders>
                </w:tcPr>
                <w:p w:rsidR="00483956" w:rsidRDefault="00483956">
                  <w:pPr>
                    <w:rPr>
                      <w:rFonts w:ascii="Arial" w:hAnsi="Arial" w:cs="Arial"/>
                      <w:sz w:val="14"/>
                      <w:szCs w:val="14"/>
                    </w:rPr>
                  </w:pPr>
                  <w:r>
                    <w:rPr>
                      <w:rFonts w:ascii="Arial" w:hAnsi="Arial" w:cs="Arial"/>
                      <w:b/>
                      <w:bCs/>
                      <w:sz w:val="14"/>
                      <w:szCs w:val="14"/>
                    </w:rPr>
                    <w:t>4.06.2012 - 31.12.2012</w:t>
                  </w:r>
                  <w:r>
                    <w:rPr>
                      <w:rFonts w:ascii="Arial" w:hAnsi="Arial" w:cs="Arial"/>
                      <w:sz w:val="14"/>
                      <w:szCs w:val="14"/>
                    </w:rPr>
                    <w:br/>
                    <w:t>Фактический срок начала выполнения работ с момента подписания договора</w:t>
                  </w:r>
                </w:p>
              </w:tc>
            </w:tr>
            <w:tr w:rsidR="00483956">
              <w:trPr>
                <w:tblCellSpacing w:w="0" w:type="dxa"/>
              </w:trPr>
              <w:tc>
                <w:tcPr>
                  <w:tcW w:w="0" w:type="auto"/>
                  <w:tcBorders>
                    <w:top w:val="nil"/>
                    <w:left w:val="nil"/>
                    <w:bottom w:val="nil"/>
                    <w:right w:val="nil"/>
                  </w:tcBorders>
                  <w:shd w:val="clear" w:color="auto" w:fill="F7F7F7"/>
                </w:tcPr>
                <w:p w:rsidR="00483956" w:rsidRDefault="00483956">
                  <w:pPr>
                    <w:jc w:val="right"/>
                    <w:rPr>
                      <w:rFonts w:ascii="Arial" w:hAnsi="Arial" w:cs="Arial"/>
                      <w:sz w:val="14"/>
                      <w:szCs w:val="14"/>
                    </w:rPr>
                  </w:pPr>
                  <w:r>
                    <w:rPr>
                      <w:rFonts w:ascii="Arial" w:hAnsi="Arial" w:cs="Arial"/>
                      <w:sz w:val="14"/>
                      <w:szCs w:val="14"/>
                    </w:rPr>
                    <w:t>Конкурсная комиссия:</w:t>
                  </w:r>
                </w:p>
              </w:tc>
              <w:tc>
                <w:tcPr>
                  <w:tcW w:w="0" w:type="auto"/>
                  <w:tcBorders>
                    <w:top w:val="nil"/>
                    <w:left w:val="nil"/>
                    <w:bottom w:val="nil"/>
                    <w:right w:val="nil"/>
                  </w:tcBorders>
                  <w:shd w:val="clear" w:color="auto" w:fill="F7F7F7"/>
                </w:tcPr>
                <w:p w:rsidR="00483956" w:rsidRDefault="00483956">
                  <w:pPr>
                    <w:rPr>
                      <w:rFonts w:ascii="Arial" w:hAnsi="Arial" w:cs="Arial"/>
                      <w:sz w:val="14"/>
                      <w:szCs w:val="14"/>
                    </w:rPr>
                  </w:pPr>
                  <w:r>
                    <w:rPr>
                      <w:rFonts w:ascii="Arial" w:hAnsi="Arial" w:cs="Arial"/>
                      <w:sz w:val="14"/>
                      <w:szCs w:val="14"/>
                    </w:rPr>
                    <w:t>Назначена приказом ОАО "Тюменьэнерго" №63 от 13.02.2012 года</w:t>
                  </w:r>
                </w:p>
              </w:tc>
            </w:tr>
            <w:tr w:rsidR="00483956">
              <w:trPr>
                <w:tblCellSpacing w:w="0" w:type="dxa"/>
              </w:trPr>
              <w:tc>
                <w:tcPr>
                  <w:tcW w:w="0" w:type="auto"/>
                  <w:tcBorders>
                    <w:top w:val="nil"/>
                    <w:left w:val="nil"/>
                    <w:bottom w:val="nil"/>
                    <w:right w:val="nil"/>
                  </w:tcBorders>
                </w:tcPr>
                <w:p w:rsidR="00483956" w:rsidRDefault="00483956">
                  <w:pPr>
                    <w:jc w:val="right"/>
                    <w:rPr>
                      <w:rFonts w:ascii="Arial" w:hAnsi="Arial" w:cs="Arial"/>
                      <w:sz w:val="14"/>
                      <w:szCs w:val="14"/>
                    </w:rPr>
                  </w:pPr>
                  <w:r>
                    <w:rPr>
                      <w:rFonts w:ascii="Arial" w:hAnsi="Arial" w:cs="Arial"/>
                      <w:sz w:val="14"/>
                      <w:szCs w:val="14"/>
                    </w:rPr>
                    <w:t>Контактное лицо:</w:t>
                  </w:r>
                </w:p>
              </w:tc>
              <w:tc>
                <w:tcPr>
                  <w:tcW w:w="0" w:type="auto"/>
                  <w:tcBorders>
                    <w:top w:val="nil"/>
                    <w:left w:val="nil"/>
                    <w:bottom w:val="nil"/>
                    <w:right w:val="nil"/>
                  </w:tcBorders>
                </w:tcPr>
                <w:p w:rsidR="00483956" w:rsidRDefault="00483956">
                  <w:pPr>
                    <w:rPr>
                      <w:rFonts w:ascii="Arial" w:hAnsi="Arial" w:cs="Arial"/>
                      <w:sz w:val="14"/>
                      <w:szCs w:val="14"/>
                    </w:rPr>
                  </w:pPr>
                  <w:hyperlink r:id="rId11" w:tgtFrame="_blank" w:tooltip="Отправить личное сообщение" w:history="1">
                    <w:r>
                      <w:rPr>
                        <w:rStyle w:val="userlinkmenu"/>
                        <w:rFonts w:ascii="Arial" w:hAnsi="Arial" w:cs="Arial"/>
                        <w:color w:val="1C50A4"/>
                        <w:sz w:val="14"/>
                        <w:szCs w:val="14"/>
                      </w:rPr>
                      <w:t>Марков Иван Валентинович</w:t>
                    </w:r>
                  </w:hyperlink>
                  <w:r>
                    <w:rPr>
                      <w:rFonts w:ascii="Arial" w:hAnsi="Arial" w:cs="Arial"/>
                      <w:sz w:val="14"/>
                      <w:szCs w:val="14"/>
                    </w:rPr>
                    <w:t xml:space="preserve">, тел.+8 (3462) 77-60-36, </w:t>
                  </w:r>
                  <w:hyperlink r:id="rId12" w:history="1">
                    <w:r>
                      <w:rPr>
                        <w:rFonts w:ascii="Arial" w:hAnsi="Arial" w:cs="Arial"/>
                        <w:color w:val="1C50A4"/>
                        <w:sz w:val="14"/>
                        <w:szCs w:val="14"/>
                      </w:rPr>
                      <w:t>MarkovI@id.te.ru</w:t>
                    </w:r>
                  </w:hyperlink>
                </w:p>
              </w:tc>
            </w:tr>
            <w:tr w:rsidR="00483956">
              <w:trPr>
                <w:tblCellSpacing w:w="0" w:type="dxa"/>
              </w:trPr>
              <w:tc>
                <w:tcPr>
                  <w:tcW w:w="0" w:type="auto"/>
                  <w:tcBorders>
                    <w:top w:val="nil"/>
                    <w:left w:val="nil"/>
                    <w:bottom w:val="nil"/>
                    <w:right w:val="nil"/>
                  </w:tcBorders>
                  <w:shd w:val="clear" w:color="auto" w:fill="F7F7F7"/>
                </w:tcPr>
                <w:p w:rsidR="00483956" w:rsidRDefault="00483956">
                  <w:pPr>
                    <w:jc w:val="right"/>
                    <w:rPr>
                      <w:rFonts w:ascii="Arial" w:hAnsi="Arial" w:cs="Arial"/>
                      <w:sz w:val="14"/>
                      <w:szCs w:val="14"/>
                    </w:rPr>
                  </w:pPr>
                  <w:r>
                    <w:rPr>
                      <w:rFonts w:ascii="Arial" w:hAnsi="Arial" w:cs="Arial"/>
                      <w:sz w:val="14"/>
                      <w:szCs w:val="14"/>
                    </w:rPr>
                    <w:t>Требования к участникам:</w:t>
                  </w:r>
                </w:p>
              </w:tc>
              <w:tc>
                <w:tcPr>
                  <w:tcW w:w="0" w:type="auto"/>
                  <w:tcBorders>
                    <w:top w:val="nil"/>
                    <w:left w:val="nil"/>
                    <w:bottom w:val="nil"/>
                    <w:right w:val="nil"/>
                  </w:tcBorders>
                  <w:shd w:val="clear" w:color="auto" w:fill="F7F7F7"/>
                </w:tcPr>
                <w:p w:rsidR="00483956" w:rsidRDefault="00483956">
                  <w:pPr>
                    <w:rPr>
                      <w:rFonts w:ascii="Arial" w:hAnsi="Arial" w:cs="Arial"/>
                      <w:sz w:val="14"/>
                      <w:szCs w:val="14"/>
                    </w:rPr>
                  </w:pPr>
                  <w:r>
                    <w:rPr>
                      <w:rFonts w:ascii="Arial" w:hAnsi="Arial" w:cs="Arial"/>
                      <w:sz w:val="14"/>
                      <w:szCs w:val="14"/>
                    </w:rPr>
                    <w:t>Участник конкурса должен обладать гражданской правоспособностью в полном объеме для заключения и исполнения Договора</w:t>
                  </w:r>
                  <w:r>
                    <w:rPr>
                      <w:rFonts w:ascii="Arial" w:hAnsi="Arial" w:cs="Arial"/>
                      <w:sz w:val="14"/>
                      <w:szCs w:val="14"/>
                    </w:rPr>
                    <w:br/>
                    <w:t>Участнику конкурса желательно иметь опыт выполнения аналогичных договоров в сопоставимых с предметом закупки объемах и положительную репутацию, подтвержденную отзывами о выполнении аналогичных договоров</w:t>
                  </w:r>
                  <w:r>
                    <w:rPr>
                      <w:rFonts w:ascii="Arial" w:hAnsi="Arial" w:cs="Arial"/>
                      <w:sz w:val="14"/>
                      <w:szCs w:val="14"/>
                    </w:rPr>
                    <w:br/>
                    <w:t>Участник должен обладать необходимыми кадровыми ресурсами: согласно приложению №1 к Техническому заданию</w:t>
                  </w:r>
                  <w:r>
                    <w:rPr>
                      <w:rFonts w:ascii="Arial" w:hAnsi="Arial" w:cs="Arial"/>
                      <w:sz w:val="14"/>
                      <w:szCs w:val="14"/>
                    </w:rPr>
                    <w:br/>
                    <w:t>Участник должен обладать необходимыми материально-техническими ресурсами: согласно приложению №1 к Техническому заданию</w:t>
                  </w:r>
                  <w:r>
                    <w:rPr>
                      <w:rFonts w:ascii="Arial" w:hAnsi="Arial" w:cs="Arial"/>
                      <w:sz w:val="14"/>
                      <w:szCs w:val="14"/>
                    </w:rPr>
                    <w:br/>
                    <w:t>Участник конкурса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r>
                    <w:rPr>
                      <w:rFonts w:ascii="Arial" w:hAnsi="Arial" w:cs="Arial"/>
                      <w:sz w:val="14"/>
                      <w:szCs w:val="14"/>
                    </w:rPr>
                    <w:br/>
                    <w:t>Участник конкурса должен дать согласие на проведение проверки благонадежности Службой экономической безопасности ОАО «Тюменьэнерго» (СЭБ ОАО «Тюменьэнерго»). Результат проверки благонадежности Участника конкурса оформляется заключением СЭБ Организатора конкурса и оспариванию не подлежит. В отношении Участника конкурса должно быть получено положительное заключение СЭБ Организатора Конкурса</w:t>
                  </w:r>
                  <w:r>
                    <w:rPr>
                      <w:rFonts w:ascii="Arial" w:hAnsi="Arial" w:cs="Arial"/>
                      <w:sz w:val="14"/>
                      <w:szCs w:val="14"/>
                    </w:rPr>
                    <w:br/>
                    <w:t>Техническое и коммерческое предложения должны соответствовать требованиям Заказчика</w:t>
                  </w:r>
                  <w:r>
                    <w:rPr>
                      <w:rFonts w:ascii="Arial" w:hAnsi="Arial" w:cs="Arial"/>
                      <w:sz w:val="14"/>
                      <w:szCs w:val="14"/>
                    </w:rPr>
                    <w:br/>
                    <w:t>Работы, выполняемые субподрядными организациями не должны превышать 50% от общего объема работ</w:t>
                  </w:r>
                  <w:r>
                    <w:rPr>
                      <w:rFonts w:ascii="Arial" w:hAnsi="Arial" w:cs="Arial"/>
                      <w:sz w:val="14"/>
                      <w:szCs w:val="14"/>
                    </w:rPr>
                    <w:br/>
                    <w:t>Участник конкурса не должен быть аффилированным с Организатором (Заказчиком)</w:t>
                  </w:r>
                  <w:r>
                    <w:rPr>
                      <w:rFonts w:ascii="Arial" w:hAnsi="Arial" w:cs="Arial"/>
                      <w:sz w:val="14"/>
                      <w:szCs w:val="14"/>
                    </w:rPr>
                    <w:br/>
                    <w:t>Участник не должен быть аффилированным к другим Участникам</w:t>
                  </w:r>
                  <w:r>
                    <w:rPr>
                      <w:rFonts w:ascii="Arial" w:hAnsi="Arial" w:cs="Arial"/>
                      <w:sz w:val="14"/>
                      <w:szCs w:val="14"/>
                    </w:rPr>
                    <w:br/>
                    <w:t>Персонал участника должен пройти обучение по электробезопасности труда, проверку знаний общих требований промышленной безопасности. Иметь группу по ЭБ и СИЗ для выполнения работ по договору.</w:t>
                  </w:r>
                  <w:r>
                    <w:rPr>
                      <w:rFonts w:ascii="Arial" w:hAnsi="Arial" w:cs="Arial"/>
                      <w:sz w:val="14"/>
                      <w:szCs w:val="14"/>
                    </w:rPr>
                    <w:b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r>
                    <w:rPr>
                      <w:rFonts w:ascii="Arial" w:hAnsi="Arial" w:cs="Arial"/>
                      <w:sz w:val="14"/>
                      <w:szCs w:val="14"/>
                    </w:rPr>
                    <w:br/>
                    <w:t>Более подробные требования к Участникам конкурса, а также требования к порядку подтверждения соответствия этим требованиям, содержатся в Конкурсной документации</w:t>
                  </w:r>
                </w:p>
              </w:tc>
            </w:tr>
            <w:tr w:rsidR="00483956">
              <w:trPr>
                <w:tblCellSpacing w:w="0" w:type="dxa"/>
              </w:trPr>
              <w:tc>
                <w:tcPr>
                  <w:tcW w:w="0" w:type="auto"/>
                  <w:tcBorders>
                    <w:top w:val="nil"/>
                    <w:left w:val="nil"/>
                    <w:bottom w:val="nil"/>
                    <w:right w:val="nil"/>
                  </w:tcBorders>
                </w:tcPr>
                <w:p w:rsidR="00483956" w:rsidRDefault="00483956">
                  <w:pPr>
                    <w:jc w:val="right"/>
                    <w:rPr>
                      <w:rFonts w:ascii="Arial" w:hAnsi="Arial" w:cs="Arial"/>
                      <w:sz w:val="14"/>
                      <w:szCs w:val="14"/>
                    </w:rPr>
                  </w:pPr>
                  <w:r>
                    <w:rPr>
                      <w:rFonts w:ascii="Arial" w:hAnsi="Arial" w:cs="Arial"/>
                      <w:sz w:val="14"/>
                      <w:szCs w:val="14"/>
                    </w:rPr>
                    <w:t>Комплект конкурсной документации:</w:t>
                  </w:r>
                </w:p>
              </w:tc>
              <w:tc>
                <w:tcPr>
                  <w:tcW w:w="0" w:type="auto"/>
                  <w:tcBorders>
                    <w:top w:val="nil"/>
                    <w:left w:val="nil"/>
                    <w:bottom w:val="nil"/>
                    <w:right w:val="nil"/>
                  </w:tcBorders>
                </w:tcPr>
                <w:p w:rsidR="00483956" w:rsidRDefault="00483956">
                  <w:pPr>
                    <w:rPr>
                      <w:rFonts w:ascii="Arial" w:hAnsi="Arial" w:cs="Arial"/>
                      <w:sz w:val="14"/>
                      <w:szCs w:val="14"/>
                    </w:rPr>
                  </w:pPr>
                  <w:r>
                    <w:rPr>
                      <w:rFonts w:ascii="Arial" w:hAnsi="Arial" w:cs="Arial"/>
                      <w:sz w:val="14"/>
                      <w:szCs w:val="14"/>
                    </w:rPr>
                    <w:t>Конкурсную документацию Участники могут получить через электронную торговую площадку - http://www.b2b-MRSK.ru/</w:t>
                  </w:r>
                  <w:r>
                    <w:rPr>
                      <w:rFonts w:ascii="Arial" w:hAnsi="Arial" w:cs="Arial"/>
                      <w:sz w:val="14"/>
                      <w:szCs w:val="14"/>
                    </w:rPr>
                    <w:br/>
                    <w:t>Информация о закупке также размещена на сайте Заказчика по адресу: www.te.ru в разделе «Закупки» и доступна для ознакомления без взимания платы.</w:t>
                  </w:r>
                </w:p>
              </w:tc>
            </w:tr>
            <w:tr w:rsidR="00483956">
              <w:trPr>
                <w:tblCellSpacing w:w="0" w:type="dxa"/>
              </w:trPr>
              <w:tc>
                <w:tcPr>
                  <w:tcW w:w="0" w:type="auto"/>
                  <w:tcBorders>
                    <w:top w:val="nil"/>
                    <w:left w:val="nil"/>
                    <w:bottom w:val="nil"/>
                    <w:right w:val="nil"/>
                  </w:tcBorders>
                  <w:shd w:val="clear" w:color="auto" w:fill="F7F7F7"/>
                </w:tcPr>
                <w:p w:rsidR="00483956" w:rsidRDefault="00483956">
                  <w:pPr>
                    <w:jc w:val="right"/>
                    <w:rPr>
                      <w:rFonts w:ascii="Arial" w:hAnsi="Arial" w:cs="Arial"/>
                      <w:sz w:val="14"/>
                      <w:szCs w:val="14"/>
                    </w:rPr>
                  </w:pPr>
                  <w:r>
                    <w:rPr>
                      <w:rFonts w:ascii="Arial" w:hAnsi="Arial" w:cs="Arial"/>
                      <w:sz w:val="14"/>
                      <w:szCs w:val="14"/>
                    </w:rPr>
                    <w:t>Конкурсная документация:</w:t>
                  </w:r>
                </w:p>
              </w:tc>
              <w:tc>
                <w:tcPr>
                  <w:tcW w:w="0" w:type="auto"/>
                  <w:tcBorders>
                    <w:top w:val="nil"/>
                    <w:left w:val="nil"/>
                    <w:bottom w:val="nil"/>
                    <w:right w:val="nil"/>
                  </w:tcBorders>
                  <w:shd w:val="clear" w:color="auto" w:fill="F7F7F7"/>
                </w:tcPr>
                <w:p w:rsidR="00483956" w:rsidRDefault="00483956" w:rsidP="0011682E">
                  <w:pPr>
                    <w:rPr>
                      <w:rFonts w:ascii="Arial" w:hAnsi="Arial" w:cs="Arial"/>
                      <w:sz w:val="14"/>
                      <w:szCs w:val="14"/>
                    </w:rPr>
                  </w:pPr>
                  <w:hyperlink r:id="rId13" w:tgtFrame="_blank" w:history="1">
                    <w:r>
                      <w:rPr>
                        <w:rFonts w:ascii="Arial" w:hAnsi="Arial" w:cs="Arial"/>
                        <w:color w:val="1C50A4"/>
                        <w:sz w:val="14"/>
                        <w:szCs w:val="14"/>
                      </w:rPr>
                      <w:t xml:space="preserve">Скачать файл </w:t>
                    </w:r>
                    <w:r>
                      <w:rPr>
                        <w:rFonts w:ascii="Arial" w:hAnsi="Arial" w:cs="Arial"/>
                        <w:b/>
                        <w:bCs/>
                        <w:color w:val="1C50A4"/>
                        <w:sz w:val="14"/>
                        <w:szCs w:val="14"/>
                      </w:rPr>
                      <w:t>Конкурсная документация 29382.rar</w:t>
                    </w:r>
                  </w:hyperlink>
                  <w:r>
                    <w:rPr>
                      <w:rFonts w:ascii="Arial" w:hAnsi="Arial" w:cs="Arial"/>
                      <w:sz w:val="14"/>
                      <w:szCs w:val="14"/>
                    </w:rPr>
                    <w:t> (19.7 Мб)</w:t>
                  </w:r>
                </w:p>
                <w:p w:rsidR="00483956" w:rsidRDefault="00483956" w:rsidP="0011682E">
                  <w:pPr>
                    <w:rPr>
                      <w:rFonts w:ascii="Arial" w:hAnsi="Arial" w:cs="Arial"/>
                      <w:sz w:val="14"/>
                      <w:szCs w:val="14"/>
                    </w:rPr>
                  </w:pPr>
                  <w:hyperlink r:id="rId14" w:tgtFrame="signature" w:history="1">
                    <w:r>
                      <w:rPr>
                        <w:rFonts w:ascii="Arial" w:hAnsi="Arial" w:cs="Arial"/>
                        <w:color w:val="1C50A4"/>
                        <w:sz w:val="14"/>
                        <w:szCs w:val="14"/>
                      </w:rPr>
                      <w:t>Подписана ЭЦП</w:t>
                    </w:r>
                  </w:hyperlink>
                </w:p>
                <w:p w:rsidR="00483956" w:rsidRDefault="00483956" w:rsidP="0011682E">
                  <w:pPr>
                    <w:rPr>
                      <w:rFonts w:ascii="Arial" w:hAnsi="Arial" w:cs="Arial"/>
                      <w:sz w:val="14"/>
                      <w:szCs w:val="14"/>
                    </w:rPr>
                  </w:pPr>
                  <w:hyperlink r:id="rId15" w:history="1">
                    <w:r>
                      <w:rPr>
                        <w:rFonts w:ascii="Arial" w:hAnsi="Arial" w:cs="Arial"/>
                        <w:color w:val="1C50A4"/>
                        <w:sz w:val="14"/>
                        <w:szCs w:val="14"/>
                      </w:rPr>
                      <w:t>Перевести документацию на другой язык</w:t>
                    </w:r>
                  </w:hyperlink>
                </w:p>
              </w:tc>
            </w:tr>
            <w:tr w:rsidR="00483956">
              <w:trPr>
                <w:tblCellSpacing w:w="0" w:type="dxa"/>
              </w:trPr>
              <w:tc>
                <w:tcPr>
                  <w:tcW w:w="0" w:type="auto"/>
                  <w:tcBorders>
                    <w:top w:val="nil"/>
                    <w:left w:val="nil"/>
                    <w:bottom w:val="nil"/>
                    <w:right w:val="nil"/>
                  </w:tcBorders>
                </w:tcPr>
                <w:p w:rsidR="00483956" w:rsidRDefault="00483956">
                  <w:pPr>
                    <w:jc w:val="right"/>
                    <w:rPr>
                      <w:rFonts w:ascii="Arial" w:hAnsi="Arial" w:cs="Arial"/>
                      <w:sz w:val="14"/>
                      <w:szCs w:val="14"/>
                    </w:rPr>
                  </w:pPr>
                  <w:r>
                    <w:rPr>
                      <w:rFonts w:ascii="Arial" w:hAnsi="Arial" w:cs="Arial"/>
                      <w:sz w:val="14"/>
                      <w:szCs w:val="14"/>
                    </w:rPr>
                    <w:t>Порядок предоставления конкурсной документации:</w:t>
                  </w:r>
                </w:p>
              </w:tc>
              <w:tc>
                <w:tcPr>
                  <w:tcW w:w="0" w:type="auto"/>
                  <w:tcBorders>
                    <w:top w:val="nil"/>
                    <w:left w:val="nil"/>
                    <w:bottom w:val="nil"/>
                    <w:right w:val="nil"/>
                  </w:tcBorders>
                </w:tcPr>
                <w:p w:rsidR="00483956" w:rsidRDefault="00483956">
                  <w:pPr>
                    <w:rPr>
                      <w:rFonts w:ascii="Arial" w:hAnsi="Arial" w:cs="Arial"/>
                      <w:sz w:val="14"/>
                      <w:szCs w:val="14"/>
                    </w:rPr>
                  </w:pPr>
                  <w:r>
                    <w:rPr>
                      <w:rFonts w:ascii="Arial" w:hAnsi="Arial" w:cs="Arial"/>
                      <w:sz w:val="14"/>
                      <w:szCs w:val="14"/>
                    </w:rPr>
                    <w:t>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с даты размещения закупки.</w:t>
                  </w:r>
                </w:p>
              </w:tc>
            </w:tr>
            <w:tr w:rsidR="00483956">
              <w:trPr>
                <w:tblCellSpacing w:w="0" w:type="dxa"/>
              </w:trPr>
              <w:tc>
                <w:tcPr>
                  <w:tcW w:w="0" w:type="auto"/>
                  <w:tcBorders>
                    <w:top w:val="nil"/>
                    <w:left w:val="nil"/>
                    <w:bottom w:val="nil"/>
                    <w:right w:val="nil"/>
                  </w:tcBorders>
                  <w:shd w:val="clear" w:color="auto" w:fill="F7F7F7"/>
                </w:tcPr>
                <w:p w:rsidR="00483956" w:rsidRDefault="00483956">
                  <w:pPr>
                    <w:jc w:val="right"/>
                    <w:rPr>
                      <w:rFonts w:ascii="Arial" w:hAnsi="Arial" w:cs="Arial"/>
                      <w:sz w:val="14"/>
                      <w:szCs w:val="14"/>
                    </w:rPr>
                  </w:pPr>
                  <w:r>
                    <w:rPr>
                      <w:rFonts w:ascii="Arial" w:hAnsi="Arial" w:cs="Arial"/>
                      <w:sz w:val="14"/>
                      <w:szCs w:val="14"/>
                    </w:rPr>
                    <w:t>Обеспечение конкурсных заявок, кроме банковских гарантий:</w:t>
                  </w:r>
                </w:p>
              </w:tc>
              <w:tc>
                <w:tcPr>
                  <w:tcW w:w="0" w:type="auto"/>
                  <w:tcBorders>
                    <w:top w:val="nil"/>
                    <w:left w:val="nil"/>
                    <w:bottom w:val="nil"/>
                    <w:right w:val="nil"/>
                  </w:tcBorders>
                  <w:shd w:val="clear" w:color="auto" w:fill="F7F7F7"/>
                </w:tcPr>
                <w:p w:rsidR="00483956" w:rsidRDefault="00483956">
                  <w:pPr>
                    <w:rPr>
                      <w:rFonts w:ascii="Arial" w:hAnsi="Arial" w:cs="Arial"/>
                      <w:sz w:val="14"/>
                      <w:szCs w:val="14"/>
                    </w:rPr>
                  </w:pPr>
                  <w:r>
                    <w:rPr>
                      <w:rFonts w:ascii="Arial" w:hAnsi="Arial" w:cs="Arial"/>
                      <w:sz w:val="14"/>
                      <w:szCs w:val="14"/>
                    </w:rPr>
                    <w:t>Обязательства Участников Конкурса, связанные с подачей конкурсной заявки обеспечиваются задатком в размере 3 (трех) % от цены конкурсной заявки с учетом налогов). Задаток должен быть зачислен на расчётный счёт Заказчика до момента окончания срока подачи заявок на участие в конкурсе. В противном случае задаток считается невнесенным, а заявка участника будет отклонена Организатором конкурса.</w:t>
                  </w:r>
                </w:p>
              </w:tc>
            </w:tr>
            <w:tr w:rsidR="00483956">
              <w:trPr>
                <w:tblCellSpacing w:w="0" w:type="dxa"/>
              </w:trPr>
              <w:tc>
                <w:tcPr>
                  <w:tcW w:w="0" w:type="auto"/>
                  <w:tcBorders>
                    <w:top w:val="nil"/>
                    <w:left w:val="nil"/>
                    <w:bottom w:val="nil"/>
                    <w:right w:val="nil"/>
                  </w:tcBorders>
                </w:tcPr>
                <w:p w:rsidR="00483956" w:rsidRDefault="00483956">
                  <w:pPr>
                    <w:jc w:val="right"/>
                    <w:rPr>
                      <w:rFonts w:ascii="Arial" w:hAnsi="Arial" w:cs="Arial"/>
                      <w:sz w:val="14"/>
                      <w:szCs w:val="14"/>
                    </w:rPr>
                  </w:pPr>
                  <w:r>
                    <w:rPr>
                      <w:rFonts w:ascii="Arial" w:hAnsi="Arial" w:cs="Arial"/>
                      <w:sz w:val="14"/>
                      <w:szCs w:val="14"/>
                    </w:rPr>
                    <w:t>Конкурсные заявки:</w:t>
                  </w:r>
                </w:p>
              </w:tc>
              <w:tc>
                <w:tcPr>
                  <w:tcW w:w="0" w:type="auto"/>
                  <w:tcBorders>
                    <w:top w:val="nil"/>
                    <w:left w:val="nil"/>
                    <w:bottom w:val="nil"/>
                    <w:right w:val="nil"/>
                  </w:tcBorders>
                </w:tcPr>
                <w:p w:rsidR="00483956" w:rsidRDefault="00483956">
                  <w:pPr>
                    <w:rPr>
                      <w:rFonts w:ascii="Arial" w:hAnsi="Arial" w:cs="Arial"/>
                      <w:sz w:val="14"/>
                      <w:szCs w:val="14"/>
                    </w:rPr>
                  </w:pPr>
                  <w:r>
                    <w:rPr>
                      <w:rFonts w:ascii="Arial" w:hAnsi="Arial" w:cs="Arial"/>
                      <w:sz w:val="14"/>
                      <w:szCs w:val="14"/>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483956">
              <w:trPr>
                <w:tblCellSpacing w:w="0" w:type="dxa"/>
              </w:trPr>
              <w:tc>
                <w:tcPr>
                  <w:tcW w:w="0" w:type="auto"/>
                  <w:tcBorders>
                    <w:top w:val="nil"/>
                    <w:left w:val="nil"/>
                    <w:bottom w:val="nil"/>
                    <w:right w:val="nil"/>
                  </w:tcBorders>
                  <w:shd w:val="clear" w:color="auto" w:fill="F7F7F7"/>
                </w:tcPr>
                <w:p w:rsidR="00483956" w:rsidRDefault="00483956">
                  <w:pPr>
                    <w:jc w:val="right"/>
                    <w:rPr>
                      <w:rFonts w:ascii="Arial" w:hAnsi="Arial" w:cs="Arial"/>
                      <w:sz w:val="14"/>
                      <w:szCs w:val="14"/>
                    </w:rPr>
                  </w:pPr>
                  <w:r>
                    <w:rPr>
                      <w:rFonts w:ascii="Arial" w:hAnsi="Arial" w:cs="Arial"/>
                      <w:sz w:val="14"/>
                      <w:szCs w:val="14"/>
                    </w:rPr>
                    <w:t>При выборе победителя учитывается:</w:t>
                  </w:r>
                </w:p>
              </w:tc>
              <w:tc>
                <w:tcPr>
                  <w:tcW w:w="0" w:type="auto"/>
                  <w:tcBorders>
                    <w:top w:val="nil"/>
                    <w:left w:val="nil"/>
                    <w:bottom w:val="nil"/>
                    <w:right w:val="nil"/>
                  </w:tcBorders>
                  <w:shd w:val="clear" w:color="auto" w:fill="F7F7F7"/>
                </w:tcPr>
                <w:p w:rsidR="00483956" w:rsidRDefault="00483956">
                  <w:pPr>
                    <w:rPr>
                      <w:rFonts w:ascii="Arial" w:hAnsi="Arial" w:cs="Arial"/>
                      <w:sz w:val="14"/>
                      <w:szCs w:val="14"/>
                    </w:rPr>
                  </w:pPr>
                  <w:r>
                    <w:rPr>
                      <w:rFonts w:ascii="Arial" w:hAnsi="Arial" w:cs="Arial"/>
                      <w:sz w:val="14"/>
                      <w:szCs w:val="14"/>
                    </w:rPr>
                    <w:t>Цена с НДС</w:t>
                  </w:r>
                </w:p>
              </w:tc>
            </w:tr>
            <w:tr w:rsidR="00483956">
              <w:trPr>
                <w:tblCellSpacing w:w="0" w:type="dxa"/>
              </w:trPr>
              <w:tc>
                <w:tcPr>
                  <w:tcW w:w="0" w:type="auto"/>
                  <w:tcBorders>
                    <w:top w:val="nil"/>
                    <w:left w:val="nil"/>
                    <w:bottom w:val="nil"/>
                    <w:right w:val="nil"/>
                  </w:tcBorders>
                </w:tcPr>
                <w:p w:rsidR="00483956" w:rsidRDefault="00483956">
                  <w:pPr>
                    <w:jc w:val="right"/>
                    <w:rPr>
                      <w:rFonts w:ascii="Arial" w:hAnsi="Arial" w:cs="Arial"/>
                      <w:sz w:val="14"/>
                      <w:szCs w:val="14"/>
                    </w:rPr>
                  </w:pPr>
                  <w:r>
                    <w:rPr>
                      <w:rFonts w:ascii="Arial" w:hAnsi="Arial" w:cs="Arial"/>
                      <w:sz w:val="14"/>
                      <w:szCs w:val="14"/>
                    </w:rPr>
                    <w:t>Открытие торгов (вскрытие конвертов с конкурсными заявками):</w:t>
                  </w:r>
                </w:p>
              </w:tc>
              <w:tc>
                <w:tcPr>
                  <w:tcW w:w="0" w:type="auto"/>
                  <w:tcBorders>
                    <w:top w:val="nil"/>
                    <w:left w:val="nil"/>
                    <w:bottom w:val="nil"/>
                    <w:right w:val="nil"/>
                  </w:tcBorders>
                </w:tcPr>
                <w:p w:rsidR="00483956" w:rsidRDefault="00483956">
                  <w:pPr>
                    <w:rPr>
                      <w:rFonts w:ascii="Arial" w:hAnsi="Arial" w:cs="Arial"/>
                      <w:sz w:val="14"/>
                      <w:szCs w:val="14"/>
                    </w:rPr>
                  </w:pPr>
                  <w:r>
                    <w:rPr>
                      <w:rFonts w:ascii="Arial" w:hAnsi="Arial" w:cs="Arial"/>
                      <w:sz w:val="14"/>
                      <w:szCs w:val="14"/>
                    </w:rPr>
                    <w:t>Вскрытие конвертов с Конкурсными заявками будет произведено в соответствии с действующими регламентами электронной системы «b2b-mrsk.ru» по адресу: 628187, РФ, Тюменская область, ХМАО-Югра, г. Нягань, мкр. Энергетиков, 70</w:t>
                  </w:r>
                </w:p>
              </w:tc>
            </w:tr>
            <w:tr w:rsidR="00483956">
              <w:trPr>
                <w:tblCellSpacing w:w="0" w:type="dxa"/>
              </w:trPr>
              <w:tc>
                <w:tcPr>
                  <w:tcW w:w="0" w:type="auto"/>
                  <w:tcBorders>
                    <w:top w:val="nil"/>
                    <w:left w:val="nil"/>
                    <w:bottom w:val="nil"/>
                    <w:right w:val="nil"/>
                  </w:tcBorders>
                  <w:shd w:val="clear" w:color="auto" w:fill="F7F7F7"/>
                </w:tcPr>
                <w:p w:rsidR="00483956" w:rsidRDefault="00483956">
                  <w:pPr>
                    <w:jc w:val="right"/>
                    <w:rPr>
                      <w:rFonts w:ascii="Arial" w:hAnsi="Arial" w:cs="Arial"/>
                      <w:sz w:val="14"/>
                      <w:szCs w:val="14"/>
                    </w:rPr>
                  </w:pPr>
                  <w:r>
                    <w:rPr>
                      <w:rFonts w:ascii="Arial" w:hAnsi="Arial" w:cs="Arial"/>
                      <w:sz w:val="14"/>
                      <w:szCs w:val="14"/>
                    </w:rPr>
                    <w:t>Дата вскрытия конвертов (крайний срок подачи конкурсных заявок):</w:t>
                  </w:r>
                </w:p>
              </w:tc>
              <w:tc>
                <w:tcPr>
                  <w:tcW w:w="0" w:type="auto"/>
                  <w:tcBorders>
                    <w:top w:val="nil"/>
                    <w:left w:val="nil"/>
                    <w:bottom w:val="nil"/>
                    <w:right w:val="nil"/>
                  </w:tcBorders>
                  <w:shd w:val="clear" w:color="auto" w:fill="F7F7F7"/>
                </w:tcPr>
                <w:p w:rsidR="00483956" w:rsidRDefault="00483956">
                  <w:pPr>
                    <w:rPr>
                      <w:rFonts w:ascii="Arial" w:hAnsi="Arial" w:cs="Arial"/>
                      <w:sz w:val="14"/>
                      <w:szCs w:val="14"/>
                    </w:rPr>
                  </w:pPr>
                  <w:r>
                    <w:rPr>
                      <w:rFonts w:ascii="Arial" w:hAnsi="Arial" w:cs="Arial"/>
                      <w:sz w:val="14"/>
                      <w:szCs w:val="14"/>
                    </w:rPr>
                    <w:t xml:space="preserve">Вскрытие конвертов с заявками состоится </w:t>
                  </w:r>
                  <w:r>
                    <w:rPr>
                      <w:rFonts w:ascii="Arial" w:hAnsi="Arial" w:cs="Arial"/>
                      <w:b/>
                      <w:bCs/>
                      <w:sz w:val="14"/>
                      <w:szCs w:val="14"/>
                    </w:rPr>
                    <w:t>17.04.2012 в 8:00 по московскому времени</w:t>
                  </w:r>
                  <w:r>
                    <w:rPr>
                      <w:rFonts w:ascii="Arial" w:hAnsi="Arial" w:cs="Arial"/>
                      <w:sz w:val="14"/>
                      <w:szCs w:val="14"/>
                    </w:rPr>
                    <w:t>.</w:t>
                  </w:r>
                </w:p>
              </w:tc>
            </w:tr>
            <w:tr w:rsidR="00483956">
              <w:trPr>
                <w:tblCellSpacing w:w="0" w:type="dxa"/>
              </w:trPr>
              <w:tc>
                <w:tcPr>
                  <w:tcW w:w="0" w:type="auto"/>
                  <w:tcBorders>
                    <w:top w:val="nil"/>
                    <w:left w:val="nil"/>
                    <w:bottom w:val="nil"/>
                    <w:right w:val="nil"/>
                  </w:tcBorders>
                </w:tcPr>
                <w:p w:rsidR="00483956" w:rsidRDefault="00483956">
                  <w:pPr>
                    <w:jc w:val="right"/>
                    <w:rPr>
                      <w:rFonts w:ascii="Arial" w:hAnsi="Arial" w:cs="Arial"/>
                      <w:sz w:val="14"/>
                      <w:szCs w:val="14"/>
                    </w:rPr>
                  </w:pPr>
                  <w:r>
                    <w:rPr>
                      <w:rFonts w:ascii="Arial" w:hAnsi="Arial" w:cs="Arial"/>
                      <w:sz w:val="14"/>
                      <w:szCs w:val="14"/>
                    </w:rPr>
                    <w:t>Дата рассмотрения предложений и подведения итогов закупки:</w:t>
                  </w:r>
                </w:p>
              </w:tc>
              <w:tc>
                <w:tcPr>
                  <w:tcW w:w="0" w:type="auto"/>
                  <w:tcBorders>
                    <w:top w:val="nil"/>
                    <w:left w:val="nil"/>
                    <w:bottom w:val="nil"/>
                    <w:right w:val="nil"/>
                  </w:tcBorders>
                </w:tcPr>
                <w:p w:rsidR="00483956" w:rsidRDefault="00483956">
                  <w:pPr>
                    <w:rPr>
                      <w:rFonts w:ascii="Arial" w:hAnsi="Arial" w:cs="Arial"/>
                      <w:sz w:val="14"/>
                      <w:szCs w:val="14"/>
                    </w:rPr>
                  </w:pPr>
                  <w:r>
                    <w:rPr>
                      <w:rFonts w:ascii="Arial" w:hAnsi="Arial" w:cs="Arial"/>
                      <w:sz w:val="14"/>
                      <w:szCs w:val="14"/>
                    </w:rPr>
                    <w:t>17.05.2012</w:t>
                  </w:r>
                </w:p>
              </w:tc>
            </w:tr>
            <w:tr w:rsidR="00483956">
              <w:trPr>
                <w:tblCellSpacing w:w="0" w:type="dxa"/>
              </w:trPr>
              <w:tc>
                <w:tcPr>
                  <w:tcW w:w="0" w:type="auto"/>
                  <w:tcBorders>
                    <w:top w:val="nil"/>
                    <w:left w:val="nil"/>
                    <w:bottom w:val="nil"/>
                    <w:right w:val="nil"/>
                  </w:tcBorders>
                  <w:shd w:val="clear" w:color="auto" w:fill="F7F7F7"/>
                </w:tcPr>
                <w:p w:rsidR="00483956" w:rsidRDefault="00483956">
                  <w:pPr>
                    <w:jc w:val="right"/>
                    <w:rPr>
                      <w:rFonts w:ascii="Arial" w:hAnsi="Arial" w:cs="Arial"/>
                      <w:sz w:val="14"/>
                      <w:szCs w:val="14"/>
                    </w:rPr>
                  </w:pPr>
                  <w:r>
                    <w:rPr>
                      <w:rFonts w:ascii="Arial" w:hAnsi="Arial" w:cs="Arial"/>
                      <w:sz w:val="14"/>
                      <w:szCs w:val="14"/>
                    </w:rPr>
                    <w:t>Место рассмотрения предложений:</w:t>
                  </w:r>
                </w:p>
              </w:tc>
              <w:tc>
                <w:tcPr>
                  <w:tcW w:w="0" w:type="auto"/>
                  <w:tcBorders>
                    <w:top w:val="nil"/>
                    <w:left w:val="nil"/>
                    <w:bottom w:val="nil"/>
                    <w:right w:val="nil"/>
                  </w:tcBorders>
                  <w:shd w:val="clear" w:color="auto" w:fill="F7F7F7"/>
                </w:tcPr>
                <w:p w:rsidR="00483956" w:rsidRDefault="00483956">
                  <w:pPr>
                    <w:rPr>
                      <w:rFonts w:ascii="Arial" w:hAnsi="Arial" w:cs="Arial"/>
                      <w:sz w:val="14"/>
                      <w:szCs w:val="14"/>
                    </w:rPr>
                  </w:pPr>
                  <w:r>
                    <w:rPr>
                      <w:rFonts w:ascii="Arial" w:hAnsi="Arial" w:cs="Arial"/>
                      <w:sz w:val="14"/>
                      <w:szCs w:val="14"/>
                    </w:rPr>
                    <w:t>628187, РФ, Тюменская область, ХМАО-Югра, г. Нягань, мкр. Энергетиков, 70</w:t>
                  </w:r>
                </w:p>
              </w:tc>
            </w:tr>
            <w:tr w:rsidR="00483956">
              <w:trPr>
                <w:tblCellSpacing w:w="0" w:type="dxa"/>
              </w:trPr>
              <w:tc>
                <w:tcPr>
                  <w:tcW w:w="0" w:type="auto"/>
                  <w:tcBorders>
                    <w:top w:val="nil"/>
                    <w:left w:val="nil"/>
                    <w:bottom w:val="nil"/>
                    <w:right w:val="nil"/>
                  </w:tcBorders>
                </w:tcPr>
                <w:p w:rsidR="00483956" w:rsidRDefault="00483956">
                  <w:pPr>
                    <w:jc w:val="right"/>
                    <w:rPr>
                      <w:rFonts w:ascii="Arial" w:hAnsi="Arial" w:cs="Arial"/>
                      <w:sz w:val="14"/>
                      <w:szCs w:val="14"/>
                    </w:rPr>
                  </w:pPr>
                  <w:r>
                    <w:rPr>
                      <w:rFonts w:ascii="Arial" w:hAnsi="Arial" w:cs="Arial"/>
                      <w:sz w:val="14"/>
                      <w:szCs w:val="14"/>
                    </w:rPr>
                    <w:t>Победитель конкурса:</w:t>
                  </w:r>
                </w:p>
              </w:tc>
              <w:tc>
                <w:tcPr>
                  <w:tcW w:w="0" w:type="auto"/>
                  <w:tcBorders>
                    <w:top w:val="nil"/>
                    <w:left w:val="nil"/>
                    <w:bottom w:val="nil"/>
                    <w:right w:val="nil"/>
                  </w:tcBorders>
                </w:tcPr>
                <w:p w:rsidR="00483956" w:rsidRDefault="00483956">
                  <w:pPr>
                    <w:rPr>
                      <w:rFonts w:ascii="Arial" w:hAnsi="Arial" w:cs="Arial"/>
                      <w:sz w:val="14"/>
                      <w:szCs w:val="14"/>
                    </w:rPr>
                  </w:pPr>
                  <w:r>
                    <w:rPr>
                      <w:rFonts w:ascii="Arial" w:hAnsi="Arial" w:cs="Arial"/>
                      <w:sz w:val="14"/>
                      <w:szCs w:val="14"/>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483956">
              <w:trPr>
                <w:tblCellSpacing w:w="0" w:type="dxa"/>
              </w:trPr>
              <w:tc>
                <w:tcPr>
                  <w:tcW w:w="0" w:type="auto"/>
                  <w:tcBorders>
                    <w:top w:val="nil"/>
                    <w:left w:val="nil"/>
                    <w:bottom w:val="nil"/>
                    <w:right w:val="nil"/>
                  </w:tcBorders>
                  <w:shd w:val="clear" w:color="auto" w:fill="F7F7F7"/>
                </w:tcPr>
                <w:p w:rsidR="00483956" w:rsidRDefault="00483956">
                  <w:pPr>
                    <w:jc w:val="right"/>
                    <w:rPr>
                      <w:rFonts w:ascii="Arial" w:hAnsi="Arial" w:cs="Arial"/>
                      <w:sz w:val="14"/>
                      <w:szCs w:val="14"/>
                    </w:rPr>
                  </w:pPr>
                  <w:r>
                    <w:rPr>
                      <w:rFonts w:ascii="Arial" w:hAnsi="Arial" w:cs="Arial"/>
                      <w:sz w:val="14"/>
                      <w:szCs w:val="14"/>
                    </w:rPr>
                    <w:t>Лимитная (начальная) цена закупки:</w:t>
                  </w:r>
                </w:p>
              </w:tc>
              <w:tc>
                <w:tcPr>
                  <w:tcW w:w="0" w:type="auto"/>
                  <w:tcBorders>
                    <w:top w:val="nil"/>
                    <w:left w:val="nil"/>
                    <w:bottom w:val="nil"/>
                    <w:right w:val="nil"/>
                  </w:tcBorders>
                  <w:shd w:val="clear" w:color="auto" w:fill="F7F7F7"/>
                </w:tcPr>
                <w:p w:rsidR="00483956" w:rsidRDefault="00483956">
                  <w:pPr>
                    <w:rPr>
                      <w:rFonts w:ascii="Arial" w:hAnsi="Arial" w:cs="Arial"/>
                      <w:sz w:val="14"/>
                      <w:szCs w:val="14"/>
                    </w:rPr>
                  </w:pPr>
                  <w:r>
                    <w:rPr>
                      <w:rFonts w:ascii="Arial" w:hAnsi="Arial" w:cs="Arial"/>
                      <w:sz w:val="14"/>
                      <w:szCs w:val="14"/>
                    </w:rPr>
                    <w:t>12 560 130,04 руб. с НДС</w:t>
                  </w:r>
                </w:p>
              </w:tc>
            </w:tr>
            <w:tr w:rsidR="00483956">
              <w:trPr>
                <w:tblCellSpacing w:w="0" w:type="dxa"/>
              </w:trPr>
              <w:tc>
                <w:tcPr>
                  <w:tcW w:w="0" w:type="auto"/>
                  <w:tcBorders>
                    <w:top w:val="nil"/>
                    <w:left w:val="nil"/>
                    <w:bottom w:val="nil"/>
                    <w:right w:val="nil"/>
                  </w:tcBorders>
                </w:tcPr>
                <w:p w:rsidR="00483956" w:rsidRDefault="00483956">
                  <w:pPr>
                    <w:jc w:val="right"/>
                    <w:rPr>
                      <w:rFonts w:ascii="Arial" w:hAnsi="Arial" w:cs="Arial"/>
                      <w:sz w:val="14"/>
                      <w:szCs w:val="14"/>
                    </w:rPr>
                  </w:pPr>
                  <w:r>
                    <w:rPr>
                      <w:rFonts w:ascii="Arial" w:hAnsi="Arial" w:cs="Arial"/>
                      <w:sz w:val="14"/>
                      <w:szCs w:val="14"/>
                    </w:rPr>
                    <w:t>Переторжка (регулирование цены):</w:t>
                  </w:r>
                </w:p>
              </w:tc>
              <w:tc>
                <w:tcPr>
                  <w:tcW w:w="0" w:type="auto"/>
                  <w:tcBorders>
                    <w:top w:val="nil"/>
                    <w:left w:val="nil"/>
                    <w:bottom w:val="nil"/>
                    <w:right w:val="nil"/>
                  </w:tcBorders>
                </w:tcPr>
                <w:p w:rsidR="00483956" w:rsidRDefault="00483956">
                  <w:pPr>
                    <w:rPr>
                      <w:rFonts w:ascii="Arial" w:hAnsi="Arial" w:cs="Arial"/>
                      <w:sz w:val="14"/>
                      <w:szCs w:val="14"/>
                    </w:rPr>
                  </w:pPr>
                  <w:r>
                    <w:rPr>
                      <w:rFonts w:ascii="Arial" w:hAnsi="Arial" w:cs="Arial"/>
                      <w:sz w:val="14"/>
                      <w:szCs w:val="14"/>
                    </w:rPr>
                    <w:t>Организатор конкурса намерен воспользоваться правом на проведение переторжки (регулирования цены).</w:t>
                  </w:r>
                </w:p>
              </w:tc>
            </w:tr>
            <w:tr w:rsidR="00483956">
              <w:trPr>
                <w:tblCellSpacing w:w="0" w:type="dxa"/>
              </w:trPr>
              <w:tc>
                <w:tcPr>
                  <w:tcW w:w="0" w:type="auto"/>
                  <w:tcBorders>
                    <w:top w:val="nil"/>
                    <w:left w:val="nil"/>
                    <w:bottom w:val="nil"/>
                    <w:right w:val="nil"/>
                  </w:tcBorders>
                  <w:shd w:val="clear" w:color="auto" w:fill="F7F7F7"/>
                </w:tcPr>
                <w:p w:rsidR="00483956" w:rsidRDefault="00483956">
                  <w:pPr>
                    <w:jc w:val="right"/>
                    <w:rPr>
                      <w:rFonts w:ascii="Arial" w:hAnsi="Arial" w:cs="Arial"/>
                      <w:sz w:val="14"/>
                      <w:szCs w:val="14"/>
                    </w:rPr>
                  </w:pPr>
                  <w:r>
                    <w:rPr>
                      <w:rFonts w:ascii="Arial" w:hAnsi="Arial" w:cs="Arial"/>
                      <w:sz w:val="14"/>
                      <w:szCs w:val="14"/>
                    </w:rPr>
                    <w:t>Дополнительная информация о конкурсе:</w:t>
                  </w:r>
                </w:p>
              </w:tc>
              <w:tc>
                <w:tcPr>
                  <w:tcW w:w="0" w:type="auto"/>
                  <w:tcBorders>
                    <w:top w:val="nil"/>
                    <w:left w:val="nil"/>
                    <w:bottom w:val="nil"/>
                    <w:right w:val="nil"/>
                  </w:tcBorders>
                  <w:shd w:val="clear" w:color="auto" w:fill="F7F7F7"/>
                </w:tcPr>
                <w:p w:rsidR="00483956" w:rsidRDefault="00483956">
                  <w:pPr>
                    <w:rPr>
                      <w:rFonts w:ascii="Arial" w:hAnsi="Arial" w:cs="Arial"/>
                      <w:sz w:val="14"/>
                      <w:szCs w:val="14"/>
                    </w:rPr>
                  </w:pPr>
                  <w:r>
                    <w:rPr>
                      <w:rFonts w:ascii="Arial" w:hAnsi="Arial" w:cs="Arial"/>
                      <w:sz w:val="14"/>
                      <w:szCs w:val="14"/>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Pr>
                      <w:rFonts w:ascii="Arial" w:hAnsi="Arial" w:cs="Arial"/>
                      <w:sz w:val="14"/>
                      <w:szCs w:val="14"/>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Pr>
                      <w:rFonts w:ascii="Arial" w:hAnsi="Arial" w:cs="Arial"/>
                      <w:sz w:val="14"/>
                      <w:szCs w:val="14"/>
                    </w:rPr>
                    <w:br/>
                    <w:t>Дополнительная информация о Конкурсе может быть получена:</w:t>
                  </w:r>
                  <w:r>
                    <w:rPr>
                      <w:rFonts w:ascii="Arial" w:hAnsi="Arial" w:cs="Arial"/>
                      <w:sz w:val="14"/>
                      <w:szCs w:val="14"/>
                    </w:rPr>
                    <w:br/>
                    <w:t xml:space="preserve">по организационным вопросам, Дряхлов Александр Геннадьевич, телефон (34672) 93-2-63, факс (34672) 93-1-75. E-mail: Dryakhlovag@npek.te.ru; </w:t>
                  </w:r>
                  <w:r>
                    <w:rPr>
                      <w:rFonts w:ascii="Arial" w:hAnsi="Arial" w:cs="Arial"/>
                      <w:sz w:val="14"/>
                      <w:szCs w:val="14"/>
                    </w:rPr>
                    <w:br/>
                    <w:t>по техническим вопросам, Гуляев Геннадий Семенович, тел.: (34672) 9-33-66, е-mail: GGS@npek.te.ru</w:t>
                  </w:r>
                  <w:r>
                    <w:rPr>
                      <w:rFonts w:ascii="Arial" w:hAnsi="Arial" w:cs="Arial"/>
                      <w:sz w:val="14"/>
                      <w:szCs w:val="14"/>
                    </w:rPr>
                    <w:br/>
                    <w:t>Дата рассмотрения предложений – 30.04.2012г.</w:t>
                  </w:r>
                  <w:r>
                    <w:rPr>
                      <w:rFonts w:ascii="Arial" w:hAnsi="Arial" w:cs="Arial"/>
                      <w:sz w:val="14"/>
                      <w:szCs w:val="14"/>
                    </w:rPr>
                    <w:br/>
                    <w:t>Дата подведения итогов закупки – 17.05.2012г.</w:t>
                  </w:r>
                </w:p>
              </w:tc>
            </w:tr>
            <w:tr w:rsidR="00483956">
              <w:trPr>
                <w:tblCellSpacing w:w="0" w:type="dxa"/>
              </w:trPr>
              <w:tc>
                <w:tcPr>
                  <w:tcW w:w="0" w:type="auto"/>
                  <w:tcBorders>
                    <w:top w:val="nil"/>
                    <w:left w:val="nil"/>
                    <w:bottom w:val="nil"/>
                    <w:right w:val="nil"/>
                  </w:tcBorders>
                </w:tcPr>
                <w:p w:rsidR="00483956" w:rsidRDefault="00483956">
                  <w:pPr>
                    <w:jc w:val="right"/>
                    <w:rPr>
                      <w:rFonts w:ascii="Arial" w:hAnsi="Arial" w:cs="Arial"/>
                      <w:sz w:val="14"/>
                      <w:szCs w:val="14"/>
                    </w:rPr>
                  </w:pPr>
                  <w:r>
                    <w:rPr>
                      <w:rFonts w:ascii="Arial" w:hAnsi="Arial" w:cs="Arial"/>
                      <w:sz w:val="14"/>
                      <w:szCs w:val="14"/>
                    </w:rPr>
                    <w:t>Адрес места поставки товара, проведения работ или оказания услуг:</w:t>
                  </w:r>
                </w:p>
              </w:tc>
              <w:tc>
                <w:tcPr>
                  <w:tcW w:w="0" w:type="auto"/>
                  <w:tcBorders>
                    <w:top w:val="nil"/>
                    <w:left w:val="nil"/>
                    <w:bottom w:val="nil"/>
                    <w:right w:val="nil"/>
                  </w:tcBorders>
                </w:tcPr>
                <w:p w:rsidR="00483956" w:rsidRDefault="00483956">
                  <w:pPr>
                    <w:rPr>
                      <w:rFonts w:ascii="Arial" w:hAnsi="Arial" w:cs="Arial"/>
                      <w:sz w:val="14"/>
                      <w:szCs w:val="14"/>
                    </w:rPr>
                  </w:pPr>
                  <w:hyperlink w:history="1">
                    <w:r>
                      <w:rPr>
                        <w:b/>
                        <w:bCs/>
                      </w:rPr>
                      <w:t>Ошибка! Недопустимый объект гиперссылки.</w:t>
                    </w:r>
                  </w:hyperlink>
                  <w:r>
                    <w:rPr>
                      <w:rFonts w:ascii="Arial" w:hAnsi="Arial" w:cs="Arial"/>
                      <w:sz w:val="14"/>
                      <w:szCs w:val="14"/>
                    </w:rPr>
                    <w:t xml:space="preserve"> </w:t>
                  </w:r>
                </w:p>
              </w:tc>
            </w:tr>
            <w:tr w:rsidR="00483956">
              <w:trPr>
                <w:tblCellSpacing w:w="0" w:type="dxa"/>
              </w:trPr>
              <w:tc>
                <w:tcPr>
                  <w:tcW w:w="0" w:type="auto"/>
                  <w:tcBorders>
                    <w:top w:val="nil"/>
                    <w:left w:val="nil"/>
                    <w:bottom w:val="nil"/>
                    <w:right w:val="nil"/>
                  </w:tcBorders>
                  <w:shd w:val="clear" w:color="auto" w:fill="F7F7F7"/>
                </w:tcPr>
                <w:p w:rsidR="00483956" w:rsidRDefault="00483956">
                  <w:pPr>
                    <w:jc w:val="right"/>
                    <w:rPr>
                      <w:rFonts w:ascii="Arial" w:hAnsi="Arial" w:cs="Arial"/>
                      <w:sz w:val="14"/>
                      <w:szCs w:val="14"/>
                    </w:rPr>
                  </w:pPr>
                  <w:r>
                    <w:rPr>
                      <w:rFonts w:ascii="Arial" w:hAnsi="Arial" w:cs="Arial"/>
                      <w:sz w:val="14"/>
                      <w:szCs w:val="14"/>
                    </w:rPr>
                    <w:t>Дата последнего редактирования:</w:t>
                  </w:r>
                </w:p>
              </w:tc>
              <w:tc>
                <w:tcPr>
                  <w:tcW w:w="0" w:type="auto"/>
                  <w:tcBorders>
                    <w:top w:val="nil"/>
                    <w:left w:val="nil"/>
                    <w:bottom w:val="nil"/>
                    <w:right w:val="nil"/>
                  </w:tcBorders>
                  <w:shd w:val="clear" w:color="auto" w:fill="F7F7F7"/>
                </w:tcPr>
                <w:p w:rsidR="00483956" w:rsidRDefault="00483956">
                  <w:pPr>
                    <w:rPr>
                      <w:rFonts w:ascii="Arial" w:hAnsi="Arial" w:cs="Arial"/>
                      <w:sz w:val="14"/>
                      <w:szCs w:val="14"/>
                    </w:rPr>
                  </w:pPr>
                  <w:r>
                    <w:rPr>
                      <w:rFonts w:ascii="Arial" w:hAnsi="Arial" w:cs="Arial"/>
                      <w:sz w:val="14"/>
                      <w:szCs w:val="14"/>
                    </w:rPr>
                    <w:t>16.03.2012 15:32</w:t>
                  </w:r>
                </w:p>
              </w:tc>
            </w:tr>
            <w:tr w:rsidR="00483956">
              <w:trPr>
                <w:tblCellSpacing w:w="0" w:type="dxa"/>
              </w:trPr>
              <w:tc>
                <w:tcPr>
                  <w:tcW w:w="0" w:type="auto"/>
                  <w:tcBorders>
                    <w:top w:val="nil"/>
                    <w:left w:val="nil"/>
                    <w:bottom w:val="nil"/>
                    <w:right w:val="nil"/>
                  </w:tcBorders>
                </w:tcPr>
                <w:p w:rsidR="00483956" w:rsidRDefault="00483956">
                  <w:pPr>
                    <w:jc w:val="right"/>
                    <w:rPr>
                      <w:rFonts w:ascii="Arial" w:hAnsi="Arial" w:cs="Arial"/>
                      <w:sz w:val="14"/>
                      <w:szCs w:val="14"/>
                    </w:rPr>
                  </w:pPr>
                  <w:r>
                    <w:rPr>
                      <w:rFonts w:ascii="Arial" w:hAnsi="Arial" w:cs="Arial"/>
                      <w:sz w:val="14"/>
                      <w:szCs w:val="14"/>
                    </w:rPr>
                    <w:t>Информация о подписи:</w:t>
                  </w:r>
                </w:p>
              </w:tc>
              <w:tc>
                <w:tcPr>
                  <w:tcW w:w="0" w:type="auto"/>
                  <w:tcBorders>
                    <w:top w:val="nil"/>
                    <w:left w:val="nil"/>
                    <w:bottom w:val="nil"/>
                    <w:right w:val="nil"/>
                  </w:tcBorders>
                </w:tcPr>
                <w:p w:rsidR="00483956" w:rsidRDefault="00483956">
                  <w:pPr>
                    <w:rPr>
                      <w:rFonts w:ascii="Arial" w:hAnsi="Arial" w:cs="Arial"/>
                      <w:sz w:val="14"/>
                      <w:szCs w:val="14"/>
                    </w:rPr>
                  </w:pPr>
                  <w:hyperlink r:id="rId16" w:tgtFrame="signature" w:history="1">
                    <w:r>
                      <w:rPr>
                        <w:rFonts w:ascii="Arial" w:hAnsi="Arial" w:cs="Arial"/>
                        <w:color w:val="1C50A4"/>
                        <w:sz w:val="14"/>
                        <w:szCs w:val="14"/>
                      </w:rPr>
                      <w:t>Подписано ЭЦП</w:t>
                    </w:r>
                  </w:hyperlink>
                </w:p>
              </w:tc>
            </w:tr>
          </w:tbl>
          <w:p w:rsidR="00483956" w:rsidRDefault="00483956">
            <w:pPr>
              <w:rPr>
                <w:rFonts w:ascii="Arial" w:hAnsi="Arial" w:cs="Arial"/>
                <w:sz w:val="14"/>
                <w:szCs w:val="14"/>
              </w:rPr>
            </w:pPr>
          </w:p>
        </w:tc>
      </w:tr>
    </w:tbl>
    <w:p w:rsidR="00483956" w:rsidRPr="0011682E" w:rsidRDefault="00483956" w:rsidP="0011682E">
      <w:pPr>
        <w:rPr>
          <w:szCs w:val="24"/>
        </w:rPr>
      </w:pPr>
    </w:p>
    <w:sectPr w:rsidR="00483956" w:rsidRPr="0011682E" w:rsidSect="00AA7078">
      <w:pgSz w:w="11906" w:h="16838"/>
      <w:pgMar w:top="719"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C64E3B"/>
    <w:multiLevelType w:val="hybridMultilevel"/>
    <w:tmpl w:val="17C8D602"/>
    <w:lvl w:ilvl="0" w:tplc="A1EA3150">
      <w:start w:val="1"/>
      <w:numFmt w:val="decimal"/>
      <w:lvlText w:val="%1"/>
      <w:lvlJc w:val="left"/>
      <w:pPr>
        <w:ind w:left="765" w:hanging="4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8ED4F8E"/>
    <w:multiLevelType w:val="hybridMultilevel"/>
    <w:tmpl w:val="6EA2AF62"/>
    <w:lvl w:ilvl="0" w:tplc="EF68FFDE">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7A745BD"/>
    <w:multiLevelType w:val="hybridMultilevel"/>
    <w:tmpl w:val="D0B0650A"/>
    <w:lvl w:ilvl="0" w:tplc="85EC377A">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09A2526"/>
    <w:multiLevelType w:val="hybridMultilevel"/>
    <w:tmpl w:val="069E3C48"/>
    <w:lvl w:ilvl="0" w:tplc="4D4CCFC4">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2727782"/>
    <w:multiLevelType w:val="hybridMultilevel"/>
    <w:tmpl w:val="48B485A4"/>
    <w:lvl w:ilvl="0" w:tplc="DCDC78C2">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5FC1"/>
    <w:rsid w:val="000007B7"/>
    <w:rsid w:val="0000128D"/>
    <w:rsid w:val="00007D23"/>
    <w:rsid w:val="0001187C"/>
    <w:rsid w:val="00014214"/>
    <w:rsid w:val="00015D6C"/>
    <w:rsid w:val="00015DF1"/>
    <w:rsid w:val="0001696C"/>
    <w:rsid w:val="000177C6"/>
    <w:rsid w:val="00017F91"/>
    <w:rsid w:val="000217D0"/>
    <w:rsid w:val="000232B9"/>
    <w:rsid w:val="0002567B"/>
    <w:rsid w:val="0002588B"/>
    <w:rsid w:val="00032809"/>
    <w:rsid w:val="0003564A"/>
    <w:rsid w:val="00036751"/>
    <w:rsid w:val="000408E6"/>
    <w:rsid w:val="00041CC3"/>
    <w:rsid w:val="000454A6"/>
    <w:rsid w:val="00046431"/>
    <w:rsid w:val="000535BF"/>
    <w:rsid w:val="000570B8"/>
    <w:rsid w:val="00057193"/>
    <w:rsid w:val="00057D13"/>
    <w:rsid w:val="00060ABA"/>
    <w:rsid w:val="00066D70"/>
    <w:rsid w:val="0007145A"/>
    <w:rsid w:val="0007640F"/>
    <w:rsid w:val="00077D69"/>
    <w:rsid w:val="00077D70"/>
    <w:rsid w:val="00081DE4"/>
    <w:rsid w:val="00083C14"/>
    <w:rsid w:val="0009070F"/>
    <w:rsid w:val="00090A1C"/>
    <w:rsid w:val="000913F6"/>
    <w:rsid w:val="00091B01"/>
    <w:rsid w:val="00094493"/>
    <w:rsid w:val="00094772"/>
    <w:rsid w:val="000A6C78"/>
    <w:rsid w:val="000B1EAD"/>
    <w:rsid w:val="000B2BBD"/>
    <w:rsid w:val="000B4200"/>
    <w:rsid w:val="000B48EA"/>
    <w:rsid w:val="000C02B3"/>
    <w:rsid w:val="000C1288"/>
    <w:rsid w:val="000C2B80"/>
    <w:rsid w:val="000C5BA5"/>
    <w:rsid w:val="000D14C3"/>
    <w:rsid w:val="000D3803"/>
    <w:rsid w:val="000D498E"/>
    <w:rsid w:val="000D6577"/>
    <w:rsid w:val="000D7C9C"/>
    <w:rsid w:val="000E0AEB"/>
    <w:rsid w:val="000E1ACE"/>
    <w:rsid w:val="000E37A1"/>
    <w:rsid w:val="000E5450"/>
    <w:rsid w:val="000E54F9"/>
    <w:rsid w:val="000E718B"/>
    <w:rsid w:val="000E73C8"/>
    <w:rsid w:val="000F300A"/>
    <w:rsid w:val="000F3969"/>
    <w:rsid w:val="000F5B82"/>
    <w:rsid w:val="000F6527"/>
    <w:rsid w:val="0011363B"/>
    <w:rsid w:val="0011384F"/>
    <w:rsid w:val="00115940"/>
    <w:rsid w:val="0011682E"/>
    <w:rsid w:val="00121D1F"/>
    <w:rsid w:val="00127365"/>
    <w:rsid w:val="00127D3C"/>
    <w:rsid w:val="00136E5F"/>
    <w:rsid w:val="00140058"/>
    <w:rsid w:val="00140D0A"/>
    <w:rsid w:val="00141668"/>
    <w:rsid w:val="001464D6"/>
    <w:rsid w:val="00147773"/>
    <w:rsid w:val="00147999"/>
    <w:rsid w:val="00151053"/>
    <w:rsid w:val="001575EF"/>
    <w:rsid w:val="00161264"/>
    <w:rsid w:val="00162A42"/>
    <w:rsid w:val="00166AE7"/>
    <w:rsid w:val="00166F70"/>
    <w:rsid w:val="0018104A"/>
    <w:rsid w:val="00185EB9"/>
    <w:rsid w:val="00193114"/>
    <w:rsid w:val="00193B33"/>
    <w:rsid w:val="00194B64"/>
    <w:rsid w:val="00194C00"/>
    <w:rsid w:val="0019675C"/>
    <w:rsid w:val="001A0AB4"/>
    <w:rsid w:val="001A0D2E"/>
    <w:rsid w:val="001A3F5B"/>
    <w:rsid w:val="001B1363"/>
    <w:rsid w:val="001B3028"/>
    <w:rsid w:val="001B3796"/>
    <w:rsid w:val="001B390E"/>
    <w:rsid w:val="001B3B6E"/>
    <w:rsid w:val="001C3878"/>
    <w:rsid w:val="001D30C2"/>
    <w:rsid w:val="001D3709"/>
    <w:rsid w:val="001D3E6D"/>
    <w:rsid w:val="001D54DA"/>
    <w:rsid w:val="001D5A51"/>
    <w:rsid w:val="001E1D10"/>
    <w:rsid w:val="001E2C08"/>
    <w:rsid w:val="001E3A8C"/>
    <w:rsid w:val="001E564F"/>
    <w:rsid w:val="001E60B3"/>
    <w:rsid w:val="001F093E"/>
    <w:rsid w:val="001F0C15"/>
    <w:rsid w:val="001F1153"/>
    <w:rsid w:val="001F232D"/>
    <w:rsid w:val="001F2584"/>
    <w:rsid w:val="001F3145"/>
    <w:rsid w:val="00202028"/>
    <w:rsid w:val="00202CF0"/>
    <w:rsid w:val="00203651"/>
    <w:rsid w:val="002057E7"/>
    <w:rsid w:val="00205913"/>
    <w:rsid w:val="00207FB4"/>
    <w:rsid w:val="00217DD0"/>
    <w:rsid w:val="00222F8C"/>
    <w:rsid w:val="00225624"/>
    <w:rsid w:val="0023096D"/>
    <w:rsid w:val="002326F1"/>
    <w:rsid w:val="002347B6"/>
    <w:rsid w:val="002353D4"/>
    <w:rsid w:val="002357DB"/>
    <w:rsid w:val="00235D54"/>
    <w:rsid w:val="00236987"/>
    <w:rsid w:val="002452AC"/>
    <w:rsid w:val="00252010"/>
    <w:rsid w:val="00253CEE"/>
    <w:rsid w:val="0025533D"/>
    <w:rsid w:val="0025656D"/>
    <w:rsid w:val="0026004C"/>
    <w:rsid w:val="00261392"/>
    <w:rsid w:val="00264F81"/>
    <w:rsid w:val="002664C1"/>
    <w:rsid w:val="00270A99"/>
    <w:rsid w:val="00271F84"/>
    <w:rsid w:val="0027217B"/>
    <w:rsid w:val="002725C4"/>
    <w:rsid w:val="00275DB5"/>
    <w:rsid w:val="002817FC"/>
    <w:rsid w:val="00283DEB"/>
    <w:rsid w:val="00284BBF"/>
    <w:rsid w:val="00290364"/>
    <w:rsid w:val="00290956"/>
    <w:rsid w:val="00290F20"/>
    <w:rsid w:val="002965AD"/>
    <w:rsid w:val="002A0F04"/>
    <w:rsid w:val="002A0F14"/>
    <w:rsid w:val="002A5659"/>
    <w:rsid w:val="002A63F3"/>
    <w:rsid w:val="002A7C3A"/>
    <w:rsid w:val="002A7F7D"/>
    <w:rsid w:val="002B1347"/>
    <w:rsid w:val="002B2EDF"/>
    <w:rsid w:val="002B495C"/>
    <w:rsid w:val="002B59B0"/>
    <w:rsid w:val="002C12E8"/>
    <w:rsid w:val="002C163E"/>
    <w:rsid w:val="002C3632"/>
    <w:rsid w:val="002C3C37"/>
    <w:rsid w:val="002D011D"/>
    <w:rsid w:val="002D2271"/>
    <w:rsid w:val="002D31D4"/>
    <w:rsid w:val="002E039F"/>
    <w:rsid w:val="002E0CCD"/>
    <w:rsid w:val="002E37F5"/>
    <w:rsid w:val="002E4DEC"/>
    <w:rsid w:val="002E60E8"/>
    <w:rsid w:val="002E6E60"/>
    <w:rsid w:val="002F10C2"/>
    <w:rsid w:val="002F3D0A"/>
    <w:rsid w:val="002F6F3B"/>
    <w:rsid w:val="003007BB"/>
    <w:rsid w:val="00303037"/>
    <w:rsid w:val="00307058"/>
    <w:rsid w:val="0031030F"/>
    <w:rsid w:val="00310DCB"/>
    <w:rsid w:val="0031344F"/>
    <w:rsid w:val="00315B9D"/>
    <w:rsid w:val="00317860"/>
    <w:rsid w:val="00317B6C"/>
    <w:rsid w:val="00321B67"/>
    <w:rsid w:val="00322B4A"/>
    <w:rsid w:val="00322E34"/>
    <w:rsid w:val="00322EAC"/>
    <w:rsid w:val="00324134"/>
    <w:rsid w:val="00324295"/>
    <w:rsid w:val="00330CF3"/>
    <w:rsid w:val="00333551"/>
    <w:rsid w:val="00334FC5"/>
    <w:rsid w:val="00335B80"/>
    <w:rsid w:val="00345E06"/>
    <w:rsid w:val="003478C3"/>
    <w:rsid w:val="00352934"/>
    <w:rsid w:val="00355F87"/>
    <w:rsid w:val="00360D58"/>
    <w:rsid w:val="0036121C"/>
    <w:rsid w:val="0036283E"/>
    <w:rsid w:val="003636AF"/>
    <w:rsid w:val="00367D4A"/>
    <w:rsid w:val="00371149"/>
    <w:rsid w:val="003714F5"/>
    <w:rsid w:val="0037296D"/>
    <w:rsid w:val="0037427D"/>
    <w:rsid w:val="00383EB8"/>
    <w:rsid w:val="00384010"/>
    <w:rsid w:val="00385848"/>
    <w:rsid w:val="00387AAC"/>
    <w:rsid w:val="00390688"/>
    <w:rsid w:val="003911C3"/>
    <w:rsid w:val="0039314B"/>
    <w:rsid w:val="0039366F"/>
    <w:rsid w:val="003A33B8"/>
    <w:rsid w:val="003A5FCF"/>
    <w:rsid w:val="003B2289"/>
    <w:rsid w:val="003B4E68"/>
    <w:rsid w:val="003B526D"/>
    <w:rsid w:val="003C2110"/>
    <w:rsid w:val="003C244D"/>
    <w:rsid w:val="003C2666"/>
    <w:rsid w:val="003C46AA"/>
    <w:rsid w:val="003C6B1A"/>
    <w:rsid w:val="003D2B12"/>
    <w:rsid w:val="003D4950"/>
    <w:rsid w:val="003F4293"/>
    <w:rsid w:val="003F6AF1"/>
    <w:rsid w:val="00401C3D"/>
    <w:rsid w:val="004079DF"/>
    <w:rsid w:val="0041059C"/>
    <w:rsid w:val="00413068"/>
    <w:rsid w:val="004137A8"/>
    <w:rsid w:val="004154E8"/>
    <w:rsid w:val="00417F70"/>
    <w:rsid w:val="004201DF"/>
    <w:rsid w:val="00420530"/>
    <w:rsid w:val="00424B9D"/>
    <w:rsid w:val="00427362"/>
    <w:rsid w:val="004313B5"/>
    <w:rsid w:val="0043423A"/>
    <w:rsid w:val="00435635"/>
    <w:rsid w:val="004356EB"/>
    <w:rsid w:val="00445409"/>
    <w:rsid w:val="00450D51"/>
    <w:rsid w:val="00451EFA"/>
    <w:rsid w:val="00453031"/>
    <w:rsid w:val="00453C94"/>
    <w:rsid w:val="00454293"/>
    <w:rsid w:val="004554C1"/>
    <w:rsid w:val="0045612C"/>
    <w:rsid w:val="0045798E"/>
    <w:rsid w:val="00460B57"/>
    <w:rsid w:val="00460D07"/>
    <w:rsid w:val="0046329E"/>
    <w:rsid w:val="00470F20"/>
    <w:rsid w:val="00472494"/>
    <w:rsid w:val="00474E02"/>
    <w:rsid w:val="00475F63"/>
    <w:rsid w:val="00483956"/>
    <w:rsid w:val="00485E63"/>
    <w:rsid w:val="00491391"/>
    <w:rsid w:val="00496336"/>
    <w:rsid w:val="004A0E53"/>
    <w:rsid w:val="004A1E56"/>
    <w:rsid w:val="004B1FC4"/>
    <w:rsid w:val="004B4352"/>
    <w:rsid w:val="004B618B"/>
    <w:rsid w:val="004C1F7F"/>
    <w:rsid w:val="004C2CB6"/>
    <w:rsid w:val="004C3839"/>
    <w:rsid w:val="004C50D6"/>
    <w:rsid w:val="004D0D30"/>
    <w:rsid w:val="004E09F6"/>
    <w:rsid w:val="004E0AA5"/>
    <w:rsid w:val="004F2E57"/>
    <w:rsid w:val="0050076D"/>
    <w:rsid w:val="005010EA"/>
    <w:rsid w:val="00502808"/>
    <w:rsid w:val="00502BF2"/>
    <w:rsid w:val="00503B03"/>
    <w:rsid w:val="00504F59"/>
    <w:rsid w:val="00511109"/>
    <w:rsid w:val="005154D0"/>
    <w:rsid w:val="00520751"/>
    <w:rsid w:val="0052095D"/>
    <w:rsid w:val="00521C75"/>
    <w:rsid w:val="00522F3F"/>
    <w:rsid w:val="0052458A"/>
    <w:rsid w:val="005270CF"/>
    <w:rsid w:val="0053185B"/>
    <w:rsid w:val="0053197E"/>
    <w:rsid w:val="005355BD"/>
    <w:rsid w:val="005417AC"/>
    <w:rsid w:val="0054261A"/>
    <w:rsid w:val="00543559"/>
    <w:rsid w:val="00550840"/>
    <w:rsid w:val="005523E1"/>
    <w:rsid w:val="005558BB"/>
    <w:rsid w:val="00556098"/>
    <w:rsid w:val="005575CA"/>
    <w:rsid w:val="00564E75"/>
    <w:rsid w:val="00565857"/>
    <w:rsid w:val="005661AE"/>
    <w:rsid w:val="00567EC0"/>
    <w:rsid w:val="005739B5"/>
    <w:rsid w:val="00574DDD"/>
    <w:rsid w:val="00575690"/>
    <w:rsid w:val="00575FD7"/>
    <w:rsid w:val="005777D1"/>
    <w:rsid w:val="00577AE3"/>
    <w:rsid w:val="00586A7D"/>
    <w:rsid w:val="0059045B"/>
    <w:rsid w:val="005917E5"/>
    <w:rsid w:val="00593674"/>
    <w:rsid w:val="005A0726"/>
    <w:rsid w:val="005A1388"/>
    <w:rsid w:val="005A5A26"/>
    <w:rsid w:val="005B363D"/>
    <w:rsid w:val="005B7657"/>
    <w:rsid w:val="005C106F"/>
    <w:rsid w:val="005C26A8"/>
    <w:rsid w:val="005C5BE7"/>
    <w:rsid w:val="005C7812"/>
    <w:rsid w:val="005D22B9"/>
    <w:rsid w:val="005D2B20"/>
    <w:rsid w:val="005D74F6"/>
    <w:rsid w:val="005D7BA6"/>
    <w:rsid w:val="005D7C10"/>
    <w:rsid w:val="005E0FCF"/>
    <w:rsid w:val="005E2AFB"/>
    <w:rsid w:val="005E7D70"/>
    <w:rsid w:val="005F0709"/>
    <w:rsid w:val="005F0B9F"/>
    <w:rsid w:val="005F20E9"/>
    <w:rsid w:val="005F2A32"/>
    <w:rsid w:val="005F6CF0"/>
    <w:rsid w:val="00600567"/>
    <w:rsid w:val="00602175"/>
    <w:rsid w:val="00604076"/>
    <w:rsid w:val="0060524D"/>
    <w:rsid w:val="006101C0"/>
    <w:rsid w:val="00610287"/>
    <w:rsid w:val="0061049E"/>
    <w:rsid w:val="0061388B"/>
    <w:rsid w:val="00613CC6"/>
    <w:rsid w:val="00616A69"/>
    <w:rsid w:val="00623037"/>
    <w:rsid w:val="00623060"/>
    <w:rsid w:val="006232A4"/>
    <w:rsid w:val="00624588"/>
    <w:rsid w:val="006261A6"/>
    <w:rsid w:val="00630796"/>
    <w:rsid w:val="006315B0"/>
    <w:rsid w:val="0063364D"/>
    <w:rsid w:val="00634AD4"/>
    <w:rsid w:val="00645372"/>
    <w:rsid w:val="0064729D"/>
    <w:rsid w:val="00650657"/>
    <w:rsid w:val="006527A6"/>
    <w:rsid w:val="0065575A"/>
    <w:rsid w:val="00663041"/>
    <w:rsid w:val="00663FC0"/>
    <w:rsid w:val="00666B7B"/>
    <w:rsid w:val="0066731C"/>
    <w:rsid w:val="006717CB"/>
    <w:rsid w:val="00672F64"/>
    <w:rsid w:val="006752C7"/>
    <w:rsid w:val="00680702"/>
    <w:rsid w:val="00682683"/>
    <w:rsid w:val="00683A15"/>
    <w:rsid w:val="00683E2B"/>
    <w:rsid w:val="006855E9"/>
    <w:rsid w:val="0068738F"/>
    <w:rsid w:val="0069103F"/>
    <w:rsid w:val="0069350B"/>
    <w:rsid w:val="006952EE"/>
    <w:rsid w:val="006A1CE9"/>
    <w:rsid w:val="006A3153"/>
    <w:rsid w:val="006A74F3"/>
    <w:rsid w:val="006B1E3B"/>
    <w:rsid w:val="006B1E80"/>
    <w:rsid w:val="006B29EB"/>
    <w:rsid w:val="006B2D89"/>
    <w:rsid w:val="006B2FBF"/>
    <w:rsid w:val="006B47FA"/>
    <w:rsid w:val="006B5BA7"/>
    <w:rsid w:val="006B7905"/>
    <w:rsid w:val="006B7940"/>
    <w:rsid w:val="006C10F8"/>
    <w:rsid w:val="006C40F0"/>
    <w:rsid w:val="006C6A07"/>
    <w:rsid w:val="006C713B"/>
    <w:rsid w:val="006D5AA9"/>
    <w:rsid w:val="006D5F2C"/>
    <w:rsid w:val="006D638C"/>
    <w:rsid w:val="006D7EF0"/>
    <w:rsid w:val="006E1217"/>
    <w:rsid w:val="006E16A6"/>
    <w:rsid w:val="006E19E9"/>
    <w:rsid w:val="006E3FFD"/>
    <w:rsid w:val="006E59BE"/>
    <w:rsid w:val="006F52EE"/>
    <w:rsid w:val="006F58C6"/>
    <w:rsid w:val="00700E3D"/>
    <w:rsid w:val="00701F3B"/>
    <w:rsid w:val="007100AD"/>
    <w:rsid w:val="00711DF1"/>
    <w:rsid w:val="007139A5"/>
    <w:rsid w:val="00715A84"/>
    <w:rsid w:val="00716747"/>
    <w:rsid w:val="00720CD0"/>
    <w:rsid w:val="00724A07"/>
    <w:rsid w:val="00725B52"/>
    <w:rsid w:val="00726655"/>
    <w:rsid w:val="00726D18"/>
    <w:rsid w:val="007354DA"/>
    <w:rsid w:val="0073738F"/>
    <w:rsid w:val="007407BA"/>
    <w:rsid w:val="00740AB0"/>
    <w:rsid w:val="00742C56"/>
    <w:rsid w:val="00744976"/>
    <w:rsid w:val="00751375"/>
    <w:rsid w:val="0075244A"/>
    <w:rsid w:val="00753B2D"/>
    <w:rsid w:val="00764224"/>
    <w:rsid w:val="00766284"/>
    <w:rsid w:val="00771417"/>
    <w:rsid w:val="00774925"/>
    <w:rsid w:val="00775CF3"/>
    <w:rsid w:val="00781E2E"/>
    <w:rsid w:val="007870AB"/>
    <w:rsid w:val="00787F69"/>
    <w:rsid w:val="00790004"/>
    <w:rsid w:val="00792D0E"/>
    <w:rsid w:val="00792DE0"/>
    <w:rsid w:val="007945CA"/>
    <w:rsid w:val="007974E4"/>
    <w:rsid w:val="00797E6E"/>
    <w:rsid w:val="007A149B"/>
    <w:rsid w:val="007A5431"/>
    <w:rsid w:val="007A792C"/>
    <w:rsid w:val="007B0659"/>
    <w:rsid w:val="007B082C"/>
    <w:rsid w:val="007B0E41"/>
    <w:rsid w:val="007B1B34"/>
    <w:rsid w:val="007B24C5"/>
    <w:rsid w:val="007B38F3"/>
    <w:rsid w:val="007C18B0"/>
    <w:rsid w:val="007C4FAC"/>
    <w:rsid w:val="007D0C95"/>
    <w:rsid w:val="007D5158"/>
    <w:rsid w:val="007D6968"/>
    <w:rsid w:val="007E1832"/>
    <w:rsid w:val="007E2E43"/>
    <w:rsid w:val="007E3D8B"/>
    <w:rsid w:val="007E417A"/>
    <w:rsid w:val="007E423D"/>
    <w:rsid w:val="007E4A08"/>
    <w:rsid w:val="007E4AA4"/>
    <w:rsid w:val="007E6BAC"/>
    <w:rsid w:val="007F33FB"/>
    <w:rsid w:val="007F42F4"/>
    <w:rsid w:val="007F66A9"/>
    <w:rsid w:val="00800794"/>
    <w:rsid w:val="00801C81"/>
    <w:rsid w:val="00803337"/>
    <w:rsid w:val="008053FF"/>
    <w:rsid w:val="00811138"/>
    <w:rsid w:val="008129E5"/>
    <w:rsid w:val="00812ED9"/>
    <w:rsid w:val="00815399"/>
    <w:rsid w:val="00816CB1"/>
    <w:rsid w:val="008200DD"/>
    <w:rsid w:val="00827BC7"/>
    <w:rsid w:val="0083051C"/>
    <w:rsid w:val="00840494"/>
    <w:rsid w:val="00840547"/>
    <w:rsid w:val="00840CE8"/>
    <w:rsid w:val="00843230"/>
    <w:rsid w:val="008435E0"/>
    <w:rsid w:val="00844225"/>
    <w:rsid w:val="0084455F"/>
    <w:rsid w:val="00844AB6"/>
    <w:rsid w:val="00850B01"/>
    <w:rsid w:val="008517A9"/>
    <w:rsid w:val="00851EEC"/>
    <w:rsid w:val="008528AD"/>
    <w:rsid w:val="00854F4B"/>
    <w:rsid w:val="008555FA"/>
    <w:rsid w:val="00864441"/>
    <w:rsid w:val="00865D32"/>
    <w:rsid w:val="00865D40"/>
    <w:rsid w:val="0087110A"/>
    <w:rsid w:val="00873956"/>
    <w:rsid w:val="0087527D"/>
    <w:rsid w:val="00877132"/>
    <w:rsid w:val="00877450"/>
    <w:rsid w:val="008778CA"/>
    <w:rsid w:val="00884347"/>
    <w:rsid w:val="00886EFA"/>
    <w:rsid w:val="0089188D"/>
    <w:rsid w:val="008925C0"/>
    <w:rsid w:val="00892B33"/>
    <w:rsid w:val="00892C4F"/>
    <w:rsid w:val="00894B56"/>
    <w:rsid w:val="00895235"/>
    <w:rsid w:val="008964F5"/>
    <w:rsid w:val="008A04F6"/>
    <w:rsid w:val="008A2BC1"/>
    <w:rsid w:val="008B4D3B"/>
    <w:rsid w:val="008C008F"/>
    <w:rsid w:val="008C064A"/>
    <w:rsid w:val="008C185C"/>
    <w:rsid w:val="008C1A17"/>
    <w:rsid w:val="008C499F"/>
    <w:rsid w:val="008C5460"/>
    <w:rsid w:val="008C66D2"/>
    <w:rsid w:val="008C6B91"/>
    <w:rsid w:val="008C784A"/>
    <w:rsid w:val="008D0D30"/>
    <w:rsid w:val="008D180B"/>
    <w:rsid w:val="008D4417"/>
    <w:rsid w:val="008D7982"/>
    <w:rsid w:val="008E0094"/>
    <w:rsid w:val="008E0248"/>
    <w:rsid w:val="008E77EC"/>
    <w:rsid w:val="008F0079"/>
    <w:rsid w:val="008F0397"/>
    <w:rsid w:val="008F08AE"/>
    <w:rsid w:val="008F4401"/>
    <w:rsid w:val="008F6BA8"/>
    <w:rsid w:val="00900686"/>
    <w:rsid w:val="00902D67"/>
    <w:rsid w:val="00902FFC"/>
    <w:rsid w:val="009052A0"/>
    <w:rsid w:val="00905C82"/>
    <w:rsid w:val="00906588"/>
    <w:rsid w:val="009074DE"/>
    <w:rsid w:val="00910DCC"/>
    <w:rsid w:val="009141A3"/>
    <w:rsid w:val="00914E9A"/>
    <w:rsid w:val="0091739A"/>
    <w:rsid w:val="0092182E"/>
    <w:rsid w:val="00922377"/>
    <w:rsid w:val="00924965"/>
    <w:rsid w:val="009249EA"/>
    <w:rsid w:val="00926D60"/>
    <w:rsid w:val="00927A6F"/>
    <w:rsid w:val="00931C95"/>
    <w:rsid w:val="0093237C"/>
    <w:rsid w:val="009339FD"/>
    <w:rsid w:val="00942442"/>
    <w:rsid w:val="00944CCE"/>
    <w:rsid w:val="00952C61"/>
    <w:rsid w:val="00953EE4"/>
    <w:rsid w:val="00960744"/>
    <w:rsid w:val="00960BEA"/>
    <w:rsid w:val="00961F05"/>
    <w:rsid w:val="0096243F"/>
    <w:rsid w:val="0096409D"/>
    <w:rsid w:val="009666B0"/>
    <w:rsid w:val="0097050C"/>
    <w:rsid w:val="0097436B"/>
    <w:rsid w:val="0097566C"/>
    <w:rsid w:val="00976F27"/>
    <w:rsid w:val="00977445"/>
    <w:rsid w:val="00980A40"/>
    <w:rsid w:val="00981157"/>
    <w:rsid w:val="00981591"/>
    <w:rsid w:val="00982B47"/>
    <w:rsid w:val="00984BCD"/>
    <w:rsid w:val="0099167B"/>
    <w:rsid w:val="00994719"/>
    <w:rsid w:val="00995310"/>
    <w:rsid w:val="009A03C9"/>
    <w:rsid w:val="009A396B"/>
    <w:rsid w:val="009A444E"/>
    <w:rsid w:val="009A528A"/>
    <w:rsid w:val="009A6A43"/>
    <w:rsid w:val="009A709B"/>
    <w:rsid w:val="009B25B0"/>
    <w:rsid w:val="009B4120"/>
    <w:rsid w:val="009B6B31"/>
    <w:rsid w:val="009C62BA"/>
    <w:rsid w:val="009C6DFA"/>
    <w:rsid w:val="009D141D"/>
    <w:rsid w:val="009D18A5"/>
    <w:rsid w:val="009D4824"/>
    <w:rsid w:val="009D5246"/>
    <w:rsid w:val="009D56EE"/>
    <w:rsid w:val="009D5D96"/>
    <w:rsid w:val="009D68CA"/>
    <w:rsid w:val="009D6ED4"/>
    <w:rsid w:val="009D709E"/>
    <w:rsid w:val="009D7122"/>
    <w:rsid w:val="009E251E"/>
    <w:rsid w:val="009E7A86"/>
    <w:rsid w:val="009F461C"/>
    <w:rsid w:val="009F5871"/>
    <w:rsid w:val="00A005D7"/>
    <w:rsid w:val="00A00870"/>
    <w:rsid w:val="00A037E4"/>
    <w:rsid w:val="00A03DAD"/>
    <w:rsid w:val="00A0608A"/>
    <w:rsid w:val="00A07A01"/>
    <w:rsid w:val="00A22EB6"/>
    <w:rsid w:val="00A25358"/>
    <w:rsid w:val="00A26023"/>
    <w:rsid w:val="00A2711A"/>
    <w:rsid w:val="00A32631"/>
    <w:rsid w:val="00A32CE2"/>
    <w:rsid w:val="00A33371"/>
    <w:rsid w:val="00A347D3"/>
    <w:rsid w:val="00A40455"/>
    <w:rsid w:val="00A478F1"/>
    <w:rsid w:val="00A51B5C"/>
    <w:rsid w:val="00A53A92"/>
    <w:rsid w:val="00A54205"/>
    <w:rsid w:val="00A54C9C"/>
    <w:rsid w:val="00A54E56"/>
    <w:rsid w:val="00A60E0C"/>
    <w:rsid w:val="00A61474"/>
    <w:rsid w:val="00A653C4"/>
    <w:rsid w:val="00A655AF"/>
    <w:rsid w:val="00A77BBB"/>
    <w:rsid w:val="00A83067"/>
    <w:rsid w:val="00A85095"/>
    <w:rsid w:val="00A86535"/>
    <w:rsid w:val="00A90FF1"/>
    <w:rsid w:val="00A9132D"/>
    <w:rsid w:val="00A93EE5"/>
    <w:rsid w:val="00A957DA"/>
    <w:rsid w:val="00A9787B"/>
    <w:rsid w:val="00AA40B8"/>
    <w:rsid w:val="00AA45C1"/>
    <w:rsid w:val="00AA641B"/>
    <w:rsid w:val="00AA7078"/>
    <w:rsid w:val="00AB0969"/>
    <w:rsid w:val="00AB0BB1"/>
    <w:rsid w:val="00AB4915"/>
    <w:rsid w:val="00AB700E"/>
    <w:rsid w:val="00AC185A"/>
    <w:rsid w:val="00AC41A0"/>
    <w:rsid w:val="00AD1DA9"/>
    <w:rsid w:val="00AD36B3"/>
    <w:rsid w:val="00AE12F8"/>
    <w:rsid w:val="00AE37C6"/>
    <w:rsid w:val="00AE3AE8"/>
    <w:rsid w:val="00AE3DB8"/>
    <w:rsid w:val="00AE6423"/>
    <w:rsid w:val="00AF09F2"/>
    <w:rsid w:val="00AF5265"/>
    <w:rsid w:val="00AF55B8"/>
    <w:rsid w:val="00AF675B"/>
    <w:rsid w:val="00B01AE0"/>
    <w:rsid w:val="00B052E4"/>
    <w:rsid w:val="00B06393"/>
    <w:rsid w:val="00B155E4"/>
    <w:rsid w:val="00B2175D"/>
    <w:rsid w:val="00B21DBE"/>
    <w:rsid w:val="00B224FC"/>
    <w:rsid w:val="00B23448"/>
    <w:rsid w:val="00B24367"/>
    <w:rsid w:val="00B40F90"/>
    <w:rsid w:val="00B56EBF"/>
    <w:rsid w:val="00B70948"/>
    <w:rsid w:val="00B731D6"/>
    <w:rsid w:val="00B76414"/>
    <w:rsid w:val="00B81133"/>
    <w:rsid w:val="00B83FDB"/>
    <w:rsid w:val="00B84C8F"/>
    <w:rsid w:val="00B963DD"/>
    <w:rsid w:val="00BA1271"/>
    <w:rsid w:val="00BB40E2"/>
    <w:rsid w:val="00BB5A5D"/>
    <w:rsid w:val="00BB7738"/>
    <w:rsid w:val="00BC2D54"/>
    <w:rsid w:val="00BC4DFA"/>
    <w:rsid w:val="00BD1E4D"/>
    <w:rsid w:val="00BD2BB2"/>
    <w:rsid w:val="00BD743C"/>
    <w:rsid w:val="00BD7755"/>
    <w:rsid w:val="00BD7856"/>
    <w:rsid w:val="00BD7E67"/>
    <w:rsid w:val="00BE2310"/>
    <w:rsid w:val="00BE4225"/>
    <w:rsid w:val="00BF46E3"/>
    <w:rsid w:val="00BF7CE0"/>
    <w:rsid w:val="00C03F5A"/>
    <w:rsid w:val="00C1116D"/>
    <w:rsid w:val="00C13547"/>
    <w:rsid w:val="00C14E04"/>
    <w:rsid w:val="00C155C9"/>
    <w:rsid w:val="00C1792F"/>
    <w:rsid w:val="00C20CA9"/>
    <w:rsid w:val="00C26756"/>
    <w:rsid w:val="00C26CDD"/>
    <w:rsid w:val="00C27C91"/>
    <w:rsid w:val="00C34890"/>
    <w:rsid w:val="00C357CC"/>
    <w:rsid w:val="00C37335"/>
    <w:rsid w:val="00C43A60"/>
    <w:rsid w:val="00C45144"/>
    <w:rsid w:val="00C51235"/>
    <w:rsid w:val="00C52F56"/>
    <w:rsid w:val="00C60D10"/>
    <w:rsid w:val="00C63CC9"/>
    <w:rsid w:val="00C63EBB"/>
    <w:rsid w:val="00C65C3E"/>
    <w:rsid w:val="00C726BF"/>
    <w:rsid w:val="00C7319A"/>
    <w:rsid w:val="00C77499"/>
    <w:rsid w:val="00C77A73"/>
    <w:rsid w:val="00C84D30"/>
    <w:rsid w:val="00C86489"/>
    <w:rsid w:val="00C963E8"/>
    <w:rsid w:val="00CA04AF"/>
    <w:rsid w:val="00CA2656"/>
    <w:rsid w:val="00CB0FC4"/>
    <w:rsid w:val="00CC0EA4"/>
    <w:rsid w:val="00CC5B63"/>
    <w:rsid w:val="00CD3F2F"/>
    <w:rsid w:val="00CD4A80"/>
    <w:rsid w:val="00CD5445"/>
    <w:rsid w:val="00CE43CD"/>
    <w:rsid w:val="00CE508D"/>
    <w:rsid w:val="00CF32BA"/>
    <w:rsid w:val="00CF586A"/>
    <w:rsid w:val="00CF6216"/>
    <w:rsid w:val="00D00218"/>
    <w:rsid w:val="00D003A7"/>
    <w:rsid w:val="00D04EC4"/>
    <w:rsid w:val="00D12E21"/>
    <w:rsid w:val="00D16701"/>
    <w:rsid w:val="00D179DD"/>
    <w:rsid w:val="00D225EA"/>
    <w:rsid w:val="00D22918"/>
    <w:rsid w:val="00D22D97"/>
    <w:rsid w:val="00D33B9A"/>
    <w:rsid w:val="00D40266"/>
    <w:rsid w:val="00D407C8"/>
    <w:rsid w:val="00D4372B"/>
    <w:rsid w:val="00D438A2"/>
    <w:rsid w:val="00D53D28"/>
    <w:rsid w:val="00D6045F"/>
    <w:rsid w:val="00D65990"/>
    <w:rsid w:val="00D65CC3"/>
    <w:rsid w:val="00D65ED3"/>
    <w:rsid w:val="00D66B3B"/>
    <w:rsid w:val="00D702CD"/>
    <w:rsid w:val="00D71D50"/>
    <w:rsid w:val="00D7434E"/>
    <w:rsid w:val="00D74E14"/>
    <w:rsid w:val="00D75C2C"/>
    <w:rsid w:val="00D8182C"/>
    <w:rsid w:val="00D87112"/>
    <w:rsid w:val="00D91B77"/>
    <w:rsid w:val="00DA140F"/>
    <w:rsid w:val="00DA1B85"/>
    <w:rsid w:val="00DA5200"/>
    <w:rsid w:val="00DA69ED"/>
    <w:rsid w:val="00DA72C7"/>
    <w:rsid w:val="00DB0632"/>
    <w:rsid w:val="00DC3733"/>
    <w:rsid w:val="00DC390C"/>
    <w:rsid w:val="00DC6598"/>
    <w:rsid w:val="00DC754B"/>
    <w:rsid w:val="00DD167D"/>
    <w:rsid w:val="00DD1D04"/>
    <w:rsid w:val="00DD2CDC"/>
    <w:rsid w:val="00DD2EF2"/>
    <w:rsid w:val="00DD3050"/>
    <w:rsid w:val="00DD3626"/>
    <w:rsid w:val="00DD66A9"/>
    <w:rsid w:val="00DD67ED"/>
    <w:rsid w:val="00DF185A"/>
    <w:rsid w:val="00DF45F6"/>
    <w:rsid w:val="00DF7D4D"/>
    <w:rsid w:val="00E00A86"/>
    <w:rsid w:val="00E0218A"/>
    <w:rsid w:val="00E0295E"/>
    <w:rsid w:val="00E06DD8"/>
    <w:rsid w:val="00E1026B"/>
    <w:rsid w:val="00E1230A"/>
    <w:rsid w:val="00E13B74"/>
    <w:rsid w:val="00E20445"/>
    <w:rsid w:val="00E25C20"/>
    <w:rsid w:val="00E27FC3"/>
    <w:rsid w:val="00E342D8"/>
    <w:rsid w:val="00E34D8A"/>
    <w:rsid w:val="00E36C61"/>
    <w:rsid w:val="00E3780C"/>
    <w:rsid w:val="00E37A79"/>
    <w:rsid w:val="00E4112A"/>
    <w:rsid w:val="00E4175D"/>
    <w:rsid w:val="00E42441"/>
    <w:rsid w:val="00E42559"/>
    <w:rsid w:val="00E46FF5"/>
    <w:rsid w:val="00E5228F"/>
    <w:rsid w:val="00E53956"/>
    <w:rsid w:val="00E5439B"/>
    <w:rsid w:val="00E60E92"/>
    <w:rsid w:val="00E62A41"/>
    <w:rsid w:val="00E6617E"/>
    <w:rsid w:val="00E6676A"/>
    <w:rsid w:val="00E70E4C"/>
    <w:rsid w:val="00E725D5"/>
    <w:rsid w:val="00E75D95"/>
    <w:rsid w:val="00E76A0D"/>
    <w:rsid w:val="00E76F1F"/>
    <w:rsid w:val="00E8498B"/>
    <w:rsid w:val="00E85F62"/>
    <w:rsid w:val="00E9032A"/>
    <w:rsid w:val="00E9400E"/>
    <w:rsid w:val="00E96155"/>
    <w:rsid w:val="00E9684A"/>
    <w:rsid w:val="00E970BB"/>
    <w:rsid w:val="00E972DC"/>
    <w:rsid w:val="00E97CFB"/>
    <w:rsid w:val="00EA043C"/>
    <w:rsid w:val="00EA130E"/>
    <w:rsid w:val="00EA78CD"/>
    <w:rsid w:val="00EA7D14"/>
    <w:rsid w:val="00EB2FB1"/>
    <w:rsid w:val="00EB3710"/>
    <w:rsid w:val="00EB3D55"/>
    <w:rsid w:val="00EB42D2"/>
    <w:rsid w:val="00EB583D"/>
    <w:rsid w:val="00EB6002"/>
    <w:rsid w:val="00EB69F7"/>
    <w:rsid w:val="00EC0B18"/>
    <w:rsid w:val="00EC22C6"/>
    <w:rsid w:val="00EC7F3B"/>
    <w:rsid w:val="00ED5D88"/>
    <w:rsid w:val="00ED67B5"/>
    <w:rsid w:val="00ED79F6"/>
    <w:rsid w:val="00EE2DE2"/>
    <w:rsid w:val="00EE35E0"/>
    <w:rsid w:val="00EF268B"/>
    <w:rsid w:val="00EF598F"/>
    <w:rsid w:val="00F00120"/>
    <w:rsid w:val="00F012A7"/>
    <w:rsid w:val="00F0236C"/>
    <w:rsid w:val="00F0460D"/>
    <w:rsid w:val="00F050BA"/>
    <w:rsid w:val="00F07335"/>
    <w:rsid w:val="00F078A5"/>
    <w:rsid w:val="00F20827"/>
    <w:rsid w:val="00F20CCE"/>
    <w:rsid w:val="00F22653"/>
    <w:rsid w:val="00F22A12"/>
    <w:rsid w:val="00F23D03"/>
    <w:rsid w:val="00F30A3E"/>
    <w:rsid w:val="00F31983"/>
    <w:rsid w:val="00F330C1"/>
    <w:rsid w:val="00F338DF"/>
    <w:rsid w:val="00F36521"/>
    <w:rsid w:val="00F41C5E"/>
    <w:rsid w:val="00F4634A"/>
    <w:rsid w:val="00F5237B"/>
    <w:rsid w:val="00F54AF8"/>
    <w:rsid w:val="00F57945"/>
    <w:rsid w:val="00F602FF"/>
    <w:rsid w:val="00F61CB8"/>
    <w:rsid w:val="00F64F87"/>
    <w:rsid w:val="00F70B00"/>
    <w:rsid w:val="00F70C02"/>
    <w:rsid w:val="00F71BA0"/>
    <w:rsid w:val="00F72238"/>
    <w:rsid w:val="00F829F4"/>
    <w:rsid w:val="00F9515C"/>
    <w:rsid w:val="00F9641B"/>
    <w:rsid w:val="00F96A51"/>
    <w:rsid w:val="00FA4D0A"/>
    <w:rsid w:val="00FA630A"/>
    <w:rsid w:val="00FA7E8C"/>
    <w:rsid w:val="00FB1760"/>
    <w:rsid w:val="00FB1FC3"/>
    <w:rsid w:val="00FB2947"/>
    <w:rsid w:val="00FB2BE9"/>
    <w:rsid w:val="00FB55D0"/>
    <w:rsid w:val="00FB5D09"/>
    <w:rsid w:val="00FC06D2"/>
    <w:rsid w:val="00FC29A0"/>
    <w:rsid w:val="00FC4CFF"/>
    <w:rsid w:val="00FC53D1"/>
    <w:rsid w:val="00FD2704"/>
    <w:rsid w:val="00FD3FFB"/>
    <w:rsid w:val="00FD5636"/>
    <w:rsid w:val="00FD67A3"/>
    <w:rsid w:val="00FD68C9"/>
    <w:rsid w:val="00FD71AD"/>
    <w:rsid w:val="00FD77C9"/>
    <w:rsid w:val="00FE1C14"/>
    <w:rsid w:val="00FE42B1"/>
    <w:rsid w:val="00FE5FC1"/>
    <w:rsid w:val="00FE7245"/>
    <w:rsid w:val="00FF04D8"/>
    <w:rsid w:val="00FF12F2"/>
    <w:rsid w:val="00FF707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6B3"/>
    <w:pPr>
      <w:spacing w:after="200" w:line="276" w:lineRule="auto"/>
    </w:pPr>
    <w:rPr>
      <w:lang w:eastAsia="en-US"/>
    </w:rPr>
  </w:style>
  <w:style w:type="paragraph" w:styleId="Heading1">
    <w:name w:val="heading 1"/>
    <w:aliases w:val="H1,co,Document Header1,Заголовок параграфа (1.),Section,Section Heading,level2 hdg,h1,Level 1 Topic Heading,app heading 1,ITT t1,II+,I,H11,H12,H13,H14,H15,H16,H17,H18,H111,H121,H131,H141,H151,H161,H171,H19,H112,H122,H132,H142,H152,Б"/>
    <w:basedOn w:val="Normal"/>
    <w:next w:val="Normal"/>
    <w:link w:val="Heading1Char"/>
    <w:uiPriority w:val="99"/>
    <w:qFormat/>
    <w:locked/>
    <w:rsid w:val="00BB5A5D"/>
    <w:pPr>
      <w:keepNext/>
      <w:keepLines/>
      <w:pageBreakBefore/>
      <w:suppressAutoHyphens/>
      <w:spacing w:before="480" w:after="240" w:line="240" w:lineRule="auto"/>
      <w:outlineLvl w:val="0"/>
    </w:pPr>
    <w:rPr>
      <w:rFonts w:ascii="Arial" w:hAnsi="Arial"/>
      <w:b/>
      <w:kern w:val="28"/>
      <w:sz w:val="40"/>
      <w:szCs w:val="2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co Char,Document Header1 Char,Заголовок параграфа (1.) Char,Section Char,Section Heading Char,level2 hdg Char,h1 Char,Level 1 Topic Heading Char,app heading 1 Char,ITT t1 Char,II+ Char,I Char,H11 Char,H12 Char,H13 Char,H14 Char"/>
    <w:basedOn w:val="DefaultParagraphFont"/>
    <w:link w:val="Heading1"/>
    <w:uiPriority w:val="99"/>
    <w:locked/>
    <w:rsid w:val="002E0CCD"/>
    <w:rPr>
      <w:rFonts w:ascii="Cambria" w:hAnsi="Cambria" w:cs="Times New Roman"/>
      <w:b/>
      <w:bCs/>
      <w:kern w:val="32"/>
      <w:sz w:val="32"/>
      <w:szCs w:val="32"/>
      <w:lang w:eastAsia="en-US"/>
    </w:rPr>
  </w:style>
  <w:style w:type="character" w:customStyle="1" w:styleId="userlinkmenu">
    <w:name w:val="userlink_menu"/>
    <w:basedOn w:val="DefaultParagraphFont"/>
    <w:uiPriority w:val="99"/>
    <w:rsid w:val="00FE5FC1"/>
    <w:rPr>
      <w:rFonts w:cs="Times New Roman"/>
    </w:rPr>
  </w:style>
  <w:style w:type="character" w:styleId="Hyperlink">
    <w:name w:val="Hyperlink"/>
    <w:basedOn w:val="DefaultParagraphFont"/>
    <w:uiPriority w:val="99"/>
    <w:rsid w:val="006F58C6"/>
    <w:rPr>
      <w:rFonts w:cs="Times New Roman"/>
      <w:color w:val="0000FF"/>
      <w:u w:val="single"/>
    </w:rPr>
  </w:style>
  <w:style w:type="paragraph" w:styleId="ListParagraph">
    <w:name w:val="List Paragraph"/>
    <w:basedOn w:val="Normal"/>
    <w:uiPriority w:val="99"/>
    <w:qFormat/>
    <w:rsid w:val="00AE6423"/>
    <w:pPr>
      <w:ind w:left="720"/>
      <w:contextualSpacing/>
    </w:pPr>
  </w:style>
  <w:style w:type="paragraph" w:customStyle="1" w:styleId="a">
    <w:name w:val="Без интервала"/>
    <w:uiPriority w:val="99"/>
    <w:rsid w:val="00BB5A5D"/>
    <w:rPr>
      <w:rFonts w:eastAsia="Times New Roman"/>
      <w:lang w:eastAsia="en-US"/>
    </w:rPr>
  </w:style>
  <w:style w:type="paragraph" w:styleId="BodyText">
    <w:name w:val="Body Text"/>
    <w:basedOn w:val="Normal"/>
    <w:link w:val="BodyTextChar"/>
    <w:uiPriority w:val="99"/>
    <w:rsid w:val="00BB5A5D"/>
    <w:pPr>
      <w:spacing w:after="120" w:line="240" w:lineRule="auto"/>
    </w:pPr>
    <w:rPr>
      <w:rFonts w:ascii="Times New Roman" w:hAnsi="Times New Roman"/>
      <w:sz w:val="24"/>
      <w:szCs w:val="24"/>
      <w:lang w:eastAsia="ru-RU"/>
    </w:rPr>
  </w:style>
  <w:style w:type="character" w:customStyle="1" w:styleId="BodyTextChar">
    <w:name w:val="Body Text Char"/>
    <w:basedOn w:val="DefaultParagraphFont"/>
    <w:link w:val="BodyText"/>
    <w:uiPriority w:val="99"/>
    <w:semiHidden/>
    <w:locked/>
    <w:rsid w:val="002E0CCD"/>
    <w:rPr>
      <w:rFonts w:cs="Times New Roman"/>
      <w:lang w:eastAsia="en-US"/>
    </w:rPr>
  </w:style>
  <w:style w:type="paragraph" w:styleId="NormalWeb">
    <w:name w:val="Normal (Web)"/>
    <w:basedOn w:val="Normal"/>
    <w:uiPriority w:val="99"/>
    <w:rsid w:val="0037296D"/>
    <w:pPr>
      <w:spacing w:before="100" w:beforeAutospacing="1" w:after="100" w:afterAutospacing="1" w:line="240" w:lineRule="auto"/>
    </w:pPr>
    <w:rPr>
      <w:rFonts w:ascii="Times New Roman" w:hAnsi="Times New Roman"/>
      <w:sz w:val="24"/>
      <w:szCs w:val="24"/>
      <w:lang w:eastAsia="ru-RU"/>
    </w:rPr>
  </w:style>
  <w:style w:type="character" w:customStyle="1" w:styleId="imp">
    <w:name w:val="imp"/>
    <w:basedOn w:val="DefaultParagraphFont"/>
    <w:uiPriority w:val="99"/>
    <w:rsid w:val="0037296D"/>
    <w:rPr>
      <w:rFonts w:cs="Times New Roman"/>
    </w:rPr>
  </w:style>
  <w:style w:type="character" w:customStyle="1" w:styleId="bg1">
    <w:name w:val="bg1"/>
    <w:basedOn w:val="DefaultParagraphFont"/>
    <w:uiPriority w:val="99"/>
    <w:rsid w:val="0011682E"/>
    <w:rPr>
      <w:rFonts w:cs="Times New Roman"/>
      <w:color w:val="A0A0A0"/>
      <w:sz w:val="18"/>
      <w:szCs w:val="18"/>
    </w:rPr>
  </w:style>
</w:styles>
</file>

<file path=word/webSettings.xml><?xml version="1.0" encoding="utf-8"?>
<w:webSettings xmlns:r="http://schemas.openxmlformats.org/officeDocument/2006/relationships" xmlns:w="http://schemas.openxmlformats.org/wordprocessingml/2006/main">
  <w:divs>
    <w:div w:id="1938096467">
      <w:marLeft w:val="0"/>
      <w:marRight w:val="0"/>
      <w:marTop w:val="0"/>
      <w:marBottom w:val="0"/>
      <w:divBdr>
        <w:top w:val="none" w:sz="0" w:space="0" w:color="auto"/>
        <w:left w:val="none" w:sz="0" w:space="0" w:color="auto"/>
        <w:bottom w:val="none" w:sz="0" w:space="0" w:color="auto"/>
        <w:right w:val="none" w:sz="0" w:space="0" w:color="auto"/>
      </w:divBdr>
      <w:divsChild>
        <w:div w:id="1938096466">
          <w:marLeft w:val="0"/>
          <w:marRight w:val="0"/>
          <w:marTop w:val="0"/>
          <w:marBottom w:val="0"/>
          <w:divBdr>
            <w:top w:val="none" w:sz="0" w:space="0" w:color="auto"/>
            <w:left w:val="none" w:sz="0" w:space="0" w:color="auto"/>
            <w:bottom w:val="none" w:sz="0" w:space="0" w:color="auto"/>
            <w:right w:val="none" w:sz="0" w:space="0" w:color="auto"/>
          </w:divBdr>
        </w:div>
        <w:div w:id="1938096469">
          <w:marLeft w:val="0"/>
          <w:marRight w:val="0"/>
          <w:marTop w:val="0"/>
          <w:marBottom w:val="0"/>
          <w:divBdr>
            <w:top w:val="none" w:sz="0" w:space="0" w:color="auto"/>
            <w:left w:val="none" w:sz="0" w:space="0" w:color="auto"/>
            <w:bottom w:val="none" w:sz="0" w:space="0" w:color="auto"/>
            <w:right w:val="none" w:sz="0" w:space="0" w:color="auto"/>
          </w:divBdr>
        </w:div>
        <w:div w:id="1938096472">
          <w:marLeft w:val="0"/>
          <w:marRight w:val="0"/>
          <w:marTop w:val="0"/>
          <w:marBottom w:val="0"/>
          <w:divBdr>
            <w:top w:val="none" w:sz="0" w:space="0" w:color="auto"/>
            <w:left w:val="none" w:sz="0" w:space="0" w:color="auto"/>
            <w:bottom w:val="none" w:sz="0" w:space="0" w:color="auto"/>
            <w:right w:val="none" w:sz="0" w:space="0" w:color="auto"/>
          </w:divBdr>
        </w:div>
      </w:divsChild>
    </w:div>
    <w:div w:id="1938096471">
      <w:marLeft w:val="0"/>
      <w:marRight w:val="0"/>
      <w:marTop w:val="0"/>
      <w:marBottom w:val="0"/>
      <w:divBdr>
        <w:top w:val="none" w:sz="0" w:space="0" w:color="auto"/>
        <w:left w:val="none" w:sz="0" w:space="0" w:color="auto"/>
        <w:bottom w:val="none" w:sz="0" w:space="0" w:color="auto"/>
        <w:right w:val="none" w:sz="0" w:space="0" w:color="auto"/>
      </w:divBdr>
      <w:divsChild>
        <w:div w:id="1938096468">
          <w:marLeft w:val="0"/>
          <w:marRight w:val="0"/>
          <w:marTop w:val="0"/>
          <w:marBottom w:val="0"/>
          <w:divBdr>
            <w:top w:val="none" w:sz="0" w:space="0" w:color="auto"/>
            <w:left w:val="none" w:sz="0" w:space="0" w:color="auto"/>
            <w:bottom w:val="none" w:sz="0" w:space="0" w:color="auto"/>
            <w:right w:val="none" w:sz="0" w:space="0" w:color="auto"/>
          </w:divBdr>
        </w:div>
        <w:div w:id="1938096470">
          <w:marLeft w:val="0"/>
          <w:marRight w:val="0"/>
          <w:marTop w:val="0"/>
          <w:marBottom w:val="0"/>
          <w:divBdr>
            <w:top w:val="none" w:sz="0" w:space="0" w:color="auto"/>
            <w:left w:val="none" w:sz="0" w:space="0" w:color="auto"/>
            <w:bottom w:val="none" w:sz="0" w:space="0" w:color="auto"/>
            <w:right w:val="none" w:sz="0" w:space="0" w:color="auto"/>
          </w:divBdr>
        </w:div>
        <w:div w:id="1938096473">
          <w:marLeft w:val="0"/>
          <w:marRight w:val="0"/>
          <w:marTop w:val="0"/>
          <w:marBottom w:val="0"/>
          <w:divBdr>
            <w:top w:val="none" w:sz="0" w:space="0" w:color="auto"/>
            <w:left w:val="none" w:sz="0" w:space="0" w:color="auto"/>
            <w:bottom w:val="none" w:sz="0" w:space="0" w:color="auto"/>
            <w:right w:val="none" w:sz="0" w:space="0" w:color="auto"/>
          </w:divBdr>
        </w:div>
      </w:divsChild>
    </w:div>
    <w:div w:id="1938096480">
      <w:marLeft w:val="0"/>
      <w:marRight w:val="0"/>
      <w:marTop w:val="0"/>
      <w:marBottom w:val="0"/>
      <w:divBdr>
        <w:top w:val="none" w:sz="0" w:space="0" w:color="auto"/>
        <w:left w:val="none" w:sz="0" w:space="0" w:color="auto"/>
        <w:bottom w:val="none" w:sz="0" w:space="0" w:color="auto"/>
        <w:right w:val="none" w:sz="0" w:space="0" w:color="auto"/>
      </w:divBdr>
      <w:divsChild>
        <w:div w:id="1938096474">
          <w:marLeft w:val="0"/>
          <w:marRight w:val="0"/>
          <w:marTop w:val="0"/>
          <w:marBottom w:val="0"/>
          <w:divBdr>
            <w:top w:val="none" w:sz="0" w:space="0" w:color="auto"/>
            <w:left w:val="none" w:sz="0" w:space="0" w:color="auto"/>
            <w:bottom w:val="none" w:sz="0" w:space="0" w:color="auto"/>
            <w:right w:val="none" w:sz="0" w:space="0" w:color="auto"/>
          </w:divBdr>
        </w:div>
        <w:div w:id="1938096475">
          <w:marLeft w:val="0"/>
          <w:marRight w:val="0"/>
          <w:marTop w:val="0"/>
          <w:marBottom w:val="0"/>
          <w:divBdr>
            <w:top w:val="none" w:sz="0" w:space="0" w:color="auto"/>
            <w:left w:val="none" w:sz="0" w:space="0" w:color="auto"/>
            <w:bottom w:val="none" w:sz="0" w:space="0" w:color="auto"/>
            <w:right w:val="none" w:sz="0" w:space="0" w:color="auto"/>
          </w:divBdr>
        </w:div>
        <w:div w:id="1938096476">
          <w:marLeft w:val="0"/>
          <w:marRight w:val="0"/>
          <w:marTop w:val="0"/>
          <w:marBottom w:val="0"/>
          <w:divBdr>
            <w:top w:val="none" w:sz="0" w:space="0" w:color="auto"/>
            <w:left w:val="none" w:sz="0" w:space="0" w:color="auto"/>
            <w:bottom w:val="none" w:sz="0" w:space="0" w:color="auto"/>
            <w:right w:val="none" w:sz="0" w:space="0" w:color="auto"/>
          </w:divBdr>
        </w:div>
        <w:div w:id="1938096477">
          <w:marLeft w:val="0"/>
          <w:marRight w:val="15"/>
          <w:marTop w:val="0"/>
          <w:marBottom w:val="30"/>
          <w:divBdr>
            <w:top w:val="none" w:sz="0" w:space="0" w:color="auto"/>
            <w:left w:val="none" w:sz="0" w:space="0" w:color="auto"/>
            <w:bottom w:val="none" w:sz="0" w:space="0" w:color="auto"/>
            <w:right w:val="none" w:sz="0" w:space="0" w:color="auto"/>
          </w:divBdr>
        </w:div>
        <w:div w:id="1938096478">
          <w:marLeft w:val="0"/>
          <w:marRight w:val="0"/>
          <w:marTop w:val="0"/>
          <w:marBottom w:val="0"/>
          <w:divBdr>
            <w:top w:val="none" w:sz="0" w:space="0" w:color="auto"/>
            <w:left w:val="none" w:sz="0" w:space="0" w:color="auto"/>
            <w:bottom w:val="none" w:sz="0" w:space="0" w:color="auto"/>
            <w:right w:val="none" w:sz="0" w:space="0" w:color="auto"/>
          </w:divBdr>
        </w:div>
        <w:div w:id="1938096479">
          <w:marLeft w:val="0"/>
          <w:marRight w:val="15"/>
          <w:marTop w:val="0"/>
          <w:marBottom w:val="30"/>
          <w:divBdr>
            <w:top w:val="none" w:sz="0" w:space="0" w:color="auto"/>
            <w:left w:val="none" w:sz="0" w:space="0" w:color="auto"/>
            <w:bottom w:val="none" w:sz="0" w:space="0" w:color="auto"/>
            <w:right w:val="none" w:sz="0" w:space="0" w:color="auto"/>
          </w:divBdr>
        </w:div>
        <w:div w:id="1938096481">
          <w:marLeft w:val="0"/>
          <w:marRight w:val="15"/>
          <w:marTop w:val="0"/>
          <w:marBottom w:val="30"/>
          <w:divBdr>
            <w:top w:val="none" w:sz="0" w:space="0" w:color="auto"/>
            <w:left w:val="none" w:sz="0" w:space="0" w:color="auto"/>
            <w:bottom w:val="none" w:sz="0" w:space="0" w:color="auto"/>
            <w:right w:val="none" w:sz="0" w:space="0" w:color="auto"/>
          </w:divBdr>
        </w:div>
        <w:div w:id="1938096482">
          <w:marLeft w:val="0"/>
          <w:marRight w:val="15"/>
          <w:marTop w:val="0"/>
          <w:marBottom w:val="30"/>
          <w:divBdr>
            <w:top w:val="none" w:sz="0" w:space="0" w:color="auto"/>
            <w:left w:val="none" w:sz="0" w:space="0" w:color="auto"/>
            <w:bottom w:val="none" w:sz="0" w:space="0" w:color="auto"/>
            <w:right w:val="none" w:sz="0" w:space="0" w:color="auto"/>
          </w:divBdr>
        </w:div>
        <w:div w:id="1938096483">
          <w:marLeft w:val="0"/>
          <w:marRight w:val="15"/>
          <w:marTop w:val="0"/>
          <w:marBottom w:val="30"/>
          <w:divBdr>
            <w:top w:val="none" w:sz="0" w:space="0" w:color="auto"/>
            <w:left w:val="none" w:sz="0" w:space="0" w:color="auto"/>
            <w:bottom w:val="none" w:sz="0" w:space="0" w:color="auto"/>
            <w:right w:val="none" w:sz="0" w:space="0" w:color="auto"/>
          </w:divBdr>
        </w:div>
        <w:div w:id="1938096484">
          <w:marLeft w:val="0"/>
          <w:marRight w:val="0"/>
          <w:marTop w:val="0"/>
          <w:marBottom w:val="0"/>
          <w:divBdr>
            <w:top w:val="none" w:sz="0" w:space="0" w:color="auto"/>
            <w:left w:val="none" w:sz="0" w:space="0" w:color="auto"/>
            <w:bottom w:val="none" w:sz="0" w:space="0" w:color="auto"/>
            <w:right w:val="none" w:sz="0" w:space="0" w:color="auto"/>
          </w:divBdr>
        </w:div>
        <w:div w:id="1938096485">
          <w:marLeft w:val="0"/>
          <w:marRight w:val="15"/>
          <w:marTop w:val="0"/>
          <w:marBottom w:val="30"/>
          <w:divBdr>
            <w:top w:val="none" w:sz="0" w:space="0" w:color="auto"/>
            <w:left w:val="none" w:sz="0" w:space="0" w:color="auto"/>
            <w:bottom w:val="none" w:sz="0" w:space="0" w:color="auto"/>
            <w:right w:val="none" w:sz="0" w:space="0" w:color="auto"/>
          </w:divBdr>
        </w:div>
        <w:div w:id="1938096486">
          <w:marLeft w:val="0"/>
          <w:marRight w:val="15"/>
          <w:marTop w:val="0"/>
          <w:marBottom w:val="30"/>
          <w:divBdr>
            <w:top w:val="none" w:sz="0" w:space="0" w:color="auto"/>
            <w:left w:val="none" w:sz="0" w:space="0" w:color="auto"/>
            <w:bottom w:val="none" w:sz="0" w:space="0" w:color="auto"/>
            <w:right w:val="none" w:sz="0" w:space="0" w:color="auto"/>
          </w:divBdr>
        </w:div>
      </w:divsChild>
    </w:div>
    <w:div w:id="1938096495">
      <w:marLeft w:val="0"/>
      <w:marRight w:val="0"/>
      <w:marTop w:val="0"/>
      <w:marBottom w:val="0"/>
      <w:divBdr>
        <w:top w:val="none" w:sz="0" w:space="0" w:color="auto"/>
        <w:left w:val="none" w:sz="0" w:space="0" w:color="auto"/>
        <w:bottom w:val="none" w:sz="0" w:space="0" w:color="auto"/>
        <w:right w:val="none" w:sz="0" w:space="0" w:color="auto"/>
      </w:divBdr>
      <w:divsChild>
        <w:div w:id="1938096487">
          <w:marLeft w:val="0"/>
          <w:marRight w:val="0"/>
          <w:marTop w:val="0"/>
          <w:marBottom w:val="0"/>
          <w:divBdr>
            <w:top w:val="none" w:sz="0" w:space="0" w:color="auto"/>
            <w:left w:val="none" w:sz="0" w:space="0" w:color="auto"/>
            <w:bottom w:val="none" w:sz="0" w:space="0" w:color="auto"/>
            <w:right w:val="none" w:sz="0" w:space="0" w:color="auto"/>
          </w:divBdr>
        </w:div>
        <w:div w:id="1938096488">
          <w:marLeft w:val="0"/>
          <w:marRight w:val="15"/>
          <w:marTop w:val="0"/>
          <w:marBottom w:val="30"/>
          <w:divBdr>
            <w:top w:val="none" w:sz="0" w:space="0" w:color="auto"/>
            <w:left w:val="none" w:sz="0" w:space="0" w:color="auto"/>
            <w:bottom w:val="none" w:sz="0" w:space="0" w:color="auto"/>
            <w:right w:val="none" w:sz="0" w:space="0" w:color="auto"/>
          </w:divBdr>
        </w:div>
        <w:div w:id="1938096489">
          <w:marLeft w:val="0"/>
          <w:marRight w:val="15"/>
          <w:marTop w:val="0"/>
          <w:marBottom w:val="30"/>
          <w:divBdr>
            <w:top w:val="none" w:sz="0" w:space="0" w:color="auto"/>
            <w:left w:val="none" w:sz="0" w:space="0" w:color="auto"/>
            <w:bottom w:val="none" w:sz="0" w:space="0" w:color="auto"/>
            <w:right w:val="none" w:sz="0" w:space="0" w:color="auto"/>
          </w:divBdr>
        </w:div>
        <w:div w:id="1938096490">
          <w:marLeft w:val="0"/>
          <w:marRight w:val="0"/>
          <w:marTop w:val="0"/>
          <w:marBottom w:val="0"/>
          <w:divBdr>
            <w:top w:val="none" w:sz="0" w:space="0" w:color="auto"/>
            <w:left w:val="none" w:sz="0" w:space="0" w:color="auto"/>
            <w:bottom w:val="none" w:sz="0" w:space="0" w:color="auto"/>
            <w:right w:val="none" w:sz="0" w:space="0" w:color="auto"/>
          </w:divBdr>
        </w:div>
        <w:div w:id="1938096491">
          <w:marLeft w:val="0"/>
          <w:marRight w:val="15"/>
          <w:marTop w:val="0"/>
          <w:marBottom w:val="30"/>
          <w:divBdr>
            <w:top w:val="none" w:sz="0" w:space="0" w:color="auto"/>
            <w:left w:val="none" w:sz="0" w:space="0" w:color="auto"/>
            <w:bottom w:val="none" w:sz="0" w:space="0" w:color="auto"/>
            <w:right w:val="none" w:sz="0" w:space="0" w:color="auto"/>
          </w:divBdr>
        </w:div>
        <w:div w:id="1938096492">
          <w:marLeft w:val="0"/>
          <w:marRight w:val="15"/>
          <w:marTop w:val="0"/>
          <w:marBottom w:val="30"/>
          <w:divBdr>
            <w:top w:val="none" w:sz="0" w:space="0" w:color="auto"/>
            <w:left w:val="none" w:sz="0" w:space="0" w:color="auto"/>
            <w:bottom w:val="none" w:sz="0" w:space="0" w:color="auto"/>
            <w:right w:val="none" w:sz="0" w:space="0" w:color="auto"/>
          </w:divBdr>
        </w:div>
        <w:div w:id="1938096493">
          <w:marLeft w:val="0"/>
          <w:marRight w:val="0"/>
          <w:marTop w:val="0"/>
          <w:marBottom w:val="0"/>
          <w:divBdr>
            <w:top w:val="none" w:sz="0" w:space="0" w:color="auto"/>
            <w:left w:val="none" w:sz="0" w:space="0" w:color="auto"/>
            <w:bottom w:val="none" w:sz="0" w:space="0" w:color="auto"/>
            <w:right w:val="none" w:sz="0" w:space="0" w:color="auto"/>
          </w:divBdr>
        </w:div>
        <w:div w:id="1938096494">
          <w:marLeft w:val="0"/>
          <w:marRight w:val="15"/>
          <w:marTop w:val="0"/>
          <w:marBottom w:val="30"/>
          <w:divBdr>
            <w:top w:val="none" w:sz="0" w:space="0" w:color="auto"/>
            <w:left w:val="none" w:sz="0" w:space="0" w:color="auto"/>
            <w:bottom w:val="none" w:sz="0" w:space="0" w:color="auto"/>
            <w:right w:val="none" w:sz="0" w:space="0" w:color="auto"/>
          </w:divBdr>
        </w:div>
        <w:div w:id="1938096496">
          <w:marLeft w:val="0"/>
          <w:marRight w:val="15"/>
          <w:marTop w:val="0"/>
          <w:marBottom w:val="30"/>
          <w:divBdr>
            <w:top w:val="none" w:sz="0" w:space="0" w:color="auto"/>
            <w:left w:val="none" w:sz="0" w:space="0" w:color="auto"/>
            <w:bottom w:val="none" w:sz="0" w:space="0" w:color="auto"/>
            <w:right w:val="none" w:sz="0" w:space="0" w:color="auto"/>
          </w:divBdr>
        </w:div>
        <w:div w:id="1938096497">
          <w:marLeft w:val="0"/>
          <w:marRight w:val="15"/>
          <w:marTop w:val="0"/>
          <w:marBottom w:val="30"/>
          <w:divBdr>
            <w:top w:val="none" w:sz="0" w:space="0" w:color="auto"/>
            <w:left w:val="none" w:sz="0" w:space="0" w:color="auto"/>
            <w:bottom w:val="none" w:sz="0" w:space="0" w:color="auto"/>
            <w:right w:val="none" w:sz="0" w:space="0" w:color="auto"/>
          </w:divBdr>
        </w:div>
        <w:div w:id="1938096498">
          <w:marLeft w:val="0"/>
          <w:marRight w:val="0"/>
          <w:marTop w:val="0"/>
          <w:marBottom w:val="0"/>
          <w:divBdr>
            <w:top w:val="none" w:sz="0" w:space="0" w:color="auto"/>
            <w:left w:val="none" w:sz="0" w:space="0" w:color="auto"/>
            <w:bottom w:val="none" w:sz="0" w:space="0" w:color="auto"/>
            <w:right w:val="none" w:sz="0" w:space="0" w:color="auto"/>
          </w:divBdr>
        </w:div>
        <w:div w:id="1938096499">
          <w:marLeft w:val="0"/>
          <w:marRight w:val="0"/>
          <w:marTop w:val="0"/>
          <w:marBottom w:val="0"/>
          <w:divBdr>
            <w:top w:val="none" w:sz="0" w:space="0" w:color="auto"/>
            <w:left w:val="none" w:sz="0" w:space="0" w:color="auto"/>
            <w:bottom w:val="none" w:sz="0" w:space="0" w:color="auto"/>
            <w:right w:val="none" w:sz="0" w:space="0" w:color="auto"/>
          </w:divBdr>
        </w:div>
      </w:divsChild>
    </w:div>
    <w:div w:id="1938096505">
      <w:marLeft w:val="0"/>
      <w:marRight w:val="0"/>
      <w:marTop w:val="0"/>
      <w:marBottom w:val="0"/>
      <w:divBdr>
        <w:top w:val="none" w:sz="0" w:space="0" w:color="auto"/>
        <w:left w:val="none" w:sz="0" w:space="0" w:color="auto"/>
        <w:bottom w:val="none" w:sz="0" w:space="0" w:color="auto"/>
        <w:right w:val="none" w:sz="0" w:space="0" w:color="auto"/>
      </w:divBdr>
      <w:divsChild>
        <w:div w:id="1938096500">
          <w:marLeft w:val="0"/>
          <w:marRight w:val="15"/>
          <w:marTop w:val="0"/>
          <w:marBottom w:val="30"/>
          <w:divBdr>
            <w:top w:val="none" w:sz="0" w:space="0" w:color="auto"/>
            <w:left w:val="none" w:sz="0" w:space="0" w:color="auto"/>
            <w:bottom w:val="none" w:sz="0" w:space="0" w:color="auto"/>
            <w:right w:val="none" w:sz="0" w:space="0" w:color="auto"/>
          </w:divBdr>
        </w:div>
        <w:div w:id="1938096501">
          <w:marLeft w:val="0"/>
          <w:marRight w:val="0"/>
          <w:marTop w:val="0"/>
          <w:marBottom w:val="0"/>
          <w:divBdr>
            <w:top w:val="none" w:sz="0" w:space="0" w:color="auto"/>
            <w:left w:val="none" w:sz="0" w:space="0" w:color="auto"/>
            <w:bottom w:val="none" w:sz="0" w:space="0" w:color="auto"/>
            <w:right w:val="none" w:sz="0" w:space="0" w:color="auto"/>
          </w:divBdr>
        </w:div>
        <w:div w:id="1938096502">
          <w:marLeft w:val="0"/>
          <w:marRight w:val="0"/>
          <w:marTop w:val="0"/>
          <w:marBottom w:val="0"/>
          <w:divBdr>
            <w:top w:val="none" w:sz="0" w:space="0" w:color="auto"/>
            <w:left w:val="none" w:sz="0" w:space="0" w:color="auto"/>
            <w:bottom w:val="none" w:sz="0" w:space="0" w:color="auto"/>
            <w:right w:val="none" w:sz="0" w:space="0" w:color="auto"/>
          </w:divBdr>
        </w:div>
        <w:div w:id="1938096503">
          <w:marLeft w:val="0"/>
          <w:marRight w:val="0"/>
          <w:marTop w:val="0"/>
          <w:marBottom w:val="0"/>
          <w:divBdr>
            <w:top w:val="none" w:sz="0" w:space="0" w:color="auto"/>
            <w:left w:val="none" w:sz="0" w:space="0" w:color="auto"/>
            <w:bottom w:val="none" w:sz="0" w:space="0" w:color="auto"/>
            <w:right w:val="none" w:sz="0" w:space="0" w:color="auto"/>
          </w:divBdr>
        </w:div>
        <w:div w:id="1938096504">
          <w:marLeft w:val="0"/>
          <w:marRight w:val="15"/>
          <w:marTop w:val="0"/>
          <w:marBottom w:val="30"/>
          <w:divBdr>
            <w:top w:val="none" w:sz="0" w:space="0" w:color="auto"/>
            <w:left w:val="none" w:sz="0" w:space="0" w:color="auto"/>
            <w:bottom w:val="none" w:sz="0" w:space="0" w:color="auto"/>
            <w:right w:val="none" w:sz="0" w:space="0" w:color="auto"/>
          </w:divBdr>
        </w:div>
        <w:div w:id="1938096506">
          <w:marLeft w:val="0"/>
          <w:marRight w:val="15"/>
          <w:marTop w:val="0"/>
          <w:marBottom w:val="30"/>
          <w:divBdr>
            <w:top w:val="none" w:sz="0" w:space="0" w:color="auto"/>
            <w:left w:val="none" w:sz="0" w:space="0" w:color="auto"/>
            <w:bottom w:val="none" w:sz="0" w:space="0" w:color="auto"/>
            <w:right w:val="none" w:sz="0" w:space="0" w:color="auto"/>
          </w:divBdr>
        </w:div>
        <w:div w:id="1938096507">
          <w:marLeft w:val="0"/>
          <w:marRight w:val="15"/>
          <w:marTop w:val="0"/>
          <w:marBottom w:val="3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_tenders.html?all=0&amp;cat_id=64560599&amp;open=1" TargetMode="External"/><Relationship Id="rId13" Type="http://schemas.openxmlformats.org/officeDocument/2006/relationships/hyperlink" Target="http://www.b2b-mrsk.ru/download.html?file=file%2F2511196.rar&amp;title=%D0%9A%D0%BE%D0%BD%D0%BA%D1%83%D1%80%D1%81%D0%BD%D0%B0%D1%8F+%D0%B4%D0%BE%D0%BA%D1%83%D0%BC%D0%B5%D0%BD%D1%82%D0%B0%D1%86%D0%B8%D1%8F++29382.ra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2b-mrsk.ru/market/list_tenders.html?all=0&amp;cat_id=64560596&amp;open=1" TargetMode="External"/><Relationship Id="rId12" Type="http://schemas.openxmlformats.org/officeDocument/2006/relationships/hyperlink" Target="mailto:MarkovI@id.te.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2b-mrsk.ru/market/view_tender.html?id=29382&amp;action=signed_doc&amp;key=tender" TargetMode="External"/><Relationship Id="rId1" Type="http://schemas.openxmlformats.org/officeDocument/2006/relationships/numbering" Target="numbering.xml"/><Relationship Id="rId6" Type="http://schemas.openxmlformats.org/officeDocument/2006/relationships/hyperlink" Target="http://www.b2b-mrsk.ru/market/list_tenders.html?all=0&amp;cat_id=64560593&amp;open=1" TargetMode="External"/><Relationship Id="rId11" Type="http://schemas.openxmlformats.org/officeDocument/2006/relationships/hyperlink" Target="http://www.b2b-mrsk.ru/popups/send_message.html?action=send&amp;to=70570&amp;subject=%D0%92%D0%BE%D0%BF%D1%80%D0%BE%D1%81+%D0%BF%D0%BE+%D0%BA%D0%BE%D0%BD%D0%BA%D1%83%D1%80%D1%81%D1%83+%E2%84%96+29382" TargetMode="External"/><Relationship Id="rId5" Type="http://schemas.openxmlformats.org/officeDocument/2006/relationships/hyperlink" Target="http://www.b2b-mrsk.ru/firms/view_firm.html?id=247" TargetMode="External"/><Relationship Id="rId15" Type="http://schemas.openxmlformats.org/officeDocument/2006/relationships/hyperlink" Target="http://www.b2b-mrsk.ru/translation/translation.html" TargetMode="External"/><Relationship Id="rId10" Type="http://schemas.openxmlformats.org/officeDocument/2006/relationships/hyperlink" Target="http://www.b2b-mrsk.ru/market/list_tenders.html?all=0&amp;cat_id=117244010&amp;open=1" TargetMode="External"/><Relationship Id="rId4" Type="http://schemas.openxmlformats.org/officeDocument/2006/relationships/webSettings" Target="webSettings.xml"/><Relationship Id="rId9" Type="http://schemas.openxmlformats.org/officeDocument/2006/relationships/hyperlink" Target="http://www.b2b-mrsk.ru/market/list_tenders.html?all=0&amp;cat_id=75262769&amp;open=1" TargetMode="External"/><Relationship Id="rId14" Type="http://schemas.openxmlformats.org/officeDocument/2006/relationships/hyperlink" Target="http://www.b2b-mrsk.ru/market/view_tender.html?id=29382&amp;action=signed_doc&amp;key=do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174</TotalTime>
  <Pages>2</Pages>
  <Words>1420</Words>
  <Characters>8095</Characters>
  <Application>Microsoft Office Outlook</Application>
  <DocSecurity>0</DocSecurity>
  <Lines>0</Lines>
  <Paragraphs>0</Paragraphs>
  <ScaleCrop>false</ScaleCrop>
  <Company>OAO TE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VaninaE</dc:creator>
  <cp:keywords/>
  <dc:description/>
  <cp:lastModifiedBy>User</cp:lastModifiedBy>
  <cp:revision>18</cp:revision>
  <cp:lastPrinted>2012-03-07T07:58:00Z</cp:lastPrinted>
  <dcterms:created xsi:type="dcterms:W3CDTF">2012-02-28T06:25:00Z</dcterms:created>
  <dcterms:modified xsi:type="dcterms:W3CDTF">2012-03-16T11:48:00Z</dcterms:modified>
</cp:coreProperties>
</file>