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FA" w:rsidRDefault="002056FA" w:rsidP="002056FA">
      <w:pPr>
        <w:pStyle w:val="1"/>
        <w:rPr>
          <w:sz w:val="27"/>
          <w:szCs w:val="27"/>
        </w:rPr>
      </w:pPr>
      <w:r>
        <w:rPr>
          <w:sz w:val="27"/>
          <w:szCs w:val="27"/>
        </w:rPr>
        <w:t>Запрос предложений (объявление о покупке) № 569017. Открытый запрос предложений на право заключения Договора на...</w:t>
      </w:r>
    </w:p>
    <w:p w:rsidR="002056FA" w:rsidRDefault="002056FA" w:rsidP="002056FA">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056F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056FA">
              <w:trPr>
                <w:tblCellSpacing w:w="7" w:type="dxa"/>
              </w:trPr>
              <w:tc>
                <w:tcPr>
                  <w:tcW w:w="0" w:type="auto"/>
                  <w:shd w:val="clear" w:color="auto" w:fill="C2C9CD"/>
                  <w:tcMar>
                    <w:top w:w="75" w:type="dxa"/>
                    <w:left w:w="75" w:type="dxa"/>
                    <w:bottom w:w="75" w:type="dxa"/>
                    <w:right w:w="75" w:type="dxa"/>
                  </w:tcMar>
                  <w:hideMark/>
                </w:tcPr>
                <w:p w:rsidR="002056FA" w:rsidRDefault="002056FA">
                  <w:pPr>
                    <w:shd w:val="clear" w:color="auto" w:fill="C2C9CD"/>
                    <w:spacing w:line="288" w:lineRule="auto"/>
                    <w:outlineLvl w:val="2"/>
                    <w:divId w:val="1782841473"/>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поставку изоляторов для нужд филиалов АО «</w:t>
                  </w:r>
                  <w:proofErr w:type="spellStart"/>
                  <w:proofErr w:type="gram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w:t>
                  </w:r>
                  <w:r>
                    <w:rPr>
                      <w:rFonts w:ascii="Arial" w:hAnsi="Arial" w:cs="Arial"/>
                      <w:color w:val="333333"/>
                      <w:sz w:val="18"/>
                      <w:szCs w:val="18"/>
                    </w:rPr>
                    <w:br/>
                  </w:r>
                  <w:r>
                    <w:rPr>
                      <w:rStyle w:val="value"/>
                      <w:rFonts w:ascii="Arial" w:hAnsi="Arial" w:cs="Arial"/>
                      <w:color w:val="333333"/>
                      <w:sz w:val="18"/>
                      <w:szCs w:val="18"/>
                    </w:rPr>
                    <w:t>Поставка</w:t>
                  </w:r>
                  <w:proofErr w:type="gramEnd"/>
                  <w:r>
                    <w:rPr>
                      <w:rStyle w:val="value"/>
                      <w:rFonts w:ascii="Arial" w:hAnsi="Arial" w:cs="Arial"/>
                      <w:color w:val="333333"/>
                      <w:sz w:val="18"/>
                      <w:szCs w:val="18"/>
                    </w:rPr>
                    <w:t xml:space="preserve"> изоляторов для нужд филиалов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(Покупка)</w:t>
                  </w:r>
                  <w:r>
                    <w:rPr>
                      <w:rFonts w:ascii="Arial" w:hAnsi="Arial" w:cs="Arial"/>
                      <w:color w:val="333333"/>
                      <w:sz w:val="18"/>
                      <w:szCs w:val="18"/>
                    </w:rPr>
                    <w:t xml:space="preserve"> </w:t>
                  </w:r>
                </w:p>
              </w:tc>
            </w:tr>
            <w:tr w:rsidR="002056F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056FA">
                    <w:trPr>
                      <w:tblCellSpacing w:w="0" w:type="dxa"/>
                    </w:trPr>
                    <w:tc>
                      <w:tcPr>
                        <w:tcW w:w="2000" w:type="pct"/>
                        <w:shd w:val="clear" w:color="auto" w:fill="E9E9E9"/>
                        <w:hideMark/>
                      </w:tcPr>
                      <w:p w:rsidR="002056FA" w:rsidRDefault="002056FA">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2691349 </w:t>
                        </w:r>
                        <w:hyperlink r:id="rId4" w:history="1">
                          <w:r>
                            <w:rPr>
                              <w:rFonts w:ascii="Arial" w:hAnsi="Arial" w:cs="Arial"/>
                              <w:color w:val="1C50A4"/>
                              <w:sz w:val="18"/>
                              <w:szCs w:val="18"/>
                            </w:rPr>
                            <w:t>Изоляторы опорные прочие</w:t>
                          </w:r>
                        </w:hyperlink>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2690000 </w:t>
                        </w:r>
                        <w:hyperlink r:id="rId5" w:history="1">
                          <w:r>
                            <w:rPr>
                              <w:rFonts w:ascii="Arial" w:hAnsi="Arial" w:cs="Arial"/>
                              <w:color w:val="1C50A4"/>
                              <w:sz w:val="18"/>
                              <w:szCs w:val="18"/>
                            </w:rPr>
                            <w:t>Продукты неметаллические минеральные, не включенные в другие группировки</w:t>
                          </w:r>
                        </w:hyperlink>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2056FA" w:rsidRDefault="002056FA" w:rsidP="002056FA">
                        <w:pPr>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6" o:title=""/>
                            </v:shape>
                            <w:control r:id="rId7" w:name="DefaultOcxName1" w:shapeid="_x0000_i1045"/>
                          </w:object>
                        </w:r>
                        <w:r>
                          <w:rPr>
                            <w:rFonts w:ascii="Arial" w:hAnsi="Arial" w:cs="Arial"/>
                            <w:sz w:val="18"/>
                            <w:szCs w:val="18"/>
                          </w:rPr>
                          <w:t xml:space="preserve">Производство керамических изделий, кроме используемых в строительстве; </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2056FA" w:rsidRDefault="002056FA">
                        <w:pPr>
                          <w:rPr>
                            <w:rFonts w:ascii="Arial" w:hAnsi="Arial" w:cs="Arial"/>
                            <w:sz w:val="18"/>
                            <w:szCs w:val="18"/>
                          </w:rPr>
                        </w:pPr>
                        <w:r>
                          <w:rPr>
                            <w:rFonts w:ascii="Arial" w:hAnsi="Arial" w:cs="Arial"/>
                            <w:b/>
                            <w:bCs/>
                            <w:sz w:val="18"/>
                            <w:szCs w:val="18"/>
                          </w:rPr>
                          <w:t>6 666 405,55 руб. (цена с НДС)</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2056FA" w:rsidRDefault="002056FA">
                        <w:pPr>
                          <w:rPr>
                            <w:rFonts w:ascii="Arial" w:hAnsi="Arial" w:cs="Arial"/>
                            <w:sz w:val="18"/>
                            <w:szCs w:val="18"/>
                          </w:rPr>
                        </w:pPr>
                        <w:r>
                          <w:rPr>
                            <w:rFonts w:ascii="Arial" w:hAnsi="Arial" w:cs="Arial"/>
                            <w:b/>
                            <w:bCs/>
                            <w:sz w:val="18"/>
                            <w:szCs w:val="18"/>
                          </w:rPr>
                          <w:t>6 666 405,55 руб. (цена с НДС)</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Цена с НДС (</w:t>
                        </w:r>
                        <w:hyperlink r:id="rId8" w:history="1">
                          <w:r>
                            <w:rPr>
                              <w:rFonts w:ascii="Arial" w:hAnsi="Arial" w:cs="Arial"/>
                              <w:color w:val="1C50A4"/>
                              <w:sz w:val="18"/>
                              <w:szCs w:val="18"/>
                            </w:rPr>
                            <w:t>показывать обе цены</w:t>
                          </w:r>
                        </w:hyperlink>
                        <w:r>
                          <w:rPr>
                            <w:rFonts w:ascii="Arial" w:hAnsi="Arial" w:cs="Arial"/>
                            <w:sz w:val="18"/>
                            <w:szCs w:val="18"/>
                          </w:rPr>
                          <w:t>)</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16.10.2015 11:20</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30.10.2015 09:00</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 xml:space="preserve">16.10.2015 11:20, </w:t>
                        </w:r>
                        <w:hyperlink r:id="rId9"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2056FA" w:rsidRDefault="002056FA">
                        <w:pPr>
                          <w:rPr>
                            <w:rFonts w:ascii="Arial" w:hAnsi="Arial" w:cs="Arial"/>
                            <w:sz w:val="18"/>
                            <w:szCs w:val="18"/>
                          </w:rPr>
                        </w:pPr>
                        <w:hyperlink r:id="rId10"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Вне подразделений</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2056FA" w:rsidRDefault="002056FA">
                        <w:pPr>
                          <w:rPr>
                            <w:rFonts w:ascii="Arial" w:hAnsi="Arial" w:cs="Arial"/>
                            <w:sz w:val="18"/>
                            <w:szCs w:val="18"/>
                          </w:rPr>
                        </w:pPr>
                        <w:hyperlink r:id="rId11" w:history="1">
                          <w:r>
                            <w:rPr>
                              <w:rFonts w:ascii="Arial" w:hAnsi="Arial" w:cs="Arial"/>
                              <w:color w:val="1C50A4"/>
                              <w:sz w:val="18"/>
                              <w:szCs w:val="18"/>
                            </w:rPr>
                            <w:t>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w:t>
                          </w:r>
                        </w:hyperlink>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2056FA" w:rsidRDefault="002056FA">
                        <w:pPr>
                          <w:rPr>
                            <w:rFonts w:ascii="Arial" w:hAnsi="Arial" w:cs="Arial"/>
                            <w:sz w:val="18"/>
                            <w:szCs w:val="18"/>
                          </w:rPr>
                        </w:pPr>
                        <w:hyperlink r:id="rId12" w:history="1">
                          <w:r>
                            <w:rPr>
                              <w:rFonts w:ascii="Arial" w:hAnsi="Arial" w:cs="Arial"/>
                              <w:color w:val="1C50A4"/>
                              <w:sz w:val="18"/>
                              <w:szCs w:val="18"/>
                            </w:rPr>
                            <w:t>MezheninaN@id.te.ru</w:t>
                          </w:r>
                        </w:hyperlink>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+7 (3462) 77-64-77</w:t>
                        </w:r>
                      </w:p>
                    </w:tc>
                  </w:tr>
                </w:tbl>
                <w:p w:rsidR="002056FA" w:rsidRDefault="002056FA">
                  <w:pPr>
                    <w:rPr>
                      <w:rFonts w:ascii="Arial" w:hAnsi="Arial" w:cs="Arial"/>
                      <w:sz w:val="18"/>
                      <w:szCs w:val="18"/>
                    </w:rPr>
                  </w:pPr>
                </w:p>
              </w:tc>
            </w:tr>
            <w:tr w:rsidR="002056FA">
              <w:trPr>
                <w:tblCellSpacing w:w="7" w:type="dxa"/>
              </w:trPr>
              <w:tc>
                <w:tcPr>
                  <w:tcW w:w="0" w:type="auto"/>
                  <w:shd w:val="clear" w:color="auto" w:fill="C2C9CD"/>
                  <w:tcMar>
                    <w:top w:w="75" w:type="dxa"/>
                    <w:left w:w="75" w:type="dxa"/>
                    <w:bottom w:w="75" w:type="dxa"/>
                    <w:right w:w="75" w:type="dxa"/>
                  </w:tcMar>
                  <w:hideMark/>
                </w:tcPr>
                <w:p w:rsidR="002056FA" w:rsidRDefault="002056FA">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2056F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056FA">
                    <w:trPr>
                      <w:tblCellSpacing w:w="0" w:type="dxa"/>
                    </w:trPr>
                    <w:tc>
                      <w:tcPr>
                        <w:tcW w:w="2000" w:type="pct"/>
                        <w:shd w:val="clear" w:color="auto" w:fill="F7F7F7"/>
                        <w:hideMark/>
                      </w:tcPr>
                      <w:p w:rsidR="002056FA" w:rsidRDefault="002056FA">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056FA" w:rsidRDefault="002056FA" w:rsidP="002056FA">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w:t>
                        </w:r>
                        <w:r>
                          <w:rPr>
                            <w:rFonts w:ascii="Arial" w:hAnsi="Arial" w:cs="Arial"/>
                            <w:vanish/>
                            <w:sz w:val="18"/>
                            <w:szCs w:val="18"/>
                          </w:rPr>
                          <w:lastRenderedPageBreak/>
                          <w:t>допуске участников к следующему (второму) этапу.</w:t>
                        </w:r>
                      </w:p>
                      <w:p w:rsidR="002056FA" w:rsidRDefault="002056FA">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lastRenderedPageBreak/>
                          <w:t>Нет</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lastRenderedPageBreak/>
                          <w:t>Закрытая подача предложений:</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Да</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056FA" w:rsidRDefault="002056FA" w:rsidP="002056FA">
                        <w:pPr>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2056FA" w:rsidRDefault="002056FA">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Нет</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056FA" w:rsidRDefault="002056FA" w:rsidP="002056FA">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2056FA" w:rsidRDefault="002056FA">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Да</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056FA" w:rsidRDefault="002056FA" w:rsidP="002056FA">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2056FA" w:rsidRDefault="002056FA">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Да</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Да</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056FA" w:rsidRDefault="002056FA" w:rsidP="002056FA">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Pr>
                              <w:rFonts w:ascii="Arial" w:hAnsi="Arial" w:cs="Arial"/>
                              <w:vanish/>
                              <w:color w:val="1C50A4"/>
                              <w:sz w:val="18"/>
                              <w:szCs w:val="18"/>
                            </w:rPr>
                            <w:t>Пройти аккредитацию</w:t>
                          </w:r>
                        </w:hyperlink>
                      </w:p>
                      <w:p w:rsidR="002056FA" w:rsidRDefault="002056FA">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Да</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2056FA" w:rsidRDefault="002056FA" w:rsidP="002056FA">
                        <w:pPr>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ЗД_ИЗО.zip</w:t>
                          </w:r>
                        </w:hyperlink>
                        <w:r>
                          <w:rPr>
                            <w:rFonts w:ascii="Arial" w:hAnsi="Arial" w:cs="Arial"/>
                            <w:sz w:val="18"/>
                            <w:szCs w:val="18"/>
                          </w:rPr>
                          <w:t> (7.5 МБ)</w:t>
                        </w:r>
                      </w:p>
                      <w:p w:rsidR="002056FA" w:rsidRDefault="002056FA">
                        <w:pPr>
                          <w:rPr>
                            <w:rFonts w:ascii="Arial" w:hAnsi="Arial" w:cs="Arial"/>
                            <w:sz w:val="18"/>
                            <w:szCs w:val="18"/>
                          </w:rPr>
                        </w:pPr>
                        <w:hyperlink r:id="rId16" w:history="1">
                          <w:r>
                            <w:rPr>
                              <w:rFonts w:ascii="Arial" w:hAnsi="Arial" w:cs="Arial"/>
                              <w:b/>
                              <w:bCs/>
                              <w:color w:val="1C50A4"/>
                              <w:sz w:val="18"/>
                              <w:szCs w:val="18"/>
                            </w:rPr>
                            <w:t>Редактировать закупочную документацию</w:t>
                          </w:r>
                        </w:hyperlink>
                      </w:p>
                      <w:p w:rsidR="002056FA" w:rsidRDefault="002056FA" w:rsidP="002056FA">
                        <w:pPr>
                          <w:rPr>
                            <w:rFonts w:ascii="Arial" w:hAnsi="Arial" w:cs="Arial"/>
                            <w:sz w:val="18"/>
                            <w:szCs w:val="18"/>
                          </w:rPr>
                        </w:pPr>
                        <w:hyperlink r:id="rId17" w:tgtFrame="signature" w:history="1">
                          <w:r>
                            <w:rPr>
                              <w:rFonts w:ascii="Arial" w:hAnsi="Arial" w:cs="Arial"/>
                              <w:color w:val="1C50A4"/>
                              <w:sz w:val="18"/>
                              <w:szCs w:val="18"/>
                            </w:rPr>
                            <w:t>Подписано ЭП</w:t>
                          </w:r>
                        </w:hyperlink>
                      </w:p>
                      <w:p w:rsidR="002056FA" w:rsidRDefault="002056FA" w:rsidP="002056FA">
                        <w:pPr>
                          <w:rPr>
                            <w:rFonts w:ascii="Arial" w:hAnsi="Arial" w:cs="Arial"/>
                            <w:sz w:val="18"/>
                            <w:szCs w:val="18"/>
                          </w:rPr>
                        </w:pPr>
                        <w:hyperlink r:id="rId18" w:history="1">
                          <w:r>
                            <w:rPr>
                              <w:rFonts w:ascii="Arial" w:hAnsi="Arial" w:cs="Arial"/>
                              <w:color w:val="1C50A4"/>
                              <w:sz w:val="18"/>
                              <w:szCs w:val="18"/>
                            </w:rPr>
                            <w:t>Перевести документацию на другой язык</w:t>
                          </w:r>
                        </w:hyperlink>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В соответствии с п.1.1.5. Технического задания (Приложение №1 к КД) срок поставки: потребность 1 квартала 2016 года – с 15.01.2016 года по 15.02.2016 года.</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lastRenderedPageBreak/>
                          <w:t>Место рассмотрения заявок:</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20.11.2015 12:00</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30.11.2015 12:00</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2056FA" w:rsidRDefault="002056FA">
                        <w:pPr>
                          <w:rPr>
                            <w:rFonts w:ascii="Arial" w:hAnsi="Arial" w:cs="Arial"/>
                            <w:sz w:val="18"/>
                            <w:szCs w:val="18"/>
                          </w:rPr>
                        </w:pPr>
                        <w:hyperlink w:history="1">
                          <w:r>
                            <w:rPr>
                              <w:rFonts w:ascii="Arial" w:hAnsi="Arial" w:cs="Arial"/>
                              <w:color w:val="1C50A4"/>
                              <w:sz w:val="18"/>
                              <w:szCs w:val="18"/>
                            </w:rPr>
                            <w:t>628408, Российская Федерация, г. Сургут, Тюменская область, ХМАО-Югра л. Университетская, д.4</w:t>
                          </w:r>
                        </w:hyperlink>
                        <w:r>
                          <w:rPr>
                            <w:rFonts w:ascii="Arial" w:hAnsi="Arial" w:cs="Arial"/>
                            <w:sz w:val="18"/>
                            <w:szCs w:val="18"/>
                          </w:rPr>
                          <w:t xml:space="preserve"> </w:t>
                        </w:r>
                        <w:r>
                          <w:rPr>
                            <w:rFonts w:ascii="Arial" w:hAnsi="Arial" w:cs="Arial"/>
                            <w:sz w:val="18"/>
                            <w:szCs w:val="18"/>
                          </w:rPr>
                          <w:pict/>
                        </w:r>
                      </w:p>
                    </w:tc>
                  </w:tr>
                  <w:tr w:rsidR="002056FA">
                    <w:trPr>
                      <w:tblCellSpacing w:w="0" w:type="dxa"/>
                    </w:trPr>
                    <w:tc>
                      <w:tcPr>
                        <w:tcW w:w="0" w:type="auto"/>
                        <w:gridSpan w:val="2"/>
                        <w:shd w:val="clear" w:color="auto" w:fill="F7F7F7"/>
                        <w:hideMark/>
                      </w:tcPr>
                      <w:p w:rsidR="002056FA" w:rsidRDefault="002056FA">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2056FA" w:rsidRDefault="002056FA">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056FA">
                    <w:trPr>
                      <w:tblCellSpacing w:w="0" w:type="dxa"/>
                    </w:trPr>
                    <w:tc>
                      <w:tcPr>
                        <w:tcW w:w="2000" w:type="pct"/>
                        <w:shd w:val="clear" w:color="auto" w:fill="E9E9E9"/>
                        <w:hideMark/>
                      </w:tcPr>
                      <w:p w:rsidR="002056FA" w:rsidRDefault="002056FA">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2056FA" w:rsidRDefault="002056FA">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056FA">
                    <w:trPr>
                      <w:tblCellSpacing w:w="0" w:type="dxa"/>
                    </w:trPr>
                    <w:tc>
                      <w:tcPr>
                        <w:tcW w:w="2000" w:type="pct"/>
                        <w:shd w:val="clear" w:color="auto" w:fill="F7F7F7"/>
                        <w:hideMark/>
                      </w:tcPr>
                      <w:p w:rsidR="002056FA" w:rsidRDefault="002056FA">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2056FA" w:rsidRDefault="002056FA">
                        <w:pPr>
                          <w:rPr>
                            <w:rFonts w:ascii="Arial" w:hAnsi="Arial" w:cs="Arial"/>
                            <w:sz w:val="18"/>
                            <w:szCs w:val="18"/>
                          </w:rPr>
                        </w:pPr>
                        <w:hyperlink r:id="rId19" w:tgtFrame="signature" w:history="1">
                          <w:r>
                            <w:rPr>
                              <w:rFonts w:ascii="Arial" w:hAnsi="Arial" w:cs="Arial"/>
                              <w:color w:val="1C50A4"/>
                              <w:sz w:val="18"/>
                              <w:szCs w:val="18"/>
                            </w:rPr>
                            <w:t>Подписано ЭП</w:t>
                          </w:r>
                        </w:hyperlink>
                      </w:p>
                    </w:tc>
                  </w:tr>
                </w:tbl>
                <w:p w:rsidR="002056FA" w:rsidRDefault="002056FA">
                  <w:pPr>
                    <w:rPr>
                      <w:rFonts w:ascii="Arial" w:hAnsi="Arial" w:cs="Arial"/>
                      <w:sz w:val="18"/>
                      <w:szCs w:val="18"/>
                    </w:rPr>
                  </w:pPr>
                </w:p>
              </w:tc>
            </w:tr>
          </w:tbl>
          <w:p w:rsidR="002056FA" w:rsidRDefault="002056FA">
            <w:pPr>
              <w:rPr>
                <w:rFonts w:ascii="Arial" w:hAnsi="Arial" w:cs="Arial"/>
                <w:sz w:val="18"/>
                <w:szCs w:val="18"/>
              </w:rPr>
            </w:pPr>
          </w:p>
        </w:tc>
      </w:tr>
    </w:tbl>
    <w:p w:rsidR="00D210BB" w:rsidRDefault="00D210BB">
      <w:bookmarkStart w:id="0" w:name="_GoBack"/>
      <w:bookmarkEnd w:id="0"/>
    </w:p>
    <w:sectPr w:rsidR="00D21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D"/>
    <w:rsid w:val="002056FA"/>
    <w:rsid w:val="00B06B4E"/>
    <w:rsid w:val="00C27EF3"/>
    <w:rsid w:val="00D01FB5"/>
    <w:rsid w:val="00D210BB"/>
    <w:rsid w:val="00EF7300"/>
    <w:rsid w:val="00FC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913FF92-4C8B-4DB0-B2C7-0E9D36F0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7EF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EF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27EF3"/>
    <w:rPr>
      <w:strike w:val="0"/>
      <w:dstrike w:val="0"/>
      <w:color w:val="1C50A4"/>
      <w:u w:val="none"/>
      <w:effect w:val="none"/>
    </w:rPr>
  </w:style>
  <w:style w:type="character" w:styleId="a4">
    <w:name w:val="Strong"/>
    <w:basedOn w:val="a0"/>
    <w:uiPriority w:val="22"/>
    <w:qFormat/>
    <w:rsid w:val="00C27EF3"/>
    <w:rPr>
      <w:b/>
      <w:bCs/>
    </w:rPr>
  </w:style>
  <w:style w:type="paragraph" w:styleId="a5">
    <w:name w:val="Normal (Web)"/>
    <w:basedOn w:val="a"/>
    <w:uiPriority w:val="99"/>
    <w:semiHidden/>
    <w:unhideWhenUsed/>
    <w:rsid w:val="00C27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27EF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27EF3"/>
    <w:rPr>
      <w:color w:val="A0A0A0"/>
      <w:sz w:val="18"/>
      <w:szCs w:val="18"/>
    </w:rPr>
  </w:style>
  <w:style w:type="character" w:customStyle="1" w:styleId="imp1">
    <w:name w:val="imp1"/>
    <w:basedOn w:val="a0"/>
    <w:rsid w:val="00C27EF3"/>
    <w:rPr>
      <w:color w:val="FF0000"/>
    </w:rPr>
  </w:style>
  <w:style w:type="character" w:customStyle="1" w:styleId="userlinkmenu">
    <w:name w:val="userlink_menu"/>
    <w:basedOn w:val="a0"/>
    <w:rsid w:val="00C27EF3"/>
  </w:style>
  <w:style w:type="character" w:customStyle="1" w:styleId="floathint-marker">
    <w:name w:val="floathint-marker"/>
    <w:basedOn w:val="a0"/>
    <w:rsid w:val="00C27EF3"/>
  </w:style>
  <w:style w:type="character" w:customStyle="1" w:styleId="aux1">
    <w:name w:val="aux1"/>
    <w:basedOn w:val="a0"/>
    <w:rsid w:val="00C27EF3"/>
    <w:rPr>
      <w:color w:val="006600"/>
    </w:rPr>
  </w:style>
  <w:style w:type="character" w:customStyle="1" w:styleId="gray-text">
    <w:name w:val="gray-text"/>
    <w:basedOn w:val="a0"/>
    <w:rsid w:val="00C27EF3"/>
  </w:style>
  <w:style w:type="paragraph" w:styleId="z-">
    <w:name w:val="HTML Top of Form"/>
    <w:basedOn w:val="a"/>
    <w:next w:val="a"/>
    <w:link w:val="z-0"/>
    <w:hidden/>
    <w:uiPriority w:val="99"/>
    <w:semiHidden/>
    <w:unhideWhenUsed/>
    <w:rsid w:val="00C27E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7EF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27EF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7EF3"/>
    <w:rPr>
      <w:rFonts w:ascii="Arial" w:eastAsia="Times New Roman" w:hAnsi="Arial" w:cs="Arial"/>
      <w:vanish/>
      <w:sz w:val="16"/>
      <w:szCs w:val="16"/>
      <w:lang w:eastAsia="ru-RU"/>
    </w:rPr>
  </w:style>
  <w:style w:type="paragraph" w:customStyle="1" w:styleId="gray-text1">
    <w:name w:val="gray-text1"/>
    <w:basedOn w:val="a"/>
    <w:rsid w:val="00C2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D01FB5"/>
  </w:style>
  <w:style w:type="paragraph" w:styleId="a6">
    <w:name w:val="Balloon Text"/>
    <w:basedOn w:val="a"/>
    <w:link w:val="a7"/>
    <w:uiPriority w:val="99"/>
    <w:semiHidden/>
    <w:unhideWhenUsed/>
    <w:rsid w:val="002056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5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7298">
      <w:bodyDiv w:val="1"/>
      <w:marLeft w:val="0"/>
      <w:marRight w:val="0"/>
      <w:marTop w:val="0"/>
      <w:marBottom w:val="0"/>
      <w:divBdr>
        <w:top w:val="none" w:sz="0" w:space="0" w:color="auto"/>
        <w:left w:val="none" w:sz="0" w:space="0" w:color="auto"/>
        <w:bottom w:val="none" w:sz="0" w:space="0" w:color="auto"/>
        <w:right w:val="none" w:sz="0" w:space="0" w:color="auto"/>
      </w:divBdr>
      <w:divsChild>
        <w:div w:id="767654914">
          <w:marLeft w:val="0"/>
          <w:marRight w:val="0"/>
          <w:marTop w:val="0"/>
          <w:marBottom w:val="0"/>
          <w:divBdr>
            <w:top w:val="none" w:sz="0" w:space="0" w:color="auto"/>
            <w:left w:val="none" w:sz="0" w:space="0" w:color="auto"/>
            <w:bottom w:val="none" w:sz="0" w:space="0" w:color="auto"/>
            <w:right w:val="none" w:sz="0" w:space="0" w:color="auto"/>
          </w:divBdr>
        </w:div>
        <w:div w:id="2054307241">
          <w:marLeft w:val="0"/>
          <w:marRight w:val="15"/>
          <w:marTop w:val="0"/>
          <w:marBottom w:val="30"/>
          <w:divBdr>
            <w:top w:val="none" w:sz="0" w:space="0" w:color="auto"/>
            <w:left w:val="none" w:sz="0" w:space="0" w:color="auto"/>
            <w:bottom w:val="none" w:sz="0" w:space="0" w:color="auto"/>
            <w:right w:val="none" w:sz="0" w:space="0" w:color="auto"/>
          </w:divBdr>
        </w:div>
        <w:div w:id="345640979">
          <w:marLeft w:val="0"/>
          <w:marRight w:val="15"/>
          <w:marTop w:val="0"/>
          <w:marBottom w:val="30"/>
          <w:divBdr>
            <w:top w:val="none" w:sz="0" w:space="0" w:color="auto"/>
            <w:left w:val="none" w:sz="0" w:space="0" w:color="auto"/>
            <w:bottom w:val="none" w:sz="0" w:space="0" w:color="auto"/>
            <w:right w:val="none" w:sz="0" w:space="0" w:color="auto"/>
          </w:divBdr>
        </w:div>
        <w:div w:id="1190992624">
          <w:marLeft w:val="0"/>
          <w:marRight w:val="15"/>
          <w:marTop w:val="0"/>
          <w:marBottom w:val="30"/>
          <w:divBdr>
            <w:top w:val="none" w:sz="0" w:space="0" w:color="auto"/>
            <w:left w:val="none" w:sz="0" w:space="0" w:color="auto"/>
            <w:bottom w:val="none" w:sz="0" w:space="0" w:color="auto"/>
            <w:right w:val="none" w:sz="0" w:space="0" w:color="auto"/>
          </w:divBdr>
        </w:div>
        <w:div w:id="2035694560">
          <w:marLeft w:val="0"/>
          <w:marRight w:val="15"/>
          <w:marTop w:val="0"/>
          <w:marBottom w:val="30"/>
          <w:divBdr>
            <w:top w:val="none" w:sz="0" w:space="0" w:color="auto"/>
            <w:left w:val="none" w:sz="0" w:space="0" w:color="auto"/>
            <w:bottom w:val="none" w:sz="0" w:space="0" w:color="auto"/>
            <w:right w:val="none" w:sz="0" w:space="0" w:color="auto"/>
          </w:divBdr>
        </w:div>
        <w:div w:id="685519990">
          <w:marLeft w:val="0"/>
          <w:marRight w:val="15"/>
          <w:marTop w:val="0"/>
          <w:marBottom w:val="30"/>
          <w:divBdr>
            <w:top w:val="none" w:sz="0" w:space="0" w:color="auto"/>
            <w:left w:val="none" w:sz="0" w:space="0" w:color="auto"/>
            <w:bottom w:val="none" w:sz="0" w:space="0" w:color="auto"/>
            <w:right w:val="none" w:sz="0" w:space="0" w:color="auto"/>
          </w:divBdr>
        </w:div>
        <w:div w:id="1782841473">
          <w:marLeft w:val="0"/>
          <w:marRight w:val="0"/>
          <w:marTop w:val="0"/>
          <w:marBottom w:val="0"/>
          <w:divBdr>
            <w:top w:val="none" w:sz="0" w:space="0" w:color="auto"/>
            <w:left w:val="none" w:sz="0" w:space="0" w:color="auto"/>
            <w:bottom w:val="none" w:sz="0" w:space="0" w:color="auto"/>
            <w:right w:val="none" w:sz="0" w:space="0" w:color="auto"/>
          </w:divBdr>
        </w:div>
        <w:div w:id="1992907836">
          <w:marLeft w:val="0"/>
          <w:marRight w:val="0"/>
          <w:marTop w:val="0"/>
          <w:marBottom w:val="0"/>
          <w:divBdr>
            <w:top w:val="none" w:sz="0" w:space="0" w:color="auto"/>
            <w:left w:val="none" w:sz="0" w:space="0" w:color="auto"/>
            <w:bottom w:val="none" w:sz="0" w:space="0" w:color="auto"/>
            <w:right w:val="none" w:sz="0" w:space="0" w:color="auto"/>
          </w:divBdr>
          <w:divsChild>
            <w:div w:id="1450054520">
              <w:marLeft w:val="0"/>
              <w:marRight w:val="0"/>
              <w:marTop w:val="0"/>
              <w:marBottom w:val="0"/>
              <w:divBdr>
                <w:top w:val="none" w:sz="0" w:space="0" w:color="auto"/>
                <w:left w:val="none" w:sz="0" w:space="0" w:color="auto"/>
                <w:bottom w:val="none" w:sz="0" w:space="0" w:color="auto"/>
                <w:right w:val="none" w:sz="0" w:space="0" w:color="auto"/>
              </w:divBdr>
            </w:div>
          </w:divsChild>
        </w:div>
        <w:div w:id="655455580">
          <w:marLeft w:val="0"/>
          <w:marRight w:val="0"/>
          <w:marTop w:val="0"/>
          <w:marBottom w:val="0"/>
          <w:divBdr>
            <w:top w:val="none" w:sz="0" w:space="0" w:color="auto"/>
            <w:left w:val="none" w:sz="0" w:space="0" w:color="auto"/>
            <w:bottom w:val="none" w:sz="0" w:space="0" w:color="auto"/>
            <w:right w:val="none" w:sz="0" w:space="0" w:color="auto"/>
          </w:divBdr>
        </w:div>
        <w:div w:id="1661277403">
          <w:marLeft w:val="0"/>
          <w:marRight w:val="0"/>
          <w:marTop w:val="0"/>
          <w:marBottom w:val="0"/>
          <w:divBdr>
            <w:top w:val="none" w:sz="0" w:space="0" w:color="auto"/>
            <w:left w:val="none" w:sz="0" w:space="0" w:color="auto"/>
            <w:bottom w:val="none" w:sz="0" w:space="0" w:color="auto"/>
            <w:right w:val="none" w:sz="0" w:space="0" w:color="auto"/>
          </w:divBdr>
        </w:div>
        <w:div w:id="348533290">
          <w:marLeft w:val="0"/>
          <w:marRight w:val="0"/>
          <w:marTop w:val="0"/>
          <w:marBottom w:val="0"/>
          <w:divBdr>
            <w:top w:val="none" w:sz="0" w:space="0" w:color="auto"/>
            <w:left w:val="none" w:sz="0" w:space="0" w:color="auto"/>
            <w:bottom w:val="none" w:sz="0" w:space="0" w:color="auto"/>
            <w:right w:val="none" w:sz="0" w:space="0" w:color="auto"/>
          </w:divBdr>
        </w:div>
        <w:div w:id="381445764">
          <w:marLeft w:val="0"/>
          <w:marRight w:val="0"/>
          <w:marTop w:val="0"/>
          <w:marBottom w:val="0"/>
          <w:divBdr>
            <w:top w:val="none" w:sz="0" w:space="0" w:color="auto"/>
            <w:left w:val="none" w:sz="0" w:space="0" w:color="auto"/>
            <w:bottom w:val="none" w:sz="0" w:space="0" w:color="auto"/>
            <w:right w:val="none" w:sz="0" w:space="0" w:color="auto"/>
          </w:divBdr>
        </w:div>
        <w:div w:id="59443836">
          <w:marLeft w:val="0"/>
          <w:marRight w:val="0"/>
          <w:marTop w:val="0"/>
          <w:marBottom w:val="0"/>
          <w:divBdr>
            <w:top w:val="none" w:sz="0" w:space="0" w:color="auto"/>
            <w:left w:val="none" w:sz="0" w:space="0" w:color="auto"/>
            <w:bottom w:val="none" w:sz="0" w:space="0" w:color="auto"/>
            <w:right w:val="none" w:sz="0" w:space="0" w:color="auto"/>
          </w:divBdr>
        </w:div>
        <w:div w:id="886332440">
          <w:marLeft w:val="0"/>
          <w:marRight w:val="0"/>
          <w:marTop w:val="0"/>
          <w:marBottom w:val="0"/>
          <w:divBdr>
            <w:top w:val="none" w:sz="0" w:space="0" w:color="auto"/>
            <w:left w:val="none" w:sz="0" w:space="0" w:color="auto"/>
            <w:bottom w:val="none" w:sz="0" w:space="0" w:color="auto"/>
            <w:right w:val="none" w:sz="0" w:space="0" w:color="auto"/>
          </w:divBdr>
        </w:div>
        <w:div w:id="880291284">
          <w:marLeft w:val="0"/>
          <w:marRight w:val="0"/>
          <w:marTop w:val="0"/>
          <w:marBottom w:val="0"/>
          <w:divBdr>
            <w:top w:val="none" w:sz="0" w:space="0" w:color="auto"/>
            <w:left w:val="none" w:sz="0" w:space="0" w:color="auto"/>
            <w:bottom w:val="none" w:sz="0" w:space="0" w:color="auto"/>
            <w:right w:val="none" w:sz="0" w:space="0" w:color="auto"/>
          </w:divBdr>
        </w:div>
        <w:div w:id="1044864570">
          <w:marLeft w:val="0"/>
          <w:marRight w:val="0"/>
          <w:marTop w:val="0"/>
          <w:marBottom w:val="0"/>
          <w:divBdr>
            <w:top w:val="none" w:sz="0" w:space="0" w:color="auto"/>
            <w:left w:val="none" w:sz="0" w:space="0" w:color="auto"/>
            <w:bottom w:val="none" w:sz="0" w:space="0" w:color="auto"/>
            <w:right w:val="none" w:sz="0" w:space="0" w:color="auto"/>
          </w:divBdr>
        </w:div>
      </w:divsChild>
    </w:div>
    <w:div w:id="1139955231">
      <w:bodyDiv w:val="1"/>
      <w:marLeft w:val="0"/>
      <w:marRight w:val="0"/>
      <w:marTop w:val="0"/>
      <w:marBottom w:val="0"/>
      <w:divBdr>
        <w:top w:val="none" w:sz="0" w:space="0" w:color="auto"/>
        <w:left w:val="none" w:sz="0" w:space="0" w:color="auto"/>
        <w:bottom w:val="none" w:sz="0" w:space="0" w:color="auto"/>
        <w:right w:val="none" w:sz="0" w:space="0" w:color="auto"/>
      </w:divBdr>
      <w:divsChild>
        <w:div w:id="1253054491">
          <w:marLeft w:val="0"/>
          <w:marRight w:val="0"/>
          <w:marTop w:val="0"/>
          <w:marBottom w:val="0"/>
          <w:divBdr>
            <w:top w:val="none" w:sz="0" w:space="0" w:color="auto"/>
            <w:left w:val="none" w:sz="0" w:space="0" w:color="auto"/>
            <w:bottom w:val="none" w:sz="0" w:space="0" w:color="auto"/>
            <w:right w:val="none" w:sz="0" w:space="0" w:color="auto"/>
          </w:divBdr>
        </w:div>
        <w:div w:id="1143304594">
          <w:marLeft w:val="0"/>
          <w:marRight w:val="15"/>
          <w:marTop w:val="0"/>
          <w:marBottom w:val="30"/>
          <w:divBdr>
            <w:top w:val="none" w:sz="0" w:space="0" w:color="auto"/>
            <w:left w:val="none" w:sz="0" w:space="0" w:color="auto"/>
            <w:bottom w:val="none" w:sz="0" w:space="0" w:color="auto"/>
            <w:right w:val="none" w:sz="0" w:space="0" w:color="auto"/>
          </w:divBdr>
        </w:div>
        <w:div w:id="333652286">
          <w:marLeft w:val="0"/>
          <w:marRight w:val="15"/>
          <w:marTop w:val="0"/>
          <w:marBottom w:val="30"/>
          <w:divBdr>
            <w:top w:val="none" w:sz="0" w:space="0" w:color="auto"/>
            <w:left w:val="none" w:sz="0" w:space="0" w:color="auto"/>
            <w:bottom w:val="none" w:sz="0" w:space="0" w:color="auto"/>
            <w:right w:val="none" w:sz="0" w:space="0" w:color="auto"/>
          </w:divBdr>
        </w:div>
        <w:div w:id="1740209522">
          <w:marLeft w:val="0"/>
          <w:marRight w:val="15"/>
          <w:marTop w:val="0"/>
          <w:marBottom w:val="30"/>
          <w:divBdr>
            <w:top w:val="none" w:sz="0" w:space="0" w:color="auto"/>
            <w:left w:val="none" w:sz="0" w:space="0" w:color="auto"/>
            <w:bottom w:val="none" w:sz="0" w:space="0" w:color="auto"/>
            <w:right w:val="none" w:sz="0" w:space="0" w:color="auto"/>
          </w:divBdr>
        </w:div>
        <w:div w:id="477501382">
          <w:marLeft w:val="0"/>
          <w:marRight w:val="15"/>
          <w:marTop w:val="0"/>
          <w:marBottom w:val="30"/>
          <w:divBdr>
            <w:top w:val="none" w:sz="0" w:space="0" w:color="auto"/>
            <w:left w:val="none" w:sz="0" w:space="0" w:color="auto"/>
            <w:bottom w:val="none" w:sz="0" w:space="0" w:color="auto"/>
            <w:right w:val="none" w:sz="0" w:space="0" w:color="auto"/>
          </w:divBdr>
        </w:div>
        <w:div w:id="651300641">
          <w:marLeft w:val="0"/>
          <w:marRight w:val="15"/>
          <w:marTop w:val="0"/>
          <w:marBottom w:val="30"/>
          <w:divBdr>
            <w:top w:val="none" w:sz="0" w:space="0" w:color="auto"/>
            <w:left w:val="none" w:sz="0" w:space="0" w:color="auto"/>
            <w:bottom w:val="none" w:sz="0" w:space="0" w:color="auto"/>
            <w:right w:val="none" w:sz="0" w:space="0" w:color="auto"/>
          </w:divBdr>
        </w:div>
        <w:div w:id="1898084206">
          <w:marLeft w:val="0"/>
          <w:marRight w:val="0"/>
          <w:marTop w:val="0"/>
          <w:marBottom w:val="0"/>
          <w:divBdr>
            <w:top w:val="none" w:sz="0" w:space="0" w:color="auto"/>
            <w:left w:val="none" w:sz="0" w:space="0" w:color="auto"/>
            <w:bottom w:val="none" w:sz="0" w:space="0" w:color="auto"/>
            <w:right w:val="none" w:sz="0" w:space="0" w:color="auto"/>
          </w:divBdr>
        </w:div>
        <w:div w:id="1352032818">
          <w:marLeft w:val="0"/>
          <w:marRight w:val="0"/>
          <w:marTop w:val="0"/>
          <w:marBottom w:val="0"/>
          <w:divBdr>
            <w:top w:val="none" w:sz="0" w:space="0" w:color="auto"/>
            <w:left w:val="none" w:sz="0" w:space="0" w:color="auto"/>
            <w:bottom w:val="none" w:sz="0" w:space="0" w:color="auto"/>
            <w:right w:val="none" w:sz="0" w:space="0" w:color="auto"/>
          </w:divBdr>
        </w:div>
        <w:div w:id="263849147">
          <w:marLeft w:val="0"/>
          <w:marRight w:val="0"/>
          <w:marTop w:val="0"/>
          <w:marBottom w:val="0"/>
          <w:divBdr>
            <w:top w:val="none" w:sz="0" w:space="0" w:color="auto"/>
            <w:left w:val="none" w:sz="0" w:space="0" w:color="auto"/>
            <w:bottom w:val="none" w:sz="0" w:space="0" w:color="auto"/>
            <w:right w:val="none" w:sz="0" w:space="0" w:color="auto"/>
          </w:divBdr>
          <w:divsChild>
            <w:div w:id="1098990637">
              <w:marLeft w:val="0"/>
              <w:marRight w:val="0"/>
              <w:marTop w:val="0"/>
              <w:marBottom w:val="0"/>
              <w:divBdr>
                <w:top w:val="none" w:sz="0" w:space="0" w:color="auto"/>
                <w:left w:val="none" w:sz="0" w:space="0" w:color="auto"/>
                <w:bottom w:val="none" w:sz="0" w:space="0" w:color="auto"/>
                <w:right w:val="none" w:sz="0" w:space="0" w:color="auto"/>
              </w:divBdr>
            </w:div>
          </w:divsChild>
        </w:div>
        <w:div w:id="2020038802">
          <w:marLeft w:val="0"/>
          <w:marRight w:val="0"/>
          <w:marTop w:val="0"/>
          <w:marBottom w:val="0"/>
          <w:divBdr>
            <w:top w:val="none" w:sz="0" w:space="0" w:color="auto"/>
            <w:left w:val="none" w:sz="0" w:space="0" w:color="auto"/>
            <w:bottom w:val="none" w:sz="0" w:space="0" w:color="auto"/>
            <w:right w:val="none" w:sz="0" w:space="0" w:color="auto"/>
          </w:divBdr>
        </w:div>
        <w:div w:id="65030130">
          <w:marLeft w:val="0"/>
          <w:marRight w:val="0"/>
          <w:marTop w:val="0"/>
          <w:marBottom w:val="0"/>
          <w:divBdr>
            <w:top w:val="none" w:sz="0" w:space="0" w:color="auto"/>
            <w:left w:val="none" w:sz="0" w:space="0" w:color="auto"/>
            <w:bottom w:val="none" w:sz="0" w:space="0" w:color="auto"/>
            <w:right w:val="none" w:sz="0" w:space="0" w:color="auto"/>
          </w:divBdr>
        </w:div>
        <w:div w:id="969439887">
          <w:marLeft w:val="0"/>
          <w:marRight w:val="0"/>
          <w:marTop w:val="0"/>
          <w:marBottom w:val="0"/>
          <w:divBdr>
            <w:top w:val="none" w:sz="0" w:space="0" w:color="auto"/>
            <w:left w:val="none" w:sz="0" w:space="0" w:color="auto"/>
            <w:bottom w:val="none" w:sz="0" w:space="0" w:color="auto"/>
            <w:right w:val="none" w:sz="0" w:space="0" w:color="auto"/>
          </w:divBdr>
        </w:div>
        <w:div w:id="1729375563">
          <w:marLeft w:val="0"/>
          <w:marRight w:val="0"/>
          <w:marTop w:val="0"/>
          <w:marBottom w:val="0"/>
          <w:divBdr>
            <w:top w:val="none" w:sz="0" w:space="0" w:color="auto"/>
            <w:left w:val="none" w:sz="0" w:space="0" w:color="auto"/>
            <w:bottom w:val="none" w:sz="0" w:space="0" w:color="auto"/>
            <w:right w:val="none" w:sz="0" w:space="0" w:color="auto"/>
          </w:divBdr>
        </w:div>
        <w:div w:id="1011760884">
          <w:marLeft w:val="0"/>
          <w:marRight w:val="0"/>
          <w:marTop w:val="0"/>
          <w:marBottom w:val="0"/>
          <w:divBdr>
            <w:top w:val="none" w:sz="0" w:space="0" w:color="auto"/>
            <w:left w:val="none" w:sz="0" w:space="0" w:color="auto"/>
            <w:bottom w:val="none" w:sz="0" w:space="0" w:color="auto"/>
            <w:right w:val="none" w:sz="0" w:space="0" w:color="auto"/>
          </w:divBdr>
        </w:div>
        <w:div w:id="1060786570">
          <w:marLeft w:val="0"/>
          <w:marRight w:val="0"/>
          <w:marTop w:val="0"/>
          <w:marBottom w:val="0"/>
          <w:divBdr>
            <w:top w:val="none" w:sz="0" w:space="0" w:color="auto"/>
            <w:left w:val="none" w:sz="0" w:space="0" w:color="auto"/>
            <w:bottom w:val="none" w:sz="0" w:space="0" w:color="auto"/>
            <w:right w:val="none" w:sz="0" w:space="0" w:color="auto"/>
          </w:divBdr>
        </w:div>
      </w:divsChild>
    </w:div>
    <w:div w:id="1330979583">
      <w:bodyDiv w:val="1"/>
      <w:marLeft w:val="0"/>
      <w:marRight w:val="0"/>
      <w:marTop w:val="0"/>
      <w:marBottom w:val="0"/>
      <w:divBdr>
        <w:top w:val="none" w:sz="0" w:space="0" w:color="auto"/>
        <w:left w:val="none" w:sz="0" w:space="0" w:color="auto"/>
        <w:bottom w:val="none" w:sz="0" w:space="0" w:color="auto"/>
        <w:right w:val="none" w:sz="0" w:space="0" w:color="auto"/>
      </w:divBdr>
      <w:divsChild>
        <w:div w:id="1968000182">
          <w:marLeft w:val="0"/>
          <w:marRight w:val="0"/>
          <w:marTop w:val="0"/>
          <w:marBottom w:val="0"/>
          <w:divBdr>
            <w:top w:val="none" w:sz="0" w:space="0" w:color="auto"/>
            <w:left w:val="none" w:sz="0" w:space="0" w:color="auto"/>
            <w:bottom w:val="none" w:sz="0" w:space="0" w:color="auto"/>
            <w:right w:val="none" w:sz="0" w:space="0" w:color="auto"/>
          </w:divBdr>
        </w:div>
        <w:div w:id="1969315107">
          <w:marLeft w:val="0"/>
          <w:marRight w:val="15"/>
          <w:marTop w:val="0"/>
          <w:marBottom w:val="30"/>
          <w:divBdr>
            <w:top w:val="none" w:sz="0" w:space="0" w:color="auto"/>
            <w:left w:val="none" w:sz="0" w:space="0" w:color="auto"/>
            <w:bottom w:val="none" w:sz="0" w:space="0" w:color="auto"/>
            <w:right w:val="none" w:sz="0" w:space="0" w:color="auto"/>
          </w:divBdr>
        </w:div>
        <w:div w:id="573514985">
          <w:marLeft w:val="0"/>
          <w:marRight w:val="15"/>
          <w:marTop w:val="0"/>
          <w:marBottom w:val="30"/>
          <w:divBdr>
            <w:top w:val="none" w:sz="0" w:space="0" w:color="auto"/>
            <w:left w:val="none" w:sz="0" w:space="0" w:color="auto"/>
            <w:bottom w:val="none" w:sz="0" w:space="0" w:color="auto"/>
            <w:right w:val="none" w:sz="0" w:space="0" w:color="auto"/>
          </w:divBdr>
        </w:div>
        <w:div w:id="515533990">
          <w:marLeft w:val="0"/>
          <w:marRight w:val="15"/>
          <w:marTop w:val="0"/>
          <w:marBottom w:val="30"/>
          <w:divBdr>
            <w:top w:val="none" w:sz="0" w:space="0" w:color="auto"/>
            <w:left w:val="none" w:sz="0" w:space="0" w:color="auto"/>
            <w:bottom w:val="none" w:sz="0" w:space="0" w:color="auto"/>
            <w:right w:val="none" w:sz="0" w:space="0" w:color="auto"/>
          </w:divBdr>
        </w:div>
        <w:div w:id="1404720702">
          <w:marLeft w:val="0"/>
          <w:marRight w:val="15"/>
          <w:marTop w:val="0"/>
          <w:marBottom w:val="30"/>
          <w:divBdr>
            <w:top w:val="none" w:sz="0" w:space="0" w:color="auto"/>
            <w:left w:val="none" w:sz="0" w:space="0" w:color="auto"/>
            <w:bottom w:val="none" w:sz="0" w:space="0" w:color="auto"/>
            <w:right w:val="none" w:sz="0" w:space="0" w:color="auto"/>
          </w:divBdr>
        </w:div>
        <w:div w:id="494958856">
          <w:marLeft w:val="0"/>
          <w:marRight w:val="15"/>
          <w:marTop w:val="0"/>
          <w:marBottom w:val="30"/>
          <w:divBdr>
            <w:top w:val="none" w:sz="0" w:space="0" w:color="auto"/>
            <w:left w:val="none" w:sz="0" w:space="0" w:color="auto"/>
            <w:bottom w:val="none" w:sz="0" w:space="0" w:color="auto"/>
            <w:right w:val="none" w:sz="0" w:space="0" w:color="auto"/>
          </w:divBdr>
        </w:div>
        <w:div w:id="295140022">
          <w:marLeft w:val="0"/>
          <w:marRight w:val="0"/>
          <w:marTop w:val="0"/>
          <w:marBottom w:val="0"/>
          <w:divBdr>
            <w:top w:val="none" w:sz="0" w:space="0" w:color="auto"/>
            <w:left w:val="none" w:sz="0" w:space="0" w:color="auto"/>
            <w:bottom w:val="none" w:sz="0" w:space="0" w:color="auto"/>
            <w:right w:val="none" w:sz="0" w:space="0" w:color="auto"/>
          </w:divBdr>
        </w:div>
        <w:div w:id="246960975">
          <w:marLeft w:val="0"/>
          <w:marRight w:val="0"/>
          <w:marTop w:val="0"/>
          <w:marBottom w:val="0"/>
          <w:divBdr>
            <w:top w:val="none" w:sz="0" w:space="0" w:color="auto"/>
            <w:left w:val="none" w:sz="0" w:space="0" w:color="auto"/>
            <w:bottom w:val="none" w:sz="0" w:space="0" w:color="auto"/>
            <w:right w:val="none" w:sz="0" w:space="0" w:color="auto"/>
          </w:divBdr>
          <w:divsChild>
            <w:div w:id="1071121916">
              <w:marLeft w:val="0"/>
              <w:marRight w:val="0"/>
              <w:marTop w:val="0"/>
              <w:marBottom w:val="0"/>
              <w:divBdr>
                <w:top w:val="none" w:sz="0" w:space="0" w:color="auto"/>
                <w:left w:val="none" w:sz="0" w:space="0" w:color="auto"/>
                <w:bottom w:val="none" w:sz="0" w:space="0" w:color="auto"/>
                <w:right w:val="none" w:sz="0" w:space="0" w:color="auto"/>
              </w:divBdr>
            </w:div>
          </w:divsChild>
        </w:div>
        <w:div w:id="1912109220">
          <w:marLeft w:val="0"/>
          <w:marRight w:val="0"/>
          <w:marTop w:val="0"/>
          <w:marBottom w:val="0"/>
          <w:divBdr>
            <w:top w:val="none" w:sz="0" w:space="0" w:color="auto"/>
            <w:left w:val="none" w:sz="0" w:space="0" w:color="auto"/>
            <w:bottom w:val="none" w:sz="0" w:space="0" w:color="auto"/>
            <w:right w:val="none" w:sz="0" w:space="0" w:color="auto"/>
          </w:divBdr>
        </w:div>
        <w:div w:id="1256743527">
          <w:marLeft w:val="0"/>
          <w:marRight w:val="0"/>
          <w:marTop w:val="0"/>
          <w:marBottom w:val="0"/>
          <w:divBdr>
            <w:top w:val="none" w:sz="0" w:space="0" w:color="auto"/>
            <w:left w:val="none" w:sz="0" w:space="0" w:color="auto"/>
            <w:bottom w:val="none" w:sz="0" w:space="0" w:color="auto"/>
            <w:right w:val="none" w:sz="0" w:space="0" w:color="auto"/>
          </w:divBdr>
        </w:div>
        <w:div w:id="715081288">
          <w:marLeft w:val="0"/>
          <w:marRight w:val="0"/>
          <w:marTop w:val="0"/>
          <w:marBottom w:val="0"/>
          <w:divBdr>
            <w:top w:val="none" w:sz="0" w:space="0" w:color="auto"/>
            <w:left w:val="none" w:sz="0" w:space="0" w:color="auto"/>
            <w:bottom w:val="none" w:sz="0" w:space="0" w:color="auto"/>
            <w:right w:val="none" w:sz="0" w:space="0" w:color="auto"/>
          </w:divBdr>
        </w:div>
        <w:div w:id="1607884482">
          <w:marLeft w:val="0"/>
          <w:marRight w:val="0"/>
          <w:marTop w:val="0"/>
          <w:marBottom w:val="0"/>
          <w:divBdr>
            <w:top w:val="none" w:sz="0" w:space="0" w:color="auto"/>
            <w:left w:val="none" w:sz="0" w:space="0" w:color="auto"/>
            <w:bottom w:val="none" w:sz="0" w:space="0" w:color="auto"/>
            <w:right w:val="none" w:sz="0" w:space="0" w:color="auto"/>
          </w:divBdr>
        </w:div>
        <w:div w:id="1550611083">
          <w:marLeft w:val="0"/>
          <w:marRight w:val="0"/>
          <w:marTop w:val="0"/>
          <w:marBottom w:val="0"/>
          <w:divBdr>
            <w:top w:val="none" w:sz="0" w:space="0" w:color="auto"/>
            <w:left w:val="none" w:sz="0" w:space="0" w:color="auto"/>
            <w:bottom w:val="none" w:sz="0" w:space="0" w:color="auto"/>
            <w:right w:val="none" w:sz="0" w:space="0" w:color="auto"/>
          </w:divBdr>
        </w:div>
        <w:div w:id="1782531056">
          <w:marLeft w:val="0"/>
          <w:marRight w:val="0"/>
          <w:marTop w:val="0"/>
          <w:marBottom w:val="0"/>
          <w:divBdr>
            <w:top w:val="none" w:sz="0" w:space="0" w:color="auto"/>
            <w:left w:val="none" w:sz="0" w:space="0" w:color="auto"/>
            <w:bottom w:val="none" w:sz="0" w:space="0" w:color="auto"/>
            <w:right w:val="none" w:sz="0" w:space="0" w:color="auto"/>
          </w:divBdr>
        </w:div>
        <w:div w:id="1719471561">
          <w:marLeft w:val="0"/>
          <w:marRight w:val="0"/>
          <w:marTop w:val="0"/>
          <w:marBottom w:val="0"/>
          <w:divBdr>
            <w:top w:val="none" w:sz="0" w:space="0" w:color="auto"/>
            <w:left w:val="none" w:sz="0" w:space="0" w:color="auto"/>
            <w:bottom w:val="none" w:sz="0" w:space="0" w:color="auto"/>
            <w:right w:val="none" w:sz="0" w:space="0" w:color="auto"/>
          </w:divBdr>
        </w:div>
        <w:div w:id="1917206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9017&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ezheninaN%40id.te.ru" TargetMode="External"/><Relationship Id="rId17" Type="http://schemas.openxmlformats.org/officeDocument/2006/relationships/hyperlink" Target="http://www.b2b-mrsk.ru/market/view.html?id=569017&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9017&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2690000" TargetMode="External"/><Relationship Id="rId15" Type="http://schemas.openxmlformats.org/officeDocument/2006/relationships/hyperlink" Target="http://www.b2b-mrsk.ru/download.html?file=file%2F25892005.zip&amp;title=%D0%97%D0%94_%D0%98%D0%97%D0%9E.zip"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569017&amp;action=signed_doc&amp;key=auction" TargetMode="External"/><Relationship Id="rId4" Type="http://schemas.openxmlformats.org/officeDocument/2006/relationships/hyperlink" Target="http://www.b2b-mrsk.ru/market/list.html?bookmarks=0&amp;all=0&amp;type=4&amp;cat_id=42691349"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1041</Words>
  <Characters>5935</Characters>
  <Application>Microsoft Office Word</Application>
  <DocSecurity>0</DocSecurity>
  <Lines>49</Lines>
  <Paragraphs>13</Paragraphs>
  <ScaleCrop>false</ScaleCrop>
  <Company>te</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6</cp:revision>
  <dcterms:created xsi:type="dcterms:W3CDTF">2015-09-22T04:48:00Z</dcterms:created>
  <dcterms:modified xsi:type="dcterms:W3CDTF">2015-10-16T08:43:00Z</dcterms:modified>
</cp:coreProperties>
</file>