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C4D" w:rsidRPr="00432C4D" w:rsidRDefault="00432C4D" w:rsidP="00432C4D">
      <w:pPr>
        <w:rPr>
          <w:rFonts w:ascii="Times New Roman" w:hAnsi="Times New Roman" w:cs="Times New Roman"/>
          <w:b/>
          <w:bCs/>
          <w:sz w:val="24"/>
          <w:szCs w:val="24"/>
        </w:rPr>
      </w:pPr>
      <w:r w:rsidRPr="00432C4D">
        <w:rPr>
          <w:rFonts w:ascii="Times New Roman" w:hAnsi="Times New Roman" w:cs="Times New Roman"/>
          <w:b/>
          <w:bCs/>
          <w:sz w:val="24"/>
          <w:szCs w:val="24"/>
        </w:rPr>
        <w:t>Запрос предложений № 710133</w:t>
      </w:r>
      <w:r w:rsidRPr="00432C4D">
        <w:rPr>
          <w:rFonts w:ascii="Times New Roman" w:hAnsi="Times New Roman" w:cs="Times New Roman"/>
          <w:b/>
          <w:bCs/>
          <w:sz w:val="24"/>
          <w:szCs w:val="24"/>
        </w:rPr>
        <w:br/>
        <w:t xml:space="preserve">Открытый запрос предложений на право заключения договора на выполнение работ по капитальному ремонту ледовой защиты и восстановлению </w:t>
      </w:r>
      <w:proofErr w:type="spellStart"/>
      <w:r w:rsidRPr="00432C4D">
        <w:rPr>
          <w:rFonts w:ascii="Times New Roman" w:hAnsi="Times New Roman" w:cs="Times New Roman"/>
          <w:b/>
          <w:bCs/>
          <w:sz w:val="24"/>
          <w:szCs w:val="24"/>
        </w:rPr>
        <w:t>обваловки</w:t>
      </w:r>
      <w:proofErr w:type="spellEnd"/>
      <w:r w:rsidRPr="00432C4D">
        <w:rPr>
          <w:rFonts w:ascii="Times New Roman" w:hAnsi="Times New Roman" w:cs="Times New Roman"/>
          <w:b/>
          <w:bCs/>
          <w:sz w:val="24"/>
          <w:szCs w:val="24"/>
        </w:rPr>
        <w:t xml:space="preserve"> опор </w:t>
      </w:r>
      <w:proofErr w:type="gramStart"/>
      <w:r w:rsidRPr="00432C4D">
        <w:rPr>
          <w:rFonts w:ascii="Times New Roman" w:hAnsi="Times New Roman" w:cs="Times New Roman"/>
          <w:b/>
          <w:bCs/>
          <w:sz w:val="24"/>
          <w:szCs w:val="24"/>
        </w:rPr>
        <w:t>ВЛ</w:t>
      </w:r>
      <w:proofErr w:type="gramEnd"/>
      <w:r w:rsidRPr="00432C4D">
        <w:rPr>
          <w:rFonts w:ascii="Times New Roman" w:hAnsi="Times New Roman" w:cs="Times New Roman"/>
          <w:b/>
          <w:bCs/>
          <w:sz w:val="24"/>
          <w:szCs w:val="24"/>
        </w:rPr>
        <w:t xml:space="preserve"> 110 </w:t>
      </w:r>
      <w:proofErr w:type="spellStart"/>
      <w:r w:rsidRPr="00432C4D">
        <w:rPr>
          <w:rFonts w:ascii="Times New Roman" w:hAnsi="Times New Roman" w:cs="Times New Roman"/>
          <w:b/>
          <w:bCs/>
          <w:sz w:val="24"/>
          <w:szCs w:val="24"/>
        </w:rPr>
        <w:t>кВ</w:t>
      </w:r>
      <w:proofErr w:type="spellEnd"/>
      <w:r w:rsidRPr="00432C4D">
        <w:rPr>
          <w:rFonts w:ascii="Times New Roman" w:hAnsi="Times New Roman" w:cs="Times New Roman"/>
          <w:b/>
          <w:bCs/>
          <w:sz w:val="24"/>
          <w:szCs w:val="24"/>
        </w:rPr>
        <w:t xml:space="preserve"> филиала АО «</w:t>
      </w:r>
      <w:proofErr w:type="spellStart"/>
      <w:r w:rsidRPr="00432C4D">
        <w:rPr>
          <w:rFonts w:ascii="Times New Roman" w:hAnsi="Times New Roman" w:cs="Times New Roman"/>
          <w:b/>
          <w:bCs/>
          <w:sz w:val="24"/>
          <w:szCs w:val="24"/>
        </w:rPr>
        <w:t>Тюменьэнерго</w:t>
      </w:r>
      <w:proofErr w:type="spellEnd"/>
      <w:r w:rsidRPr="00432C4D">
        <w:rPr>
          <w:rFonts w:ascii="Times New Roman" w:hAnsi="Times New Roman" w:cs="Times New Roman"/>
          <w:b/>
          <w:bCs/>
          <w:sz w:val="24"/>
          <w:szCs w:val="24"/>
        </w:rPr>
        <w:t xml:space="preserve">» </w:t>
      </w:r>
      <w:proofErr w:type="spellStart"/>
      <w:r w:rsidRPr="00432C4D">
        <w:rPr>
          <w:rFonts w:ascii="Times New Roman" w:hAnsi="Times New Roman" w:cs="Times New Roman"/>
          <w:b/>
          <w:bCs/>
          <w:sz w:val="24"/>
          <w:szCs w:val="24"/>
        </w:rPr>
        <w:t>Нижневартовские</w:t>
      </w:r>
      <w:proofErr w:type="spellEnd"/>
      <w:r w:rsidRPr="00432C4D">
        <w:rPr>
          <w:rFonts w:ascii="Times New Roman" w:hAnsi="Times New Roman" w:cs="Times New Roman"/>
          <w:b/>
          <w:bCs/>
          <w:sz w:val="24"/>
          <w:szCs w:val="24"/>
        </w:rPr>
        <w:t xml:space="preserve"> электрические сети</w:t>
      </w:r>
    </w:p>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 xml:space="preserve">Приём заявок завершается 04.10.2016 в 11:00 по московскому времени (через 14 суток, 20 часов, 15 минут и 17 секунд) </w:t>
      </w:r>
      <w:r w:rsidRPr="00432C4D">
        <w:rPr>
          <w:rFonts w:ascii="Times New Roman" w:hAnsi="Times New Roman" w:cs="Times New Roman"/>
          <w:vanish/>
          <w:sz w:val="24"/>
          <w:szCs w:val="24"/>
        </w:rPr>
        <w:t xml:space="preserve">(завершён) </w:t>
      </w:r>
      <w:r w:rsidRPr="00432C4D">
        <w:rPr>
          <w:rFonts w:ascii="Times New Roman" w:hAnsi="Times New Roman" w:cs="Times New Roman"/>
          <w:vanish/>
          <w:sz w:val="24"/>
          <w:szCs w:val="24"/>
        </w:rPr>
        <w:br/>
      </w:r>
      <w:r w:rsidRPr="00432C4D">
        <w:rPr>
          <w:rFonts w:ascii="Times New Roman" w:hAnsi="Times New Roman" w:cs="Times New Roman"/>
          <w:b/>
          <w:bCs/>
          <w:vanish/>
          <w:sz w:val="24"/>
          <w:szCs w:val="24"/>
        </w:rPr>
        <w:t>Не удалось обновить дату и время окончания процедуры! Проверьте соединение с интернетом и обновите страницу!</w:t>
      </w:r>
      <w:r w:rsidRPr="00432C4D">
        <w:rPr>
          <w:rFonts w:ascii="Times New Roman" w:hAnsi="Times New Roman" w:cs="Times New Roman"/>
          <w:vanish/>
          <w:sz w:val="24"/>
          <w:szCs w:val="24"/>
        </w:rPr>
        <w:t xml:space="preserve"> </w:t>
      </w:r>
      <w:r w:rsidRPr="00432C4D">
        <w:rPr>
          <w:rFonts w:ascii="Times New Roman" w:hAnsi="Times New Roman" w:cs="Times New Roman"/>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432C4D" w:rsidRPr="00432C4D" w:rsidTr="00432C4D">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32C4D" w:rsidRPr="00432C4D">
              <w:trPr>
                <w:tblCellSpacing w:w="7" w:type="dxa"/>
              </w:trPr>
              <w:tc>
                <w:tcPr>
                  <w:tcW w:w="0" w:type="auto"/>
                  <w:shd w:val="clear" w:color="auto" w:fill="C7CCD3"/>
                  <w:tcMar>
                    <w:top w:w="75" w:type="dxa"/>
                    <w:left w:w="75" w:type="dxa"/>
                    <w:bottom w:w="75" w:type="dxa"/>
                    <w:right w:w="75" w:type="dxa"/>
                  </w:tcMar>
                  <w:hideMark/>
                </w:tcPr>
                <w:p w:rsidR="00432C4D" w:rsidRPr="00432C4D" w:rsidRDefault="00432C4D" w:rsidP="00432C4D">
                  <w:pPr>
                    <w:rPr>
                      <w:rFonts w:ascii="Times New Roman" w:hAnsi="Times New Roman" w:cs="Times New Roman"/>
                      <w:vanish/>
                      <w:sz w:val="24"/>
                      <w:szCs w:val="24"/>
                    </w:rPr>
                  </w:pPr>
                  <w:bookmarkStart w:id="0" w:name="_GoBack"/>
                  <w:bookmarkEnd w:id="0"/>
                  <w:r w:rsidRPr="00432C4D">
                    <w:rPr>
                      <w:rFonts w:ascii="Times New Roman" w:hAnsi="Times New Roman" w:cs="Times New Roman"/>
                      <w:sz w:val="24"/>
                      <w:szCs w:val="24"/>
                    </w:rPr>
                    <w:t xml:space="preserve">Открытый запрос предложений на право заключения договора на выполнение работ по капитальному ремонту ледовой защиты и восстановлению </w:t>
                  </w:r>
                  <w:proofErr w:type="spellStart"/>
                  <w:r w:rsidRPr="00432C4D">
                    <w:rPr>
                      <w:rFonts w:ascii="Times New Roman" w:hAnsi="Times New Roman" w:cs="Times New Roman"/>
                      <w:sz w:val="24"/>
                      <w:szCs w:val="24"/>
                    </w:rPr>
                    <w:t>обваловки</w:t>
                  </w:r>
                  <w:proofErr w:type="spellEnd"/>
                  <w:r w:rsidRPr="00432C4D">
                    <w:rPr>
                      <w:rFonts w:ascii="Times New Roman" w:hAnsi="Times New Roman" w:cs="Times New Roman"/>
                      <w:sz w:val="24"/>
                      <w:szCs w:val="24"/>
                    </w:rPr>
                    <w:t xml:space="preserve"> опор ВЛ 110 </w:t>
                  </w:r>
                  <w:proofErr w:type="spellStart"/>
                  <w:r w:rsidRPr="00432C4D">
                    <w:rPr>
                      <w:rFonts w:ascii="Times New Roman" w:hAnsi="Times New Roman" w:cs="Times New Roman"/>
                      <w:sz w:val="24"/>
                      <w:szCs w:val="24"/>
                    </w:rPr>
                    <w:t>кВ</w:t>
                  </w:r>
                  <w:proofErr w:type="spellEnd"/>
                  <w:r w:rsidRPr="00432C4D">
                    <w:rPr>
                      <w:rFonts w:ascii="Times New Roman" w:hAnsi="Times New Roman" w:cs="Times New Roman"/>
                      <w:sz w:val="24"/>
                      <w:szCs w:val="24"/>
                    </w:rPr>
                    <w:t xml:space="preserve"> филиала АО «</w:t>
                  </w:r>
                  <w:proofErr w:type="spellStart"/>
                  <w:r w:rsidRPr="00432C4D">
                    <w:rPr>
                      <w:rFonts w:ascii="Times New Roman" w:hAnsi="Times New Roman" w:cs="Times New Roman"/>
                      <w:sz w:val="24"/>
                      <w:szCs w:val="24"/>
                    </w:rPr>
                    <w:t>Тюменьэнерго</w:t>
                  </w:r>
                  <w:proofErr w:type="spellEnd"/>
                  <w:r w:rsidRPr="00432C4D">
                    <w:rPr>
                      <w:rFonts w:ascii="Times New Roman" w:hAnsi="Times New Roman" w:cs="Times New Roman"/>
                      <w:sz w:val="24"/>
                      <w:szCs w:val="24"/>
                    </w:rPr>
                    <w:t xml:space="preserve">» </w:t>
                  </w:r>
                  <w:proofErr w:type="spellStart"/>
                  <w:r w:rsidRPr="00432C4D">
                    <w:rPr>
                      <w:rFonts w:ascii="Times New Roman" w:hAnsi="Times New Roman" w:cs="Times New Roman"/>
                      <w:sz w:val="24"/>
                      <w:szCs w:val="24"/>
                    </w:rPr>
                    <w:t>Нижневартовские</w:t>
                  </w:r>
                  <w:proofErr w:type="spellEnd"/>
                  <w:r w:rsidRPr="00432C4D">
                    <w:rPr>
                      <w:rFonts w:ascii="Times New Roman" w:hAnsi="Times New Roman" w:cs="Times New Roman"/>
                      <w:sz w:val="24"/>
                      <w:szCs w:val="24"/>
                    </w:rPr>
                    <w:t xml:space="preserve"> электрические сети</w:t>
                  </w:r>
                  <w:r w:rsidRPr="00432C4D">
                    <w:rPr>
                      <w:rFonts w:ascii="Times New Roman" w:hAnsi="Times New Roman" w:cs="Times New Roman"/>
                      <w:sz w:val="24"/>
                      <w:szCs w:val="24"/>
                    </w:rPr>
                    <w:br/>
                    <w:t xml:space="preserve">Выполнение работ капитальному ремонту ледовой защиты и восстановлению </w:t>
                  </w:r>
                  <w:proofErr w:type="spellStart"/>
                  <w:r w:rsidRPr="00432C4D">
                    <w:rPr>
                      <w:rFonts w:ascii="Times New Roman" w:hAnsi="Times New Roman" w:cs="Times New Roman"/>
                      <w:sz w:val="24"/>
                      <w:szCs w:val="24"/>
                    </w:rPr>
                    <w:t>обваловки</w:t>
                  </w:r>
                  <w:proofErr w:type="spellEnd"/>
                  <w:r w:rsidRPr="00432C4D">
                    <w:rPr>
                      <w:rFonts w:ascii="Times New Roman" w:hAnsi="Times New Roman" w:cs="Times New Roman"/>
                      <w:sz w:val="24"/>
                      <w:szCs w:val="24"/>
                    </w:rPr>
                    <w:t xml:space="preserve"> опор ВЛ 110 </w:t>
                  </w:r>
                  <w:proofErr w:type="spellStart"/>
                  <w:r w:rsidRPr="00432C4D">
                    <w:rPr>
                      <w:rFonts w:ascii="Times New Roman" w:hAnsi="Times New Roman" w:cs="Times New Roman"/>
                      <w:sz w:val="24"/>
                      <w:szCs w:val="24"/>
                    </w:rPr>
                    <w:t>кВ</w:t>
                  </w:r>
                  <w:proofErr w:type="spellEnd"/>
                  <w:r w:rsidRPr="00432C4D">
                    <w:rPr>
                      <w:rFonts w:ascii="Times New Roman" w:hAnsi="Times New Roman" w:cs="Times New Roman"/>
                      <w:sz w:val="24"/>
                      <w:szCs w:val="24"/>
                    </w:rPr>
                    <w:t xml:space="preserve"> филиала АО «</w:t>
                  </w:r>
                  <w:proofErr w:type="spellStart"/>
                  <w:r w:rsidRPr="00432C4D">
                    <w:rPr>
                      <w:rFonts w:ascii="Times New Roman" w:hAnsi="Times New Roman" w:cs="Times New Roman"/>
                      <w:sz w:val="24"/>
                      <w:szCs w:val="24"/>
                    </w:rPr>
                    <w:t>Тюменьэнерго</w:t>
                  </w:r>
                  <w:proofErr w:type="spellEnd"/>
                  <w:r w:rsidRPr="00432C4D">
                    <w:rPr>
                      <w:rFonts w:ascii="Times New Roman" w:hAnsi="Times New Roman" w:cs="Times New Roman"/>
                      <w:sz w:val="24"/>
                      <w:szCs w:val="24"/>
                    </w:rPr>
                    <w:t xml:space="preserve">» </w:t>
                  </w:r>
                  <w:proofErr w:type="spellStart"/>
                  <w:r w:rsidRPr="00432C4D">
                    <w:rPr>
                      <w:rFonts w:ascii="Times New Roman" w:hAnsi="Times New Roman" w:cs="Times New Roman"/>
                      <w:sz w:val="24"/>
                      <w:szCs w:val="24"/>
                    </w:rPr>
                    <w:t>Нижневартовские</w:t>
                  </w:r>
                  <w:proofErr w:type="spellEnd"/>
                  <w:r w:rsidRPr="00432C4D">
                    <w:rPr>
                      <w:rFonts w:ascii="Times New Roman" w:hAnsi="Times New Roman" w:cs="Times New Roman"/>
                      <w:sz w:val="24"/>
                      <w:szCs w:val="24"/>
                    </w:rPr>
                    <w:t xml:space="preserve"> электрические сети</w:t>
                  </w:r>
                  <w:r w:rsidRPr="00432C4D">
                    <w:rPr>
                      <w:rFonts w:ascii="Times New Roman" w:hAnsi="Times New Roman" w:cs="Times New Roman"/>
                      <w:vanish/>
                      <w:sz w:val="24"/>
                      <w:szCs w:val="24"/>
                    </w:rPr>
                    <w:t xml:space="preserve"> Свернуть </w:t>
                  </w:r>
                </w:p>
              </w:tc>
            </w:tr>
            <w:tr w:rsidR="00432C4D" w:rsidRPr="00432C4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Категории классификатора:</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4521125 </w:t>
                        </w:r>
                        <w:hyperlink r:id="rId6" w:history="1">
                          <w:r w:rsidRPr="00432C4D">
                            <w:rPr>
                              <w:rStyle w:val="a3"/>
                              <w:rFonts w:ascii="Times New Roman" w:hAnsi="Times New Roman" w:cs="Times New Roman"/>
                              <w:sz w:val="24"/>
                              <w:szCs w:val="24"/>
                            </w:rPr>
                            <w:t>Линия электропередачи воздушная</w:t>
                          </w:r>
                        </w:hyperlink>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Категория ОКПД</w:t>
                        </w:r>
                        <w:proofErr w:type="gramStart"/>
                        <w:r w:rsidRPr="00432C4D">
                          <w:rPr>
                            <w:rFonts w:ascii="Times New Roman" w:hAnsi="Times New Roman" w:cs="Times New Roman"/>
                            <w:sz w:val="24"/>
                            <w:szCs w:val="24"/>
                          </w:rPr>
                          <w:t>2</w:t>
                        </w:r>
                        <w:proofErr w:type="gramEnd"/>
                        <w:r w:rsidRPr="00432C4D">
                          <w:rPr>
                            <w:rFonts w:ascii="Times New Roman" w:hAnsi="Times New Roman" w:cs="Times New Roman"/>
                            <w:sz w:val="24"/>
                            <w:szCs w:val="24"/>
                          </w:rPr>
                          <w:t>:</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b/>
                            <w:bCs/>
                            <w:sz w:val="24"/>
                            <w:szCs w:val="24"/>
                          </w:rPr>
                          <w:t>42.22.22.140</w:t>
                        </w:r>
                        <w:r w:rsidRPr="00432C4D">
                          <w:rPr>
                            <w:rFonts w:ascii="Times New Roman" w:hAnsi="Times New Roman" w:cs="Times New Roman"/>
                            <w:sz w:val="24"/>
                            <w:szCs w:val="24"/>
                          </w:rPr>
                          <w:t>  Работы по ремонту местных линий электропередачи и связи</w:t>
                        </w:r>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Категория ОКВЭД</w:t>
                        </w:r>
                        <w:proofErr w:type="gramStart"/>
                        <w:r w:rsidRPr="00432C4D">
                          <w:rPr>
                            <w:rFonts w:ascii="Times New Roman" w:hAnsi="Times New Roman" w:cs="Times New Roman"/>
                            <w:sz w:val="24"/>
                            <w:szCs w:val="24"/>
                          </w:rPr>
                          <w:t>2</w:t>
                        </w:r>
                        <w:proofErr w:type="gramEnd"/>
                        <w:r w:rsidRPr="00432C4D">
                          <w:rPr>
                            <w:rFonts w:ascii="Times New Roman" w:hAnsi="Times New Roman" w:cs="Times New Roman"/>
                            <w:sz w:val="24"/>
                            <w:szCs w:val="24"/>
                          </w:rPr>
                          <w:t>:</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b/>
                            <w:bCs/>
                            <w:sz w:val="24"/>
                            <w:szCs w:val="24"/>
                          </w:rPr>
                          <w:t>42.22.2</w:t>
                        </w:r>
                        <w:r w:rsidRPr="00432C4D">
                          <w:rPr>
                            <w:rFonts w:ascii="Times New Roman" w:hAnsi="Times New Roman" w:cs="Times New Roman"/>
                            <w:sz w:val="24"/>
                            <w:szCs w:val="24"/>
                          </w:rPr>
                          <w:t xml:space="preserve">  Строительство местных линий электропередачи и связи </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Количество:</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1 </w:t>
                        </w:r>
                        <w:proofErr w:type="spellStart"/>
                        <w:r w:rsidRPr="00432C4D">
                          <w:rPr>
                            <w:rFonts w:ascii="Times New Roman" w:hAnsi="Times New Roman" w:cs="Times New Roman"/>
                            <w:sz w:val="24"/>
                            <w:szCs w:val="24"/>
                          </w:rPr>
                          <w:t>усл</w:t>
                        </w:r>
                        <w:proofErr w:type="spellEnd"/>
                        <w:r w:rsidRPr="00432C4D">
                          <w:rPr>
                            <w:rFonts w:ascii="Times New Roman" w:hAnsi="Times New Roman" w:cs="Times New Roman"/>
                            <w:sz w:val="24"/>
                            <w:szCs w:val="24"/>
                          </w:rPr>
                          <w:t xml:space="preserve">. </w:t>
                        </w:r>
                        <w:proofErr w:type="spellStart"/>
                        <w:proofErr w:type="gramStart"/>
                        <w:r w:rsidRPr="00432C4D">
                          <w:rPr>
                            <w:rFonts w:ascii="Times New Roman" w:hAnsi="Times New Roman" w:cs="Times New Roman"/>
                            <w:sz w:val="24"/>
                            <w:szCs w:val="24"/>
                          </w:rPr>
                          <w:t>ед</w:t>
                        </w:r>
                        <w:proofErr w:type="spellEnd"/>
                        <w:proofErr w:type="gramEnd"/>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Цена за единицу продукции:</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b/>
                            <w:bCs/>
                            <w:sz w:val="24"/>
                            <w:szCs w:val="24"/>
                          </w:rPr>
                          <w:t>4 348 131,18 руб. (цена с НДС)</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Общая стоимость закупки:</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b/>
                            <w:bCs/>
                            <w:sz w:val="24"/>
                            <w:szCs w:val="24"/>
                          </w:rPr>
                          <w:t>4 348 131,18 руб. (цена с НДС)</w:t>
                        </w:r>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При выборе победителя учитывается:</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Цена с НДС (</w:t>
                        </w:r>
                        <w:hyperlink r:id="rId7" w:history="1">
                          <w:r w:rsidRPr="00432C4D">
                            <w:rPr>
                              <w:rStyle w:val="a3"/>
                              <w:rFonts w:ascii="Times New Roman" w:hAnsi="Times New Roman" w:cs="Times New Roman"/>
                              <w:sz w:val="24"/>
                              <w:szCs w:val="24"/>
                            </w:rPr>
                            <w:t>показывать обе цены</w:t>
                          </w:r>
                        </w:hyperlink>
                        <w:r w:rsidRPr="00432C4D">
                          <w:rPr>
                            <w:rFonts w:ascii="Times New Roman" w:hAnsi="Times New Roman" w:cs="Times New Roman"/>
                            <w:sz w:val="24"/>
                            <w:szCs w:val="24"/>
                          </w:rPr>
                          <w:t>)</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Дата публикации:</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19.09.2016 14:00</w:t>
                        </w:r>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Дата окончания подачи заявок:</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04.10.2016 11:00</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Дата последнего редактирования:</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 xml:space="preserve">19.09.2016 14:00, </w:t>
                        </w:r>
                        <w:hyperlink r:id="rId8" w:tgtFrame="_blank" w:tooltip="Отправить личное сообщение" w:history="1">
                          <w:proofErr w:type="spellStart"/>
                          <w:r w:rsidRPr="00432C4D">
                            <w:rPr>
                              <w:rStyle w:val="a3"/>
                              <w:rFonts w:ascii="Times New Roman" w:hAnsi="Times New Roman" w:cs="Times New Roman"/>
                              <w:sz w:val="24"/>
                              <w:szCs w:val="24"/>
                            </w:rPr>
                            <w:t>Ясковец</w:t>
                          </w:r>
                          <w:proofErr w:type="spellEnd"/>
                          <w:r w:rsidRPr="00432C4D">
                            <w:rPr>
                              <w:rStyle w:val="a3"/>
                              <w:rFonts w:ascii="Times New Roman" w:hAnsi="Times New Roman" w:cs="Times New Roman"/>
                              <w:sz w:val="24"/>
                              <w:szCs w:val="24"/>
                            </w:rPr>
                            <w:t xml:space="preserve"> Игорь Иванович</w:t>
                          </w:r>
                        </w:hyperlink>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Ответственное лицо:</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hyperlink r:id="rId9" w:tgtFrame="_blank" w:tooltip="Отправить личное сообщение" w:history="1">
                          <w:proofErr w:type="spellStart"/>
                          <w:r w:rsidRPr="00432C4D">
                            <w:rPr>
                              <w:rStyle w:val="a3"/>
                              <w:rFonts w:ascii="Times New Roman" w:hAnsi="Times New Roman" w:cs="Times New Roman"/>
                              <w:sz w:val="24"/>
                              <w:szCs w:val="24"/>
                            </w:rPr>
                            <w:t>Туниекова</w:t>
                          </w:r>
                          <w:proofErr w:type="spellEnd"/>
                          <w:r w:rsidRPr="00432C4D">
                            <w:rPr>
                              <w:rStyle w:val="a3"/>
                              <w:rFonts w:ascii="Times New Roman" w:hAnsi="Times New Roman" w:cs="Times New Roman"/>
                              <w:sz w:val="24"/>
                              <w:szCs w:val="24"/>
                            </w:rPr>
                            <w:t xml:space="preserve"> Ольга Юрьевна</w:t>
                          </w:r>
                        </w:hyperlink>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Организатор:</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hyperlink r:id="rId10" w:history="1">
                          <w:r w:rsidRPr="00432C4D">
                            <w:rPr>
                              <w:rStyle w:val="a3"/>
                              <w:rFonts w:ascii="Times New Roman" w:hAnsi="Times New Roman" w:cs="Times New Roman"/>
                              <w:sz w:val="24"/>
                              <w:szCs w:val="24"/>
                            </w:rPr>
                            <w:t>Филиал АО "</w:t>
                          </w:r>
                          <w:proofErr w:type="spellStart"/>
                          <w:r w:rsidRPr="00432C4D">
                            <w:rPr>
                              <w:rStyle w:val="a3"/>
                              <w:rFonts w:ascii="Times New Roman" w:hAnsi="Times New Roman" w:cs="Times New Roman"/>
                              <w:sz w:val="24"/>
                              <w:szCs w:val="24"/>
                            </w:rPr>
                            <w:t>Тюменьэнерго</w:t>
                          </w:r>
                          <w:proofErr w:type="spellEnd"/>
                          <w:r w:rsidRPr="00432C4D">
                            <w:rPr>
                              <w:rStyle w:val="a3"/>
                              <w:rFonts w:ascii="Times New Roman" w:hAnsi="Times New Roman" w:cs="Times New Roman"/>
                              <w:sz w:val="24"/>
                              <w:szCs w:val="24"/>
                            </w:rPr>
                            <w:t xml:space="preserve">" </w:t>
                          </w:r>
                          <w:proofErr w:type="spellStart"/>
                          <w:r w:rsidRPr="00432C4D">
                            <w:rPr>
                              <w:rStyle w:val="a3"/>
                              <w:rFonts w:ascii="Times New Roman" w:hAnsi="Times New Roman" w:cs="Times New Roman"/>
                              <w:sz w:val="24"/>
                              <w:szCs w:val="24"/>
                            </w:rPr>
                            <w:t>Нижневартовские</w:t>
                          </w:r>
                          <w:proofErr w:type="spellEnd"/>
                          <w:r w:rsidRPr="00432C4D">
                            <w:rPr>
                              <w:rStyle w:val="a3"/>
                              <w:rFonts w:ascii="Times New Roman" w:hAnsi="Times New Roman" w:cs="Times New Roman"/>
                              <w:sz w:val="24"/>
                              <w:szCs w:val="24"/>
                            </w:rPr>
                            <w:t xml:space="preserve"> электрические сети</w:t>
                          </w:r>
                        </w:hyperlink>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Заказчик:</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hyperlink r:id="rId11" w:history="1">
                          <w:r w:rsidRPr="00432C4D">
                            <w:rPr>
                              <w:rStyle w:val="a3"/>
                              <w:rFonts w:ascii="Times New Roman" w:hAnsi="Times New Roman" w:cs="Times New Roman"/>
                              <w:sz w:val="24"/>
                              <w:szCs w:val="24"/>
                            </w:rPr>
                            <w:t>АО "</w:t>
                          </w:r>
                          <w:proofErr w:type="spellStart"/>
                          <w:r w:rsidRPr="00432C4D">
                            <w:rPr>
                              <w:rStyle w:val="a3"/>
                              <w:rFonts w:ascii="Times New Roman" w:hAnsi="Times New Roman" w:cs="Times New Roman"/>
                              <w:sz w:val="24"/>
                              <w:szCs w:val="24"/>
                            </w:rPr>
                            <w:t>Тюменьэнерго</w:t>
                          </w:r>
                          <w:proofErr w:type="spellEnd"/>
                          <w:r w:rsidRPr="00432C4D">
                            <w:rPr>
                              <w:rStyle w:val="a3"/>
                              <w:rFonts w:ascii="Times New Roman" w:hAnsi="Times New Roman" w:cs="Times New Roman"/>
                              <w:sz w:val="24"/>
                              <w:szCs w:val="24"/>
                            </w:rPr>
                            <w:t>"</w:t>
                          </w:r>
                        </w:hyperlink>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Почтовый адрес заказчика:</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628617, Россия, Тюменская обл., ХМАО-Югра, г. Нижневартовск, ул. Пермская, 22</w:t>
                        </w:r>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lastRenderedPageBreak/>
                          <w:t>Место нахождения заказчика:</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proofErr w:type="gramStart"/>
                        <w:r w:rsidRPr="00432C4D">
                          <w:rPr>
                            <w:rFonts w:ascii="Times New Roman" w:hAnsi="Times New Roman" w:cs="Times New Roman"/>
                            <w:sz w:val="24"/>
                            <w:szCs w:val="24"/>
                          </w:rPr>
                          <w:t>628406, Россия, г. Сургут, Тюменская область, ХМАО-Югра, ул. Университетская, д.4</w:t>
                        </w:r>
                        <w:proofErr w:type="gramEnd"/>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Контактный адрес e-</w:t>
                        </w:r>
                        <w:proofErr w:type="spellStart"/>
                        <w:r w:rsidRPr="00432C4D">
                          <w:rPr>
                            <w:rFonts w:ascii="Times New Roman" w:hAnsi="Times New Roman" w:cs="Times New Roman"/>
                            <w:sz w:val="24"/>
                            <w:szCs w:val="24"/>
                          </w:rPr>
                          <w:t>mail</w:t>
                        </w:r>
                        <w:proofErr w:type="spellEnd"/>
                        <w:r w:rsidRPr="00432C4D">
                          <w:rPr>
                            <w:rFonts w:ascii="Times New Roman" w:hAnsi="Times New Roman" w:cs="Times New Roman"/>
                            <w:sz w:val="24"/>
                            <w:szCs w:val="24"/>
                          </w:rPr>
                          <w:t>:</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hyperlink r:id="rId12" w:history="1">
                          <w:r w:rsidRPr="00432C4D">
                            <w:rPr>
                              <w:rStyle w:val="a3"/>
                              <w:rFonts w:ascii="Times New Roman" w:hAnsi="Times New Roman" w:cs="Times New Roman"/>
                              <w:sz w:val="24"/>
                              <w:szCs w:val="24"/>
                            </w:rPr>
                            <w:t>TuniekovaOY@vartanet.ru</w:t>
                          </w:r>
                        </w:hyperlink>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Номер контактного телефона заказчика:</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+7 (3466) 48-41-89</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Программа закупок:</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hyperlink r:id="rId13" w:history="1">
                          <w:r w:rsidRPr="00432C4D">
                            <w:rPr>
                              <w:rStyle w:val="a3"/>
                              <w:rFonts w:ascii="Times New Roman" w:hAnsi="Times New Roman" w:cs="Times New Roman"/>
                              <w:sz w:val="24"/>
                              <w:szCs w:val="24"/>
                            </w:rPr>
                            <w:t>Заявка № 4533967</w:t>
                          </w:r>
                        </w:hyperlink>
                        <w:r w:rsidRPr="00432C4D">
                          <w:rPr>
                            <w:rFonts w:ascii="Times New Roman" w:hAnsi="Times New Roman" w:cs="Times New Roman"/>
                            <w:sz w:val="24"/>
                            <w:szCs w:val="24"/>
                          </w:rPr>
                          <w:t xml:space="preserve"> </w:t>
                        </w:r>
                        <w:hyperlink r:id="rId14" w:history="1">
                          <w:r w:rsidRPr="00432C4D">
                            <w:rPr>
                              <w:rStyle w:val="a3"/>
                              <w:rFonts w:ascii="Times New Roman" w:hAnsi="Times New Roman" w:cs="Times New Roman"/>
                              <w:sz w:val="24"/>
                              <w:szCs w:val="24"/>
                            </w:rPr>
                            <w:t>Строка № 710 плана закупок на 2016 год</w:t>
                          </w:r>
                        </w:hyperlink>
                      </w:p>
                    </w:tc>
                  </w:tr>
                </w:tbl>
                <w:p w:rsidR="00432C4D" w:rsidRPr="00432C4D" w:rsidRDefault="00432C4D" w:rsidP="00432C4D">
                  <w:pPr>
                    <w:rPr>
                      <w:rFonts w:ascii="Times New Roman" w:hAnsi="Times New Roman" w:cs="Times New Roman"/>
                      <w:sz w:val="24"/>
                      <w:szCs w:val="24"/>
                    </w:rPr>
                  </w:pPr>
                </w:p>
              </w:tc>
            </w:tr>
            <w:tr w:rsidR="00432C4D" w:rsidRPr="00432C4D">
              <w:trPr>
                <w:tblCellSpacing w:w="7" w:type="dxa"/>
              </w:trPr>
              <w:tc>
                <w:tcPr>
                  <w:tcW w:w="0" w:type="auto"/>
                  <w:shd w:val="clear" w:color="auto" w:fill="C7CCD3"/>
                  <w:tcMar>
                    <w:top w:w="75" w:type="dxa"/>
                    <w:left w:w="75" w:type="dxa"/>
                    <w:bottom w:w="75" w:type="dxa"/>
                    <w:right w:w="75" w:type="dxa"/>
                  </w:tcMar>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lastRenderedPageBreak/>
                    <w:t>Дополнительная информация</w:t>
                  </w:r>
                </w:p>
              </w:tc>
            </w:tr>
            <w:tr w:rsidR="00432C4D" w:rsidRPr="00432C4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Двухэтапная процедура закупки</w:t>
                        </w:r>
                        <w:r w:rsidRPr="00432C4D">
                          <w:rPr>
                            <w:rFonts w:ascii="Times New Roman" w:hAnsi="Times New Roman" w:cs="Times New Roman"/>
                            <w:sz w:val="24"/>
                            <w:szCs w:val="24"/>
                          </w:rPr>
                          <w:drawing>
                            <wp:inline distT="0" distB="0" distL="0" distR="0" wp14:anchorId="45B592D4" wp14:editId="61CEA329">
                              <wp:extent cx="140335" cy="14033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432C4D" w:rsidRPr="00432C4D" w:rsidRDefault="00432C4D" w:rsidP="00432C4D">
                        <w:pPr>
                          <w:rPr>
                            <w:rFonts w:ascii="Times New Roman" w:hAnsi="Times New Roman" w:cs="Times New Roman"/>
                            <w:vanish/>
                            <w:sz w:val="24"/>
                            <w:szCs w:val="24"/>
                          </w:rPr>
                        </w:pPr>
                        <w:r w:rsidRPr="00432C4D">
                          <w:rPr>
                            <w:rFonts w:ascii="Times New Roman" w:hAnsi="Times New Roman" w:cs="Times New Roman"/>
                            <w:vanish/>
                            <w:sz w:val="24"/>
                            <w:szCs w:val="24"/>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Нет</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Закрытая подача предложений:</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Да</w:t>
                        </w:r>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Альтернативные заявки</w:t>
                        </w:r>
                        <w:r w:rsidRPr="00432C4D">
                          <w:rPr>
                            <w:rFonts w:ascii="Times New Roman" w:hAnsi="Times New Roman" w:cs="Times New Roman"/>
                            <w:sz w:val="24"/>
                            <w:szCs w:val="24"/>
                          </w:rPr>
                          <w:drawing>
                            <wp:inline distT="0" distB="0" distL="0" distR="0" wp14:anchorId="4F56350F" wp14:editId="393E6022">
                              <wp:extent cx="140335" cy="14033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432C4D" w:rsidRPr="00432C4D" w:rsidRDefault="00432C4D" w:rsidP="00432C4D">
                        <w:pPr>
                          <w:rPr>
                            <w:rFonts w:ascii="Times New Roman" w:hAnsi="Times New Roman" w:cs="Times New Roman"/>
                            <w:vanish/>
                            <w:sz w:val="24"/>
                            <w:szCs w:val="24"/>
                          </w:rPr>
                        </w:pPr>
                        <w:r w:rsidRPr="00432C4D">
                          <w:rPr>
                            <w:rFonts w:ascii="Times New Roman" w:hAnsi="Times New Roman" w:cs="Times New Roman"/>
                            <w:vanish/>
                            <w:sz w:val="24"/>
                            <w:szCs w:val="24"/>
                          </w:rPr>
                          <w:t>Альтернативной заявкой называется заявка, условия которой отличаются от условий, принятых в закупочной документации.</w:t>
                        </w:r>
                      </w:p>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Нет</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proofErr w:type="spellStart"/>
                        <w:r w:rsidRPr="00432C4D">
                          <w:rPr>
                            <w:rFonts w:ascii="Times New Roman" w:hAnsi="Times New Roman" w:cs="Times New Roman"/>
                            <w:sz w:val="24"/>
                            <w:szCs w:val="24"/>
                          </w:rPr>
                          <w:t>Подгрузка</w:t>
                        </w:r>
                        <w:proofErr w:type="spellEnd"/>
                        <w:r w:rsidRPr="00432C4D">
                          <w:rPr>
                            <w:rFonts w:ascii="Times New Roman" w:hAnsi="Times New Roman" w:cs="Times New Roman"/>
                            <w:sz w:val="24"/>
                            <w:szCs w:val="24"/>
                          </w:rPr>
                          <w:t xml:space="preserve"> документации к заявке </w:t>
                        </w:r>
                        <w:proofErr w:type="gramStart"/>
                        <w:r w:rsidRPr="00432C4D">
                          <w:rPr>
                            <w:rFonts w:ascii="Times New Roman" w:hAnsi="Times New Roman" w:cs="Times New Roman"/>
                            <w:sz w:val="24"/>
                            <w:szCs w:val="24"/>
                          </w:rPr>
                          <w:t>обязательна</w:t>
                        </w:r>
                        <w:proofErr w:type="gramEnd"/>
                        <w:r w:rsidRPr="00432C4D">
                          <w:rPr>
                            <w:rFonts w:ascii="Times New Roman" w:hAnsi="Times New Roman" w:cs="Times New Roman"/>
                            <w:sz w:val="24"/>
                            <w:szCs w:val="24"/>
                          </w:rPr>
                          <w:drawing>
                            <wp:inline distT="0" distB="0" distL="0" distR="0" wp14:anchorId="28FAD078" wp14:editId="391C5673">
                              <wp:extent cx="140335" cy="14033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432C4D" w:rsidRPr="00432C4D" w:rsidRDefault="00432C4D" w:rsidP="00432C4D">
                        <w:pPr>
                          <w:rPr>
                            <w:rFonts w:ascii="Times New Roman" w:hAnsi="Times New Roman" w:cs="Times New Roman"/>
                            <w:vanish/>
                            <w:sz w:val="24"/>
                            <w:szCs w:val="24"/>
                          </w:rPr>
                        </w:pPr>
                        <w:r w:rsidRPr="00432C4D">
                          <w:rPr>
                            <w:rFonts w:ascii="Times New Roman" w:hAnsi="Times New Roman" w:cs="Times New Roman"/>
                            <w:vanish/>
                            <w:sz w:val="24"/>
                            <w:szCs w:val="24"/>
                          </w:rPr>
                          <w:t>Организатор не будет рассматривать заявки, которые не были подкреплены документацией.</w:t>
                        </w:r>
                      </w:p>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Да</w:t>
                        </w:r>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Поставщик не должен находиться в реестре недобросовестных поставщиков</w:t>
                        </w:r>
                        <w:r w:rsidRPr="00432C4D">
                          <w:rPr>
                            <w:rFonts w:ascii="Times New Roman" w:hAnsi="Times New Roman" w:cs="Times New Roman"/>
                            <w:sz w:val="24"/>
                            <w:szCs w:val="24"/>
                          </w:rPr>
                          <w:drawing>
                            <wp:inline distT="0" distB="0" distL="0" distR="0" wp14:anchorId="0F2D3EDD" wp14:editId="55D169E4">
                              <wp:extent cx="140335" cy="14033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432C4D" w:rsidRPr="00432C4D" w:rsidRDefault="00432C4D" w:rsidP="00432C4D">
                        <w:pPr>
                          <w:rPr>
                            <w:rFonts w:ascii="Times New Roman" w:hAnsi="Times New Roman" w:cs="Times New Roman"/>
                            <w:vanish/>
                            <w:sz w:val="24"/>
                            <w:szCs w:val="24"/>
                          </w:rPr>
                        </w:pPr>
                        <w:r w:rsidRPr="00432C4D">
                          <w:rPr>
                            <w:rFonts w:ascii="Times New Roman" w:hAnsi="Times New Roman" w:cs="Times New Roman"/>
                            <w:vanish/>
                            <w:sz w:val="24"/>
                            <w:szCs w:val="24"/>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Да</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Возможно участие только субъектов малого и среднего предпринимательства</w:t>
                        </w:r>
                        <w:r w:rsidRPr="00432C4D">
                          <w:rPr>
                            <w:rFonts w:ascii="Times New Roman" w:hAnsi="Times New Roman" w:cs="Times New Roman"/>
                            <w:sz w:val="24"/>
                            <w:szCs w:val="24"/>
                          </w:rPr>
                          <w:drawing>
                            <wp:inline distT="0" distB="0" distL="0" distR="0" wp14:anchorId="5DD84637" wp14:editId="4D0A8585">
                              <wp:extent cx="140335" cy="14033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432C4D" w:rsidRPr="00432C4D" w:rsidRDefault="00432C4D" w:rsidP="00432C4D">
                        <w:pPr>
                          <w:rPr>
                            <w:rFonts w:ascii="Times New Roman" w:hAnsi="Times New Roman" w:cs="Times New Roman"/>
                            <w:vanish/>
                            <w:sz w:val="24"/>
                            <w:szCs w:val="24"/>
                          </w:rPr>
                        </w:pPr>
                        <w:r w:rsidRPr="00432C4D">
                          <w:rPr>
                            <w:rFonts w:ascii="Times New Roman" w:hAnsi="Times New Roman" w:cs="Times New Roman"/>
                            <w:vanish/>
                            <w:sz w:val="24"/>
                            <w:szCs w:val="24"/>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432C4D">
                            <w:rPr>
                              <w:rStyle w:val="a3"/>
                              <w:rFonts w:ascii="Times New Roman" w:hAnsi="Times New Roman" w:cs="Times New Roman"/>
                              <w:vanish/>
                              <w:sz w:val="24"/>
                              <w:szCs w:val="24"/>
                            </w:rPr>
                            <w:t>Пройти аккредитацию</w:t>
                          </w:r>
                        </w:hyperlink>
                      </w:p>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Да</w:t>
                        </w:r>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Закупочная документация:</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hyperlink r:id="rId17" w:tgtFrame="_blank" w:history="1">
                          <w:r w:rsidRPr="00432C4D">
                            <w:rPr>
                              <w:rStyle w:val="a3"/>
                              <w:rFonts w:ascii="Times New Roman" w:hAnsi="Times New Roman" w:cs="Times New Roman"/>
                              <w:sz w:val="24"/>
                              <w:szCs w:val="24"/>
                            </w:rPr>
                            <w:t xml:space="preserve">Скачать файл </w:t>
                          </w:r>
                          <w:r w:rsidRPr="00432C4D">
                            <w:rPr>
                              <w:rStyle w:val="a3"/>
                              <w:rFonts w:ascii="Times New Roman" w:hAnsi="Times New Roman" w:cs="Times New Roman"/>
                              <w:b/>
                              <w:bCs/>
                              <w:sz w:val="24"/>
                              <w:szCs w:val="24"/>
                            </w:rPr>
                            <w:t>Закупочная документация.zip</w:t>
                          </w:r>
                        </w:hyperlink>
                        <w:r w:rsidRPr="00432C4D">
                          <w:rPr>
                            <w:rFonts w:ascii="Times New Roman" w:hAnsi="Times New Roman" w:cs="Times New Roman"/>
                            <w:sz w:val="24"/>
                            <w:szCs w:val="24"/>
                          </w:rPr>
                          <w:t> (6.0 МБ)</w:t>
                        </w:r>
                      </w:p>
                      <w:p w:rsidR="00432C4D" w:rsidRPr="00432C4D" w:rsidRDefault="00432C4D" w:rsidP="00432C4D">
                        <w:pPr>
                          <w:rPr>
                            <w:rFonts w:ascii="Times New Roman" w:hAnsi="Times New Roman" w:cs="Times New Roman"/>
                            <w:sz w:val="24"/>
                            <w:szCs w:val="24"/>
                          </w:rPr>
                        </w:pPr>
                        <w:hyperlink r:id="rId18" w:history="1">
                          <w:r w:rsidRPr="00432C4D">
                            <w:rPr>
                              <w:rStyle w:val="a3"/>
                              <w:rFonts w:ascii="Times New Roman" w:hAnsi="Times New Roman" w:cs="Times New Roman"/>
                              <w:b/>
                              <w:bCs/>
                              <w:sz w:val="24"/>
                              <w:szCs w:val="24"/>
                            </w:rPr>
                            <w:t>Редактировать закупочную документацию</w:t>
                          </w:r>
                        </w:hyperlink>
                      </w:p>
                      <w:p w:rsidR="00432C4D" w:rsidRPr="00432C4D" w:rsidRDefault="00432C4D" w:rsidP="00432C4D">
                        <w:pPr>
                          <w:rPr>
                            <w:rFonts w:ascii="Times New Roman" w:hAnsi="Times New Roman" w:cs="Times New Roman"/>
                            <w:sz w:val="24"/>
                            <w:szCs w:val="24"/>
                          </w:rPr>
                        </w:pPr>
                        <w:hyperlink r:id="rId19" w:tgtFrame="signature" w:history="1">
                          <w:r w:rsidRPr="00432C4D">
                            <w:rPr>
                              <w:rStyle w:val="a3"/>
                              <w:rFonts w:ascii="Times New Roman" w:hAnsi="Times New Roman" w:cs="Times New Roman"/>
                              <w:sz w:val="24"/>
                              <w:szCs w:val="24"/>
                            </w:rPr>
                            <w:t>Подписано ЭП</w:t>
                          </w:r>
                        </w:hyperlink>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Условия оплаты:</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 xml:space="preserve">Согласно Приложению №2 к документации «Проект </w:t>
                        </w:r>
                        <w:r w:rsidRPr="00432C4D">
                          <w:rPr>
                            <w:rFonts w:ascii="Times New Roman" w:hAnsi="Times New Roman" w:cs="Times New Roman"/>
                            <w:sz w:val="24"/>
                            <w:szCs w:val="24"/>
                          </w:rPr>
                          <w:lastRenderedPageBreak/>
                          <w:t>договора», раздел 3 «Стоимость договора и порядок расчета»</w:t>
                        </w:r>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lastRenderedPageBreak/>
                          <w:t>Условия поставки:</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Согласно Приложению №1 к документации «Техническое задание».</w:t>
                        </w:r>
                        <w:r w:rsidRPr="00432C4D">
                          <w:rPr>
                            <w:rFonts w:ascii="Times New Roman" w:hAnsi="Times New Roman" w:cs="Times New Roman"/>
                            <w:sz w:val="24"/>
                            <w:szCs w:val="24"/>
                          </w:rPr>
                          <w:br/>
                          <w:t>Срок выполнения работ: с 01.03.2017г. – по 31.05.2017г.</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Место рассмотрения заявок:</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628617, Россия, Тюменская обл., ХМАО-Югра, г. Нижневартовск, ул. Пермская, 22</w:t>
                        </w:r>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Дата и время рассмотрения заявок:</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24.10.2016 15:00</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Дата и время подведения итогов:</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03.11.2016 15:00</w:t>
                        </w:r>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Адрес места поставки товара, проведения работ или оказания услуг:</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proofErr w:type="gramStart"/>
                        <w:r w:rsidRPr="00432C4D">
                          <w:rPr>
                            <w:rFonts w:ascii="Times New Roman" w:hAnsi="Times New Roman" w:cs="Times New Roman"/>
                            <w:sz w:val="24"/>
                            <w:szCs w:val="24"/>
                          </w:rPr>
                          <w:t xml:space="preserve">628617, Россия, Ханты-Мансийский Автономный округ - Югра, г. Нижневартовск, ул. Пермская, 22 </w:t>
                        </w:r>
                        <w:r w:rsidRPr="00432C4D">
                          <w:rPr>
                            <w:rFonts w:ascii="Times New Roman" w:hAnsi="Times New Roman" w:cs="Times New Roman"/>
                            <w:sz w:val="24"/>
                            <w:szCs w:val="24"/>
                          </w:rPr>
                          <w:pict/>
                        </w:r>
                        <w:proofErr w:type="gramEnd"/>
                      </w:p>
                    </w:tc>
                  </w:tr>
                  <w:tr w:rsidR="00432C4D" w:rsidRPr="00432C4D">
                    <w:trPr>
                      <w:tblCellSpacing w:w="0" w:type="dxa"/>
                    </w:trPr>
                    <w:tc>
                      <w:tcPr>
                        <w:tcW w:w="0" w:type="auto"/>
                        <w:gridSpan w:val="2"/>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b/>
                            <w:bCs/>
                            <w:sz w:val="24"/>
                            <w:szCs w:val="24"/>
                          </w:rPr>
                          <w:t>Комментарии:</w:t>
                        </w:r>
                        <w:r w:rsidRPr="00432C4D">
                          <w:rPr>
                            <w:rFonts w:ascii="Times New Roman" w:hAnsi="Times New Roman" w:cs="Times New Roman"/>
                            <w:sz w:val="24"/>
                            <w:szCs w:val="24"/>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32C4D">
                          <w:rPr>
                            <w:rFonts w:ascii="Times New Roman" w:hAnsi="Times New Roman" w:cs="Times New Roman"/>
                            <w:sz w:val="24"/>
                            <w:szCs w:val="24"/>
                          </w:rPr>
                          <w:br/>
                        </w:r>
                        <w:proofErr w:type="gramStart"/>
                        <w:r w:rsidRPr="00432C4D">
                          <w:rPr>
                            <w:rFonts w:ascii="Times New Roman" w:hAnsi="Times New Roman" w:cs="Times New Roman"/>
                            <w:sz w:val="24"/>
                            <w:szCs w:val="24"/>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32C4D">
                          <w:rPr>
                            <w:rFonts w:ascii="Times New Roman" w:hAnsi="Times New Roman" w:cs="Times New Roman"/>
                            <w:sz w:val="24"/>
                            <w:szCs w:val="24"/>
                          </w:rPr>
                          <w:br/>
                          <w:t>Заказник может изменить сроки подведения этапов «рассмотрения предложений участников» и «подведения итогов закупочной процедуры».</w:t>
                        </w:r>
                        <w:proofErr w:type="gramEnd"/>
                        <w:r w:rsidRPr="00432C4D">
                          <w:rPr>
                            <w:rFonts w:ascii="Times New Roman" w:hAnsi="Times New Roman" w:cs="Times New Roman"/>
                            <w:sz w:val="24"/>
                            <w:szCs w:val="24"/>
                          </w:rPr>
                          <w:br/>
                        </w:r>
                        <w:proofErr w:type="gramStart"/>
                        <w:r w:rsidRPr="00432C4D">
                          <w:rPr>
                            <w:rFonts w:ascii="Times New Roman" w:hAnsi="Times New Roman" w:cs="Times New Roman"/>
                            <w:sz w:val="24"/>
                            <w:szCs w:val="24"/>
                          </w:rPr>
                          <w:t>Закупка проводится в электронной форме (Заявка Участника предоставляется только в электронном виде через функционал ЭТП.</w:t>
                        </w:r>
                        <w:proofErr w:type="gramEnd"/>
                        <w:r w:rsidRPr="00432C4D">
                          <w:rPr>
                            <w:rFonts w:ascii="Times New Roman" w:hAnsi="Times New Roman" w:cs="Times New Roman"/>
                            <w:sz w:val="24"/>
                            <w:szCs w:val="24"/>
                          </w:rPr>
                          <w:t xml:space="preserve"> </w:t>
                        </w:r>
                        <w:proofErr w:type="gramStart"/>
                        <w:r w:rsidRPr="00432C4D">
                          <w:rPr>
                            <w:rFonts w:ascii="Times New Roman" w:hAnsi="Times New Roman" w:cs="Times New Roman"/>
                            <w:sz w:val="24"/>
                            <w:szCs w:val="24"/>
                          </w:rPr>
                          <w:t>Заявка Участника на бумажном носителе не предоставляется)</w:t>
                        </w:r>
                        <w:r w:rsidRPr="00432C4D">
                          <w:rPr>
                            <w:rFonts w:ascii="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432C4D">
                          <w:rPr>
                            <w:rFonts w:ascii="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32C4D">
                          <w:rPr>
                            <w:rFonts w:ascii="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432C4D">
                          <w:rPr>
                            <w:rFonts w:ascii="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32C4D">
                          <w:rPr>
                            <w:rFonts w:ascii="Times New Roman" w:hAnsi="Times New Roman" w:cs="Times New Roman"/>
                            <w:sz w:val="24"/>
                            <w:szCs w:val="24"/>
                          </w:rPr>
                          <w:br/>
                        </w:r>
                        <w:r w:rsidRPr="00432C4D">
                          <w:rPr>
                            <w:rFonts w:ascii="Times New Roman" w:hAnsi="Times New Roman" w:cs="Times New Roman"/>
                            <w:sz w:val="24"/>
                            <w:szCs w:val="24"/>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lastRenderedPageBreak/>
                          <w:t>Место проведения процедуры:</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32C4D" w:rsidRPr="00432C4D">
                    <w:trPr>
                      <w:tblCellSpacing w:w="0" w:type="dxa"/>
                    </w:trPr>
                    <w:tc>
                      <w:tcPr>
                        <w:tcW w:w="2000" w:type="pct"/>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Порядок предоставления документации по закупке:</w:t>
                        </w:r>
                      </w:p>
                    </w:tc>
                    <w:tc>
                      <w:tcPr>
                        <w:tcW w:w="0" w:type="auto"/>
                        <w:shd w:val="clear" w:color="auto" w:fill="DDE3EB"/>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432C4D">
                          <w:rPr>
                            <w:rFonts w:ascii="Times New Roman" w:hAnsi="Times New Roman" w:cs="Times New Roman"/>
                            <w:sz w:val="24"/>
                            <w:szCs w:val="24"/>
                          </w:rPr>
                          <w:t>с даты размещения</w:t>
                        </w:r>
                        <w:proofErr w:type="gramEnd"/>
                        <w:r w:rsidRPr="00432C4D">
                          <w:rPr>
                            <w:rFonts w:ascii="Times New Roman" w:hAnsi="Times New Roman" w:cs="Times New Roman"/>
                            <w:sz w:val="24"/>
                            <w:szCs w:val="24"/>
                          </w:rPr>
                          <w:t xml:space="preserve"> закупки.</w:t>
                        </w:r>
                      </w:p>
                    </w:tc>
                  </w:tr>
                  <w:tr w:rsidR="00432C4D" w:rsidRPr="00432C4D">
                    <w:trPr>
                      <w:tblCellSpacing w:w="0" w:type="dxa"/>
                    </w:trPr>
                    <w:tc>
                      <w:tcPr>
                        <w:tcW w:w="2000" w:type="pct"/>
                        <w:shd w:val="clear" w:color="auto" w:fill="EDF0F3"/>
                        <w:hideMark/>
                      </w:tcPr>
                      <w:p w:rsidR="00432C4D" w:rsidRPr="00432C4D" w:rsidRDefault="00432C4D" w:rsidP="00432C4D">
                        <w:pPr>
                          <w:rPr>
                            <w:rFonts w:ascii="Times New Roman" w:hAnsi="Times New Roman" w:cs="Times New Roman"/>
                            <w:sz w:val="24"/>
                            <w:szCs w:val="24"/>
                          </w:rPr>
                        </w:pPr>
                        <w:r w:rsidRPr="00432C4D">
                          <w:rPr>
                            <w:rFonts w:ascii="Times New Roman" w:hAnsi="Times New Roman" w:cs="Times New Roman"/>
                            <w:sz w:val="24"/>
                            <w:szCs w:val="24"/>
                          </w:rPr>
                          <w:t>Информация о подписи:</w:t>
                        </w:r>
                      </w:p>
                    </w:tc>
                    <w:tc>
                      <w:tcPr>
                        <w:tcW w:w="0" w:type="auto"/>
                        <w:shd w:val="clear" w:color="auto" w:fill="EDF0F3"/>
                        <w:hideMark/>
                      </w:tcPr>
                      <w:p w:rsidR="00432C4D" w:rsidRPr="00432C4D" w:rsidRDefault="00432C4D" w:rsidP="00432C4D">
                        <w:pPr>
                          <w:rPr>
                            <w:rFonts w:ascii="Times New Roman" w:hAnsi="Times New Roman" w:cs="Times New Roman"/>
                            <w:sz w:val="24"/>
                            <w:szCs w:val="24"/>
                          </w:rPr>
                        </w:pPr>
                        <w:hyperlink r:id="rId20" w:tgtFrame="signature" w:history="1">
                          <w:r w:rsidRPr="00432C4D">
                            <w:rPr>
                              <w:rStyle w:val="a3"/>
                              <w:rFonts w:ascii="Times New Roman" w:hAnsi="Times New Roman" w:cs="Times New Roman"/>
                              <w:sz w:val="24"/>
                              <w:szCs w:val="24"/>
                            </w:rPr>
                            <w:t>Подписано ЭП</w:t>
                          </w:r>
                        </w:hyperlink>
                      </w:p>
                    </w:tc>
                  </w:tr>
                </w:tbl>
                <w:p w:rsidR="00432C4D" w:rsidRPr="00432C4D" w:rsidRDefault="00432C4D" w:rsidP="00432C4D">
                  <w:pPr>
                    <w:rPr>
                      <w:rFonts w:ascii="Times New Roman" w:hAnsi="Times New Roman" w:cs="Times New Roman"/>
                      <w:sz w:val="24"/>
                      <w:szCs w:val="24"/>
                    </w:rPr>
                  </w:pPr>
                </w:p>
              </w:tc>
            </w:tr>
          </w:tbl>
          <w:p w:rsidR="00432C4D" w:rsidRPr="00432C4D" w:rsidRDefault="00432C4D" w:rsidP="00432C4D">
            <w:pPr>
              <w:rPr>
                <w:rFonts w:ascii="Times New Roman" w:hAnsi="Times New Roman" w:cs="Times New Roman"/>
                <w:sz w:val="24"/>
                <w:szCs w:val="24"/>
              </w:rPr>
            </w:pPr>
          </w:p>
        </w:tc>
      </w:tr>
    </w:tbl>
    <w:p w:rsidR="004E2FAD" w:rsidRPr="00432C4D" w:rsidRDefault="004E2FAD">
      <w:pPr>
        <w:rPr>
          <w:rFonts w:ascii="Times New Roman" w:hAnsi="Times New Roman" w:cs="Times New Roman"/>
          <w:sz w:val="24"/>
          <w:szCs w:val="24"/>
        </w:rPr>
      </w:pPr>
    </w:p>
    <w:sectPr w:rsidR="004E2FAD" w:rsidRPr="00432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9772B"/>
    <w:multiLevelType w:val="multilevel"/>
    <w:tmpl w:val="073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4D"/>
    <w:rsid w:val="00432C4D"/>
    <w:rsid w:val="004E2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2C4D"/>
    <w:rPr>
      <w:color w:val="0000FF" w:themeColor="hyperlink"/>
      <w:u w:val="single"/>
    </w:rPr>
  </w:style>
  <w:style w:type="paragraph" w:styleId="a4">
    <w:name w:val="Balloon Text"/>
    <w:basedOn w:val="a"/>
    <w:link w:val="a5"/>
    <w:uiPriority w:val="99"/>
    <w:semiHidden/>
    <w:unhideWhenUsed/>
    <w:rsid w:val="00432C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2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2C4D"/>
    <w:rPr>
      <w:color w:val="0000FF" w:themeColor="hyperlink"/>
      <w:u w:val="single"/>
    </w:rPr>
  </w:style>
  <w:style w:type="paragraph" w:styleId="a4">
    <w:name w:val="Balloon Text"/>
    <w:basedOn w:val="a"/>
    <w:link w:val="a5"/>
    <w:uiPriority w:val="99"/>
    <w:semiHidden/>
    <w:unhideWhenUsed/>
    <w:rsid w:val="00432C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2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51937">
      <w:bodyDiv w:val="1"/>
      <w:marLeft w:val="0"/>
      <w:marRight w:val="0"/>
      <w:marTop w:val="0"/>
      <w:marBottom w:val="0"/>
      <w:divBdr>
        <w:top w:val="none" w:sz="0" w:space="0" w:color="auto"/>
        <w:left w:val="none" w:sz="0" w:space="0" w:color="auto"/>
        <w:bottom w:val="none" w:sz="0" w:space="0" w:color="auto"/>
        <w:right w:val="none" w:sz="0" w:space="0" w:color="auto"/>
      </w:divBdr>
      <w:divsChild>
        <w:div w:id="624504603">
          <w:marLeft w:val="0"/>
          <w:marRight w:val="0"/>
          <w:marTop w:val="0"/>
          <w:marBottom w:val="0"/>
          <w:divBdr>
            <w:top w:val="none" w:sz="0" w:space="0" w:color="auto"/>
            <w:left w:val="none" w:sz="0" w:space="0" w:color="auto"/>
            <w:bottom w:val="none" w:sz="0" w:space="0" w:color="auto"/>
            <w:right w:val="none" w:sz="0" w:space="0" w:color="auto"/>
          </w:divBdr>
          <w:divsChild>
            <w:div w:id="769006824">
              <w:marLeft w:val="0"/>
              <w:marRight w:val="0"/>
              <w:marTop w:val="0"/>
              <w:marBottom w:val="0"/>
              <w:divBdr>
                <w:top w:val="none" w:sz="0" w:space="0" w:color="auto"/>
                <w:left w:val="none" w:sz="0" w:space="0" w:color="auto"/>
                <w:bottom w:val="none" w:sz="0" w:space="0" w:color="auto"/>
                <w:right w:val="none" w:sz="0" w:space="0" w:color="auto"/>
              </w:divBdr>
              <w:divsChild>
                <w:div w:id="1595244344">
                  <w:marLeft w:val="0"/>
                  <w:marRight w:val="0"/>
                  <w:marTop w:val="0"/>
                  <w:marBottom w:val="0"/>
                  <w:divBdr>
                    <w:top w:val="none" w:sz="0" w:space="0" w:color="auto"/>
                    <w:left w:val="none" w:sz="0" w:space="0" w:color="auto"/>
                    <w:bottom w:val="none" w:sz="0" w:space="0" w:color="auto"/>
                    <w:right w:val="none" w:sz="0" w:space="0" w:color="auto"/>
                  </w:divBdr>
                  <w:divsChild>
                    <w:div w:id="2048018339">
                      <w:marLeft w:val="0"/>
                      <w:marRight w:val="0"/>
                      <w:marTop w:val="100"/>
                      <w:marBottom w:val="100"/>
                      <w:divBdr>
                        <w:top w:val="none" w:sz="0" w:space="0" w:color="auto"/>
                        <w:left w:val="none" w:sz="0" w:space="0" w:color="auto"/>
                        <w:bottom w:val="none" w:sz="0" w:space="0" w:color="auto"/>
                        <w:right w:val="none" w:sz="0" w:space="0" w:color="auto"/>
                      </w:divBdr>
                      <w:divsChild>
                        <w:div w:id="1137336613">
                          <w:marLeft w:val="0"/>
                          <w:marRight w:val="-450"/>
                          <w:marTop w:val="0"/>
                          <w:marBottom w:val="0"/>
                          <w:divBdr>
                            <w:top w:val="none" w:sz="0" w:space="0" w:color="auto"/>
                            <w:left w:val="none" w:sz="0" w:space="0" w:color="auto"/>
                            <w:bottom w:val="none" w:sz="0" w:space="0" w:color="auto"/>
                            <w:right w:val="none" w:sz="0" w:space="0" w:color="auto"/>
                          </w:divBdr>
                          <w:divsChild>
                            <w:div w:id="18841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20742">
              <w:marLeft w:val="0"/>
              <w:marRight w:val="0"/>
              <w:marTop w:val="0"/>
              <w:marBottom w:val="0"/>
              <w:divBdr>
                <w:top w:val="none" w:sz="0" w:space="0" w:color="auto"/>
                <w:left w:val="none" w:sz="0" w:space="0" w:color="auto"/>
                <w:bottom w:val="none" w:sz="0" w:space="0" w:color="auto"/>
                <w:right w:val="none" w:sz="0" w:space="0" w:color="auto"/>
              </w:divBdr>
              <w:divsChild>
                <w:div w:id="1577744262">
                  <w:marLeft w:val="0"/>
                  <w:marRight w:val="0"/>
                  <w:marTop w:val="0"/>
                  <w:marBottom w:val="0"/>
                  <w:divBdr>
                    <w:top w:val="none" w:sz="0" w:space="0" w:color="auto"/>
                    <w:left w:val="none" w:sz="0" w:space="0" w:color="auto"/>
                    <w:bottom w:val="none" w:sz="0" w:space="0" w:color="auto"/>
                    <w:right w:val="none" w:sz="0" w:space="0" w:color="auto"/>
                  </w:divBdr>
                </w:div>
                <w:div w:id="2147045339">
                  <w:marLeft w:val="0"/>
                  <w:marRight w:val="0"/>
                  <w:marTop w:val="0"/>
                  <w:marBottom w:val="0"/>
                  <w:divBdr>
                    <w:top w:val="none" w:sz="0" w:space="0" w:color="auto"/>
                    <w:left w:val="none" w:sz="0" w:space="0" w:color="auto"/>
                    <w:bottom w:val="none" w:sz="0" w:space="0" w:color="auto"/>
                    <w:right w:val="none" w:sz="0" w:space="0" w:color="auto"/>
                  </w:divBdr>
                </w:div>
                <w:div w:id="826673082">
                  <w:marLeft w:val="0"/>
                  <w:marRight w:val="0"/>
                  <w:marTop w:val="0"/>
                  <w:marBottom w:val="0"/>
                  <w:divBdr>
                    <w:top w:val="none" w:sz="0" w:space="0" w:color="auto"/>
                    <w:left w:val="none" w:sz="0" w:space="0" w:color="auto"/>
                    <w:bottom w:val="none" w:sz="0" w:space="0" w:color="auto"/>
                    <w:right w:val="none" w:sz="0" w:space="0" w:color="auto"/>
                  </w:divBdr>
                </w:div>
                <w:div w:id="11494481">
                  <w:marLeft w:val="0"/>
                  <w:marRight w:val="0"/>
                  <w:marTop w:val="0"/>
                  <w:marBottom w:val="0"/>
                  <w:divBdr>
                    <w:top w:val="none" w:sz="0" w:space="0" w:color="auto"/>
                    <w:left w:val="none" w:sz="0" w:space="0" w:color="auto"/>
                    <w:bottom w:val="none" w:sz="0" w:space="0" w:color="auto"/>
                    <w:right w:val="none" w:sz="0" w:space="0" w:color="auto"/>
                  </w:divBdr>
                </w:div>
                <w:div w:id="351802561">
                  <w:marLeft w:val="0"/>
                  <w:marRight w:val="0"/>
                  <w:marTop w:val="0"/>
                  <w:marBottom w:val="0"/>
                  <w:divBdr>
                    <w:top w:val="none" w:sz="0" w:space="0" w:color="auto"/>
                    <w:left w:val="none" w:sz="0" w:space="0" w:color="auto"/>
                    <w:bottom w:val="none" w:sz="0" w:space="0" w:color="auto"/>
                    <w:right w:val="none" w:sz="0" w:space="0" w:color="auto"/>
                  </w:divBdr>
                </w:div>
                <w:div w:id="1602294204">
                  <w:marLeft w:val="0"/>
                  <w:marRight w:val="0"/>
                  <w:marTop w:val="0"/>
                  <w:marBottom w:val="0"/>
                  <w:divBdr>
                    <w:top w:val="none" w:sz="0" w:space="0" w:color="auto"/>
                    <w:left w:val="none" w:sz="0" w:space="0" w:color="auto"/>
                    <w:bottom w:val="none" w:sz="0" w:space="0" w:color="auto"/>
                    <w:right w:val="none" w:sz="0" w:space="0" w:color="auto"/>
                  </w:divBdr>
                </w:div>
                <w:div w:id="1985043604">
                  <w:marLeft w:val="0"/>
                  <w:marRight w:val="0"/>
                  <w:marTop w:val="0"/>
                  <w:marBottom w:val="0"/>
                  <w:divBdr>
                    <w:top w:val="none" w:sz="0" w:space="0" w:color="auto"/>
                    <w:left w:val="none" w:sz="0" w:space="0" w:color="auto"/>
                    <w:bottom w:val="none" w:sz="0" w:space="0" w:color="auto"/>
                    <w:right w:val="none" w:sz="0" w:space="0" w:color="auto"/>
                  </w:divBdr>
                </w:div>
                <w:div w:id="1337996080">
                  <w:marLeft w:val="0"/>
                  <w:marRight w:val="0"/>
                  <w:marTop w:val="0"/>
                  <w:marBottom w:val="0"/>
                  <w:divBdr>
                    <w:top w:val="none" w:sz="0" w:space="0" w:color="auto"/>
                    <w:left w:val="none" w:sz="0" w:space="0" w:color="auto"/>
                    <w:bottom w:val="none" w:sz="0" w:space="0" w:color="auto"/>
                    <w:right w:val="none" w:sz="0" w:space="0" w:color="auto"/>
                  </w:divBdr>
                </w:div>
                <w:div w:id="1376856079">
                  <w:marLeft w:val="0"/>
                  <w:marRight w:val="0"/>
                  <w:marTop w:val="0"/>
                  <w:marBottom w:val="0"/>
                  <w:divBdr>
                    <w:top w:val="none" w:sz="0" w:space="0" w:color="auto"/>
                    <w:left w:val="none" w:sz="0" w:space="0" w:color="auto"/>
                    <w:bottom w:val="none" w:sz="0" w:space="0" w:color="auto"/>
                    <w:right w:val="none" w:sz="0" w:space="0" w:color="auto"/>
                  </w:divBdr>
                </w:div>
                <w:div w:id="1432552237">
                  <w:marLeft w:val="0"/>
                  <w:marRight w:val="0"/>
                  <w:marTop w:val="0"/>
                  <w:marBottom w:val="0"/>
                  <w:divBdr>
                    <w:top w:val="none" w:sz="0" w:space="0" w:color="auto"/>
                    <w:left w:val="none" w:sz="0" w:space="0" w:color="auto"/>
                    <w:bottom w:val="none" w:sz="0" w:space="0" w:color="auto"/>
                    <w:right w:val="none" w:sz="0" w:space="0" w:color="auto"/>
                  </w:divBdr>
                </w:div>
                <w:div w:id="1607272877">
                  <w:marLeft w:val="0"/>
                  <w:marRight w:val="0"/>
                  <w:marTop w:val="0"/>
                  <w:marBottom w:val="0"/>
                  <w:divBdr>
                    <w:top w:val="none" w:sz="0" w:space="0" w:color="auto"/>
                    <w:left w:val="none" w:sz="0" w:space="0" w:color="auto"/>
                    <w:bottom w:val="none" w:sz="0" w:space="0" w:color="auto"/>
                    <w:right w:val="none" w:sz="0" w:space="0" w:color="auto"/>
                  </w:divBdr>
                </w:div>
                <w:div w:id="11714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04" TargetMode="External"/><Relationship Id="rId13" Type="http://schemas.openxmlformats.org/officeDocument/2006/relationships/hyperlink" Target="http://www.b2b-mrsk.ru/personal/view_gkpz.html?id=4533967" TargetMode="External"/><Relationship Id="rId18" Type="http://schemas.openxmlformats.org/officeDocument/2006/relationships/hyperlink" Target="http://www.b2b-mrsk.ru/market/edit.html?id=710133&amp;action=doc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b2b-mrsk.ru/market/view.html?id=710133&amp;switch_price_both_view=1" TargetMode="External"/><Relationship Id="rId12" Type="http://schemas.openxmlformats.org/officeDocument/2006/relationships/hyperlink" Target="mailto:TuniekovaOY%40vartanet.ru" TargetMode="External"/><Relationship Id="rId17" Type="http://schemas.openxmlformats.org/officeDocument/2006/relationships/hyperlink" Target="http://www.b2b-mrsk.ru/download.html?file=file%2F95164638.zip&amp;title=%D0%97%D0%B0%D0%BA%D1%83%D0%BF%D0%BE%D1%87%D0%BD%D0%B0%D1%8F+%D0%B4%D0%BE%D0%BA%D1%83%D0%BC%D0%B5%D0%BD%D1%82%D0%B0%D1%86%D0%B8%D1%8F.zip" TargetMode="Externa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710133&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1125&amp;type=4" TargetMode="External"/><Relationship Id="rId11" Type="http://schemas.openxmlformats.org/officeDocument/2006/relationships/hyperlink" Target="http://www.b2b-mrsk.ru/firms/ao-tiumenenergo/247/"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b2b-mrsk.ru/firms/filial-ao-tiumenenergo-nizhnevartovskie-elektricheskie-seti/102351/" TargetMode="External"/><Relationship Id="rId19" Type="http://schemas.openxmlformats.org/officeDocument/2006/relationships/hyperlink" Target="http://www.b2b-mrsk.ru/market/view.html?id=710133&amp;action=signed_doc&amp;key=auction_docs" TargetMode="External"/><Relationship Id="rId4" Type="http://schemas.openxmlformats.org/officeDocument/2006/relationships/settings" Target="settings.xml"/><Relationship Id="rId9" Type="http://schemas.openxmlformats.org/officeDocument/2006/relationships/hyperlink" Target="http://www.b2b-mrsk.ru/popups/send_message.html?action=send&amp;to=125051" TargetMode="External"/><Relationship Id="rId14" Type="http://schemas.openxmlformats.org/officeDocument/2006/relationships/hyperlink" Target="http://www.b2b-mrsk.ru/market/view.html?id=710133&amp;action=gkpz_fields&amp;back_url=%2Fmarket%2Fview.html%3Fid%3D710133&amp;gkpz_trade_id=2342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1259</Words>
  <Characters>7179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2016-09-19T11:44:00Z</dcterms:created>
  <dcterms:modified xsi:type="dcterms:W3CDTF">2016-09-19T11:48:00Z</dcterms:modified>
</cp:coreProperties>
</file>