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64" w:rsidRPr="005F0E64" w:rsidRDefault="005F0E64" w:rsidP="005F0E64">
      <w:pPr>
        <w:shd w:val="clear" w:color="auto" w:fill="FFFFFF"/>
        <w:spacing w:after="100" w:afterAutospacing="1" w:line="324" w:lineRule="atLeast"/>
        <w:outlineLvl w:val="0"/>
        <w:rPr>
          <w:rFonts w:ascii="Arial" w:eastAsia="Times New Roman" w:hAnsi="Arial" w:cs="Arial"/>
          <w:color w:val="333333"/>
          <w:kern w:val="36"/>
          <w:sz w:val="27"/>
          <w:szCs w:val="27"/>
        </w:rPr>
      </w:pPr>
      <w:r w:rsidRPr="005F0E64">
        <w:rPr>
          <w:rFonts w:ascii="Arial" w:eastAsia="Times New Roman" w:hAnsi="Arial" w:cs="Arial"/>
          <w:color w:val="333333"/>
          <w:kern w:val="36"/>
          <w:sz w:val="27"/>
          <w:szCs w:val="27"/>
        </w:rPr>
        <w:t>Конкурс (тендер) № 39899 </w:t>
      </w:r>
      <w:r w:rsidRPr="005F0E64">
        <w:rPr>
          <w:rFonts w:ascii="Arial" w:eastAsia="Times New Roman" w:hAnsi="Arial" w:cs="Arial"/>
          <w:color w:val="A0A0A0"/>
          <w:kern w:val="36"/>
          <w:sz w:val="21"/>
          <w:szCs w:val="21"/>
        </w:rPr>
        <w:t>(вскрытие конвертов 29.04.2014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5F0E64" w:rsidRPr="005F0E64" w:rsidTr="005F0E64">
        <w:trPr>
          <w:tblCellSpacing w:w="0" w:type="dxa"/>
        </w:trPr>
        <w:tc>
          <w:tcPr>
            <w:tcW w:w="0" w:type="auto"/>
            <w:shd w:val="clear" w:color="auto" w:fill="FFFFFF"/>
            <w:hideMark/>
          </w:tcPr>
          <w:p w:rsidR="005F0E64" w:rsidRPr="005F0E64" w:rsidRDefault="005F0E64" w:rsidP="005F0E64">
            <w:pPr>
              <w:shd w:val="clear" w:color="auto" w:fill="0786D0"/>
              <w:spacing w:after="30" w:line="240" w:lineRule="auto"/>
              <w:rPr>
                <w:rFonts w:ascii="Arial" w:eastAsia="Times New Roman" w:hAnsi="Arial" w:cs="Arial"/>
                <w:color w:val="FFFFFF"/>
                <w:sz w:val="18"/>
                <w:szCs w:val="18"/>
              </w:rPr>
            </w:pPr>
            <w:r w:rsidRPr="005F0E64">
              <w:rPr>
                <w:rFonts w:ascii="Arial" w:eastAsia="Times New Roman" w:hAnsi="Arial" w:cs="Arial"/>
                <w:color w:val="FFFFFF"/>
                <w:sz w:val="18"/>
                <w:szCs w:val="18"/>
              </w:rPr>
              <w:t>Извещение</w:t>
            </w:r>
          </w:p>
          <w:p w:rsidR="005F0E64" w:rsidRPr="005F0E64" w:rsidRDefault="005F0E64" w:rsidP="005F0E64">
            <w:pPr>
              <w:shd w:val="clear" w:color="auto" w:fill="D5DADB"/>
              <w:spacing w:after="30" w:line="240" w:lineRule="auto"/>
              <w:rPr>
                <w:rFonts w:ascii="Arial" w:eastAsia="Times New Roman" w:hAnsi="Arial" w:cs="Arial"/>
                <w:color w:val="333333"/>
                <w:sz w:val="18"/>
                <w:szCs w:val="18"/>
              </w:rPr>
            </w:pPr>
            <w:hyperlink r:id="rId5" w:history="1">
              <w:r w:rsidRPr="005F0E64">
                <w:rPr>
                  <w:rFonts w:ascii="Arial" w:eastAsia="Times New Roman" w:hAnsi="Arial" w:cs="Arial"/>
                  <w:color w:val="333333"/>
                  <w:sz w:val="18"/>
                  <w:szCs w:val="18"/>
                  <w:u w:val="single"/>
                  <w:bdr w:val="none" w:sz="0" w:space="0" w:color="auto" w:frame="1"/>
                </w:rPr>
                <w:t>Лоты</w:t>
              </w:r>
            </w:hyperlink>
            <w:r w:rsidRPr="005F0E64">
              <w:rPr>
                <w:rFonts w:ascii="Arial" w:eastAsia="Times New Roman" w:hAnsi="Arial" w:cs="Arial"/>
                <w:color w:val="333333"/>
                <w:sz w:val="18"/>
                <w:szCs w:val="18"/>
              </w:rPr>
              <w:t> - 1</w:t>
            </w:r>
          </w:p>
          <w:p w:rsidR="005F0E64" w:rsidRPr="005F0E64" w:rsidRDefault="005F0E64" w:rsidP="005F0E64">
            <w:pPr>
              <w:shd w:val="clear" w:color="auto" w:fill="D5DADB"/>
              <w:spacing w:after="30" w:line="240" w:lineRule="auto"/>
              <w:rPr>
                <w:rFonts w:ascii="Arial" w:eastAsia="Times New Roman" w:hAnsi="Arial" w:cs="Arial"/>
                <w:color w:val="333333"/>
                <w:sz w:val="18"/>
                <w:szCs w:val="18"/>
              </w:rPr>
            </w:pPr>
            <w:hyperlink r:id="rId6" w:history="1">
              <w:r w:rsidRPr="005F0E64">
                <w:rPr>
                  <w:rFonts w:ascii="Arial" w:eastAsia="Times New Roman" w:hAnsi="Arial" w:cs="Arial"/>
                  <w:color w:val="333333"/>
                  <w:sz w:val="18"/>
                  <w:szCs w:val="18"/>
                  <w:u w:val="single"/>
                  <w:bdr w:val="none" w:sz="0" w:space="0" w:color="auto" w:frame="1"/>
                </w:rPr>
                <w:t>Запросы разъяснений</w:t>
              </w:r>
            </w:hyperlink>
            <w:r w:rsidRPr="005F0E64">
              <w:rPr>
                <w:rFonts w:ascii="Arial" w:eastAsia="Times New Roman" w:hAnsi="Arial" w:cs="Arial"/>
                <w:color w:val="333333"/>
                <w:sz w:val="18"/>
                <w:szCs w:val="18"/>
              </w:rPr>
              <w:t> - 0</w:t>
            </w:r>
          </w:p>
          <w:p w:rsidR="005F0E64" w:rsidRPr="005F0E64" w:rsidRDefault="005F0E64" w:rsidP="005F0E64">
            <w:pPr>
              <w:shd w:val="clear" w:color="auto" w:fill="D5DADB"/>
              <w:spacing w:after="30" w:line="240" w:lineRule="auto"/>
              <w:rPr>
                <w:rFonts w:ascii="Arial" w:eastAsia="Times New Roman" w:hAnsi="Arial" w:cs="Arial"/>
                <w:color w:val="333333"/>
                <w:sz w:val="18"/>
                <w:szCs w:val="18"/>
              </w:rPr>
            </w:pPr>
            <w:hyperlink r:id="rId7" w:history="1">
              <w:r w:rsidRPr="005F0E64">
                <w:rPr>
                  <w:rFonts w:ascii="Arial" w:eastAsia="Times New Roman" w:hAnsi="Arial" w:cs="Arial"/>
                  <w:color w:val="333333"/>
                  <w:sz w:val="18"/>
                  <w:szCs w:val="18"/>
                  <w:u w:val="single"/>
                  <w:bdr w:val="none" w:sz="0" w:space="0" w:color="auto" w:frame="1"/>
                </w:rPr>
                <w:t>Претенденты</w:t>
              </w:r>
            </w:hyperlink>
            <w:r w:rsidRPr="005F0E64">
              <w:rPr>
                <w:rFonts w:ascii="Arial" w:eastAsia="Times New Roman" w:hAnsi="Arial" w:cs="Arial"/>
                <w:color w:val="333333"/>
                <w:sz w:val="18"/>
                <w:szCs w:val="18"/>
              </w:rPr>
              <w:t> - 0</w:t>
            </w:r>
          </w:p>
          <w:p w:rsidR="005F0E64" w:rsidRPr="005F0E64" w:rsidRDefault="005F0E64" w:rsidP="005F0E64">
            <w:pPr>
              <w:shd w:val="clear" w:color="auto" w:fill="D5DADB"/>
              <w:spacing w:after="30" w:line="240" w:lineRule="auto"/>
              <w:rPr>
                <w:rFonts w:ascii="Arial" w:eastAsia="Times New Roman" w:hAnsi="Arial" w:cs="Arial"/>
                <w:color w:val="333333"/>
                <w:sz w:val="18"/>
                <w:szCs w:val="18"/>
              </w:rPr>
            </w:pPr>
            <w:hyperlink r:id="rId8" w:history="1">
              <w:r w:rsidRPr="005F0E64">
                <w:rPr>
                  <w:rFonts w:ascii="Arial" w:eastAsia="Times New Roman" w:hAnsi="Arial" w:cs="Arial"/>
                  <w:color w:val="333333"/>
                  <w:sz w:val="18"/>
                  <w:szCs w:val="18"/>
                  <w:u w:val="single"/>
                  <w:bdr w:val="none" w:sz="0" w:space="0" w:color="auto" w:frame="1"/>
                </w:rPr>
                <w:t>Статистика посещений</w:t>
              </w:r>
            </w:hyperlink>
          </w:p>
        </w:tc>
      </w:tr>
    </w:tbl>
    <w:p w:rsidR="005F0E64" w:rsidRPr="005F0E64" w:rsidRDefault="005F0E64" w:rsidP="005F0E64">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5F0E64" w:rsidRPr="005F0E64" w:rsidTr="005F0E64">
        <w:trPr>
          <w:tblCellSpacing w:w="7" w:type="dxa"/>
        </w:trPr>
        <w:tc>
          <w:tcPr>
            <w:tcW w:w="0" w:type="auto"/>
            <w:shd w:val="clear" w:color="auto" w:fill="C2C9CD"/>
            <w:tcMar>
              <w:top w:w="75" w:type="dxa"/>
              <w:left w:w="75" w:type="dxa"/>
              <w:bottom w:w="75" w:type="dxa"/>
              <w:right w:w="75" w:type="dxa"/>
            </w:tcMar>
            <w:hideMark/>
          </w:tcPr>
          <w:p w:rsidR="005F0E64" w:rsidRPr="005F0E64" w:rsidRDefault="005F0E64" w:rsidP="005F0E64">
            <w:pPr>
              <w:shd w:val="clear" w:color="auto" w:fill="C2C9CD"/>
              <w:spacing w:after="0" w:line="216" w:lineRule="atLeast"/>
              <w:outlineLvl w:val="1"/>
              <w:rPr>
                <w:rFonts w:ascii="Arial" w:eastAsia="Times New Roman" w:hAnsi="Arial" w:cs="Arial"/>
                <w:color w:val="333333"/>
                <w:sz w:val="18"/>
                <w:szCs w:val="18"/>
              </w:rPr>
            </w:pPr>
            <w:hyperlink r:id="rId9" w:history="1">
              <w:r w:rsidRPr="005F0E64">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5F0E64">
                <w:rPr>
                  <w:rFonts w:ascii="Arial" w:eastAsia="Times New Roman" w:hAnsi="Arial" w:cs="Arial"/>
                  <w:b/>
                  <w:bCs/>
                  <w:color w:val="990066"/>
                  <w:sz w:val="18"/>
                  <w:szCs w:val="18"/>
                  <w:u w:val="single"/>
                </w:rPr>
                <w:t>Тюменьэнерго</w:t>
              </w:r>
              <w:proofErr w:type="spellEnd"/>
              <w:r w:rsidRPr="005F0E64">
                <w:rPr>
                  <w:rFonts w:ascii="Arial" w:eastAsia="Times New Roman" w:hAnsi="Arial" w:cs="Arial"/>
                  <w:b/>
                  <w:bCs/>
                  <w:color w:val="990066"/>
                  <w:sz w:val="18"/>
                  <w:szCs w:val="18"/>
                  <w:u w:val="single"/>
                </w:rPr>
                <w:t xml:space="preserve">" </w:t>
              </w:r>
              <w:proofErr w:type="spellStart"/>
              <w:r w:rsidRPr="005F0E64">
                <w:rPr>
                  <w:rFonts w:ascii="Arial" w:eastAsia="Times New Roman" w:hAnsi="Arial" w:cs="Arial"/>
                  <w:b/>
                  <w:bCs/>
                  <w:color w:val="990066"/>
                  <w:sz w:val="18"/>
                  <w:szCs w:val="18"/>
                  <w:u w:val="single"/>
                </w:rPr>
                <w:t>Нижневартовские</w:t>
              </w:r>
              <w:proofErr w:type="spellEnd"/>
              <w:r w:rsidRPr="005F0E64">
                <w:rPr>
                  <w:rFonts w:ascii="Arial" w:eastAsia="Times New Roman" w:hAnsi="Arial" w:cs="Arial"/>
                  <w:b/>
                  <w:bCs/>
                  <w:color w:val="990066"/>
                  <w:sz w:val="18"/>
                  <w:szCs w:val="18"/>
                  <w:u w:val="single"/>
                </w:rPr>
                <w:t xml:space="preserve"> электрические сети</w:t>
              </w:r>
            </w:hyperlink>
            <w:r w:rsidRPr="005F0E64">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5F0E64">
              <w:rPr>
                <w:rFonts w:ascii="Arial" w:eastAsia="Times New Roman" w:hAnsi="Arial" w:cs="Arial"/>
                <w:b/>
                <w:bCs/>
                <w:color w:val="333333"/>
                <w:sz w:val="18"/>
                <w:szCs w:val="18"/>
              </w:rPr>
              <w:t>приглашает принять участие в процедуре (тендере)</w:t>
            </w:r>
            <w:r w:rsidRPr="005F0E64">
              <w:rPr>
                <w:rFonts w:ascii="Arial" w:eastAsia="Times New Roman" w:hAnsi="Arial" w:cs="Arial"/>
                <w:color w:val="333333"/>
                <w:sz w:val="18"/>
                <w:szCs w:val="18"/>
              </w:rPr>
              <w:t>.</w:t>
            </w:r>
          </w:p>
        </w:tc>
      </w:tr>
      <w:tr w:rsidR="005F0E64" w:rsidRPr="005F0E64" w:rsidTr="005F0E6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работ по расчистке от зарослей кустарника и подлеска </w:t>
                  </w:r>
                  <w:proofErr w:type="gramStart"/>
                  <w:r w:rsidRPr="005F0E64">
                    <w:rPr>
                      <w:rFonts w:ascii="Times New Roman" w:eastAsia="Times New Roman" w:hAnsi="Times New Roman" w:cs="Times New Roman"/>
                      <w:sz w:val="24"/>
                      <w:szCs w:val="24"/>
                    </w:rPr>
                    <w:t>ВЛ</w:t>
                  </w:r>
                  <w:proofErr w:type="gramEnd"/>
                  <w:r w:rsidRPr="005F0E64">
                    <w:rPr>
                      <w:rFonts w:ascii="Times New Roman" w:eastAsia="Times New Roman" w:hAnsi="Times New Roman" w:cs="Times New Roman"/>
                      <w:sz w:val="24"/>
                      <w:szCs w:val="24"/>
                    </w:rPr>
                    <w:t xml:space="preserve"> 110 </w:t>
                  </w:r>
                  <w:proofErr w:type="spellStart"/>
                  <w:r w:rsidRPr="005F0E64">
                    <w:rPr>
                      <w:rFonts w:ascii="Times New Roman" w:eastAsia="Times New Roman" w:hAnsi="Times New Roman" w:cs="Times New Roman"/>
                      <w:sz w:val="24"/>
                      <w:szCs w:val="24"/>
                    </w:rPr>
                    <w:t>кВ</w:t>
                  </w:r>
                  <w:proofErr w:type="spellEnd"/>
                  <w:r w:rsidRPr="005F0E64">
                    <w:rPr>
                      <w:rFonts w:ascii="Times New Roman" w:eastAsia="Times New Roman" w:hAnsi="Times New Roman" w:cs="Times New Roman"/>
                      <w:sz w:val="24"/>
                      <w:szCs w:val="24"/>
                    </w:rPr>
                    <w:t xml:space="preserve"> филиала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xml:space="preserve">» </w:t>
                  </w:r>
                  <w:proofErr w:type="spellStart"/>
                  <w:r w:rsidRPr="005F0E64">
                    <w:rPr>
                      <w:rFonts w:ascii="Times New Roman" w:eastAsia="Times New Roman" w:hAnsi="Times New Roman" w:cs="Times New Roman"/>
                      <w:sz w:val="24"/>
                      <w:szCs w:val="24"/>
                    </w:rPr>
                    <w:t>Нижневартовские</w:t>
                  </w:r>
                  <w:proofErr w:type="spellEnd"/>
                  <w:r w:rsidRPr="005F0E64">
                    <w:rPr>
                      <w:rFonts w:ascii="Times New Roman" w:eastAsia="Times New Roman" w:hAnsi="Times New Roman" w:cs="Times New Roman"/>
                      <w:sz w:val="24"/>
                      <w:szCs w:val="24"/>
                    </w:rPr>
                    <w:t xml:space="preserve"> электрические сети</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b/>
                      <w:bCs/>
                      <w:sz w:val="24"/>
                      <w:szCs w:val="24"/>
                    </w:rPr>
                    <w:t>Лот № 1.</w:t>
                  </w:r>
                  <w:r w:rsidRPr="005F0E64">
                    <w:rPr>
                      <w:rFonts w:ascii="Times New Roman" w:eastAsia="Times New Roman" w:hAnsi="Times New Roman" w:cs="Times New Roman"/>
                      <w:sz w:val="24"/>
                      <w:szCs w:val="24"/>
                    </w:rPr>
                    <w:t xml:space="preserve"> Выполнение работ по расчистке от зарослей кустарника и подлеска </w:t>
                  </w:r>
                  <w:proofErr w:type="gramStart"/>
                  <w:r w:rsidRPr="005F0E64">
                    <w:rPr>
                      <w:rFonts w:ascii="Times New Roman" w:eastAsia="Times New Roman" w:hAnsi="Times New Roman" w:cs="Times New Roman"/>
                      <w:sz w:val="24"/>
                      <w:szCs w:val="24"/>
                    </w:rPr>
                    <w:t>ВЛ</w:t>
                  </w:r>
                  <w:proofErr w:type="gramEnd"/>
                  <w:r w:rsidRPr="005F0E64">
                    <w:rPr>
                      <w:rFonts w:ascii="Times New Roman" w:eastAsia="Times New Roman" w:hAnsi="Times New Roman" w:cs="Times New Roman"/>
                      <w:sz w:val="24"/>
                      <w:szCs w:val="24"/>
                    </w:rPr>
                    <w:t xml:space="preserve"> 110 </w:t>
                  </w:r>
                  <w:proofErr w:type="spellStart"/>
                  <w:r w:rsidRPr="005F0E64">
                    <w:rPr>
                      <w:rFonts w:ascii="Times New Roman" w:eastAsia="Times New Roman" w:hAnsi="Times New Roman" w:cs="Times New Roman"/>
                      <w:sz w:val="24"/>
                      <w:szCs w:val="24"/>
                    </w:rPr>
                    <w:t>кВ</w:t>
                  </w:r>
                  <w:proofErr w:type="spellEnd"/>
                  <w:r w:rsidRPr="005F0E64">
                    <w:rPr>
                      <w:rFonts w:ascii="Times New Roman" w:eastAsia="Times New Roman" w:hAnsi="Times New Roman" w:cs="Times New Roman"/>
                      <w:sz w:val="24"/>
                      <w:szCs w:val="24"/>
                    </w:rPr>
                    <w:t xml:space="preserve"> филиала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xml:space="preserve">» </w:t>
                  </w:r>
                  <w:proofErr w:type="spellStart"/>
                  <w:r w:rsidRPr="005F0E64">
                    <w:rPr>
                      <w:rFonts w:ascii="Times New Roman" w:eastAsia="Times New Roman" w:hAnsi="Times New Roman" w:cs="Times New Roman"/>
                      <w:sz w:val="24"/>
                      <w:szCs w:val="24"/>
                    </w:rPr>
                    <w:t>Нижневартовские</w:t>
                  </w:r>
                  <w:proofErr w:type="spellEnd"/>
                  <w:r w:rsidRPr="005F0E64">
                    <w:rPr>
                      <w:rFonts w:ascii="Times New Roman" w:eastAsia="Times New Roman" w:hAnsi="Times New Roman" w:cs="Times New Roman"/>
                      <w:sz w:val="24"/>
                      <w:szCs w:val="24"/>
                    </w:rPr>
                    <w:t xml:space="preserve"> электрические сети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Категории ОКДП:</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4010419 </w:t>
                  </w:r>
                  <w:hyperlink r:id="rId10" w:history="1">
                    <w:r w:rsidRPr="005F0E64">
                      <w:rPr>
                        <w:rFonts w:ascii="Times New Roman" w:eastAsia="Times New Roman" w:hAnsi="Times New Roman" w:cs="Times New Roman"/>
                        <w:color w:val="1C50A4"/>
                        <w:sz w:val="24"/>
                        <w:szCs w:val="24"/>
                        <w:u w:val="single"/>
                      </w:rPr>
                      <w:t>Электроэнергия, произведенная электростанциями общего пользования прочими</w:t>
                    </w:r>
                  </w:hyperlink>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Конкурс (тендер) объявлен:</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01.04.2014 09:06</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Сроки поставки:</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b/>
                      <w:bCs/>
                      <w:sz w:val="24"/>
                      <w:szCs w:val="24"/>
                    </w:rPr>
                    <w:t>III квартал, 2014 Год</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Почтовый адрес заказчика:</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Местонахождение заказчика:</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Контактное лицо:</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hyperlink r:id="rId11" w:tgtFrame="_blank" w:tooltip="Отправить личное сообщение" w:history="1">
                    <w:r w:rsidRPr="005F0E64">
                      <w:rPr>
                        <w:rFonts w:ascii="Times New Roman" w:eastAsia="Times New Roman" w:hAnsi="Times New Roman" w:cs="Times New Roman"/>
                        <w:color w:val="1C50A4"/>
                        <w:sz w:val="24"/>
                        <w:szCs w:val="24"/>
                        <w:u w:val="single"/>
                      </w:rPr>
                      <w:t>Туниекова Ольга Юрьевна</w:t>
                    </w:r>
                  </w:hyperlink>
                  <w:r w:rsidRPr="005F0E64">
                    <w:rPr>
                      <w:rFonts w:ascii="Times New Roman" w:eastAsia="Times New Roman" w:hAnsi="Times New Roman" w:cs="Times New Roman"/>
                      <w:sz w:val="24"/>
                      <w:szCs w:val="24"/>
                    </w:rPr>
                    <w:t>, тел.+7 (3466) 48-41-89, </w:t>
                  </w:r>
                  <w:hyperlink r:id="rId12" w:history="1">
                    <w:r w:rsidRPr="005F0E64">
                      <w:rPr>
                        <w:rFonts w:ascii="Times New Roman" w:eastAsia="Times New Roman" w:hAnsi="Times New Roman" w:cs="Times New Roman"/>
                        <w:color w:val="1C50A4"/>
                        <w:sz w:val="24"/>
                        <w:szCs w:val="24"/>
                        <w:u w:val="single"/>
                      </w:rPr>
                      <w:t>TuniekovaOY@vartanet.ru</w:t>
                    </w:r>
                  </w:hyperlink>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Конкурсная комиссия:</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proofErr w:type="gramStart"/>
                  <w:r w:rsidRPr="005F0E64">
                    <w:rPr>
                      <w:rFonts w:ascii="Times New Roman" w:eastAsia="Times New Roman" w:hAnsi="Times New Roman" w:cs="Times New Roman"/>
                      <w:sz w:val="24"/>
                      <w:szCs w:val="24"/>
                    </w:rPr>
                    <w:t>Назначена</w:t>
                  </w:r>
                  <w:proofErr w:type="gramEnd"/>
                  <w:r w:rsidRPr="005F0E64">
                    <w:rPr>
                      <w:rFonts w:ascii="Times New Roman" w:eastAsia="Times New Roman" w:hAnsi="Times New Roman" w:cs="Times New Roman"/>
                      <w:sz w:val="24"/>
                      <w:szCs w:val="24"/>
                    </w:rPr>
                    <w:t xml:space="preserve"> Приказом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 89 от 04.03.2014 г.</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Требования к участникам:</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F0E64">
                    <w:rPr>
                      <w:rFonts w:ascii="Times New Roman" w:eastAsia="Times New Roman" w:hAnsi="Times New Roman" w:cs="Times New Roman"/>
                      <w:sz w:val="24"/>
                      <w:szCs w:val="24"/>
                    </w:rPr>
                    <w:br/>
                    <w:t>2. Участник должен обладать гражданской правоспособностью в полном объеме для заключения и исполнения Договора</w:t>
                  </w:r>
                  <w:r w:rsidRPr="005F0E64">
                    <w:rPr>
                      <w:rFonts w:ascii="Times New Roman" w:eastAsia="Times New Roman" w:hAnsi="Times New Roman" w:cs="Times New Roman"/>
                      <w:sz w:val="24"/>
                      <w:szCs w:val="24"/>
                    </w:rPr>
                    <w:br/>
                    <w:t>3. Участник должен обладать необходимыми кадровыми ресурсами:</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 персонал, занятый на выполнении работ, должен иметь группу допуска по электробезопасности и права в соответствии с требованиями Межотраслевых правил по охране труда (правила безопасности) при эксплуатации электроустановок (с изменениями и дополнениями), ПОРТ РМ-016-2001-М, 2003 г. </w:t>
                  </w:r>
                  <w:r w:rsidRPr="005F0E64">
                    <w:rPr>
                      <w:rFonts w:ascii="Times New Roman" w:eastAsia="Times New Roman" w:hAnsi="Times New Roman" w:cs="Times New Roman"/>
                      <w:sz w:val="24"/>
                      <w:szCs w:val="24"/>
                    </w:rPr>
                    <w:br/>
                    <w:t>Минимальный состав работников:</w:t>
                  </w:r>
                  <w:r w:rsidRPr="005F0E64">
                    <w:rPr>
                      <w:rFonts w:ascii="Times New Roman" w:eastAsia="Times New Roman" w:hAnsi="Times New Roman" w:cs="Times New Roman"/>
                      <w:sz w:val="24"/>
                      <w:szCs w:val="24"/>
                    </w:rPr>
                    <w:br/>
                    <w:t>Прораб – не менее 1 чел.;</w:t>
                  </w:r>
                  <w:r w:rsidRPr="005F0E64">
                    <w:rPr>
                      <w:rFonts w:ascii="Times New Roman" w:eastAsia="Times New Roman" w:hAnsi="Times New Roman" w:cs="Times New Roman"/>
                      <w:sz w:val="24"/>
                      <w:szCs w:val="24"/>
                    </w:rPr>
                    <w:br/>
                    <w:t>Мастер – не менее 2 чел.;</w:t>
                  </w:r>
                  <w:r w:rsidRPr="005F0E64">
                    <w:rPr>
                      <w:rFonts w:ascii="Times New Roman" w:eastAsia="Times New Roman" w:hAnsi="Times New Roman" w:cs="Times New Roman"/>
                      <w:sz w:val="24"/>
                      <w:szCs w:val="24"/>
                    </w:rPr>
                    <w:br/>
                    <w:t>Рабочие – не менее 20 чел.</w:t>
                  </w:r>
                  <w:r w:rsidRPr="005F0E64">
                    <w:rPr>
                      <w:rFonts w:ascii="Times New Roman" w:eastAsia="Times New Roman" w:hAnsi="Times New Roman" w:cs="Times New Roman"/>
                      <w:sz w:val="24"/>
                      <w:szCs w:val="24"/>
                    </w:rPr>
                    <w:br/>
                    <w:t xml:space="preserve">Заявка Участника будет отклонена, в случае несоответствия </w:t>
                  </w:r>
                  <w:r w:rsidRPr="005F0E64">
                    <w:rPr>
                      <w:rFonts w:ascii="Times New Roman" w:eastAsia="Times New Roman" w:hAnsi="Times New Roman" w:cs="Times New Roman"/>
                      <w:sz w:val="24"/>
                      <w:szCs w:val="24"/>
                    </w:rPr>
                    <w:lastRenderedPageBreak/>
                    <w:t>установленным требованиям.</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4. Участник должен обладать необходимыми основными машинами и механизмами: </w:t>
                  </w:r>
                  <w:r w:rsidRPr="005F0E64">
                    <w:rPr>
                      <w:rFonts w:ascii="Times New Roman" w:eastAsia="Times New Roman" w:hAnsi="Times New Roman" w:cs="Times New Roman"/>
                      <w:sz w:val="24"/>
                      <w:szCs w:val="24"/>
                    </w:rPr>
                    <w:br/>
                    <w:t>- автомобили повышенной проходимости, вездеходы – не менее 2 ед.</w:t>
                  </w:r>
                  <w:r w:rsidRPr="005F0E64">
                    <w:rPr>
                      <w:rFonts w:ascii="Times New Roman" w:eastAsia="Times New Roman" w:hAnsi="Times New Roman" w:cs="Times New Roman"/>
                      <w:sz w:val="24"/>
                      <w:szCs w:val="24"/>
                    </w:rPr>
                    <w:br/>
                    <w:t>- вахтовый автобус – не менее 2 ед.</w:t>
                  </w:r>
                  <w:r w:rsidRPr="005F0E64">
                    <w:rPr>
                      <w:rFonts w:ascii="Times New Roman" w:eastAsia="Times New Roman" w:hAnsi="Times New Roman" w:cs="Times New Roman"/>
                      <w:sz w:val="24"/>
                      <w:szCs w:val="24"/>
                    </w:rPr>
                    <w:br/>
                    <w:t>- автомобили грузовые различного назначения г/</w:t>
                  </w:r>
                  <w:proofErr w:type="gramStart"/>
                  <w:r w:rsidRPr="005F0E64">
                    <w:rPr>
                      <w:rFonts w:ascii="Times New Roman" w:eastAsia="Times New Roman" w:hAnsi="Times New Roman" w:cs="Times New Roman"/>
                      <w:sz w:val="24"/>
                      <w:szCs w:val="24"/>
                    </w:rPr>
                    <w:t>п</w:t>
                  </w:r>
                  <w:proofErr w:type="gramEnd"/>
                  <w:r w:rsidRPr="005F0E64">
                    <w:rPr>
                      <w:rFonts w:ascii="Times New Roman" w:eastAsia="Times New Roman" w:hAnsi="Times New Roman" w:cs="Times New Roman"/>
                      <w:sz w:val="24"/>
                      <w:szCs w:val="24"/>
                    </w:rPr>
                    <w:t xml:space="preserve"> 5-10 т – не менее 1 ед.</w:t>
                  </w:r>
                  <w:r w:rsidRPr="005F0E64">
                    <w:rPr>
                      <w:rFonts w:ascii="Times New Roman" w:eastAsia="Times New Roman" w:hAnsi="Times New Roman" w:cs="Times New Roman"/>
                      <w:sz w:val="24"/>
                      <w:szCs w:val="24"/>
                    </w:rPr>
                    <w:br/>
                    <w:t>- кусторезы – не менее 20 ед.</w:t>
                  </w:r>
                  <w:r w:rsidRPr="005F0E64">
                    <w:rPr>
                      <w:rFonts w:ascii="Times New Roman" w:eastAsia="Times New Roman" w:hAnsi="Times New Roman" w:cs="Times New Roman"/>
                      <w:sz w:val="24"/>
                      <w:szCs w:val="24"/>
                    </w:rPr>
                    <w:br/>
                    <w:t>- топоры (мачете) – не менее 20 ед.</w:t>
                  </w:r>
                  <w:r w:rsidRPr="005F0E64">
                    <w:rPr>
                      <w:rFonts w:ascii="Times New Roman" w:eastAsia="Times New Roman" w:hAnsi="Times New Roman" w:cs="Times New Roman"/>
                      <w:sz w:val="24"/>
                      <w:szCs w:val="24"/>
                    </w:rPr>
                    <w:br/>
                    <w:t>- бензопилы – не менее 5 ед.</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Выезд на объекты для выполнения работ производится с использованием транспорта участника.</w:t>
                  </w:r>
                  <w:r w:rsidRPr="005F0E64">
                    <w:rPr>
                      <w:rFonts w:ascii="Times New Roman" w:eastAsia="Times New Roman" w:hAnsi="Times New Roman" w:cs="Times New Roman"/>
                      <w:sz w:val="24"/>
                      <w:szCs w:val="24"/>
                    </w:rPr>
                    <w:br/>
                    <w:t>Заявка Участника будет отклонена, в случае несоответствия установленным требованиям.</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 xml:space="preserve">5.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5F0E64">
                    <w:rPr>
                      <w:rFonts w:ascii="Times New Roman" w:eastAsia="Times New Roman" w:hAnsi="Times New Roman" w:cs="Times New Roman"/>
                      <w:sz w:val="24"/>
                      <w:szCs w:val="24"/>
                    </w:rPr>
                    <w:t>за</w:t>
                  </w:r>
                  <w:proofErr w:type="gramEnd"/>
                  <w:r w:rsidRPr="005F0E64">
                    <w:rPr>
                      <w:rFonts w:ascii="Times New Roman" w:eastAsia="Times New Roman" w:hAnsi="Times New Roman" w:cs="Times New Roman"/>
                      <w:sz w:val="24"/>
                      <w:szCs w:val="24"/>
                    </w:rPr>
                    <w:t xml:space="preserve"> последние 3 года</w:t>
                  </w:r>
                  <w:r w:rsidRPr="005F0E64">
                    <w:rPr>
                      <w:rFonts w:ascii="Times New Roman" w:eastAsia="Times New Roman" w:hAnsi="Times New Roman" w:cs="Times New Roman"/>
                      <w:sz w:val="24"/>
                      <w:szCs w:val="24"/>
                    </w:rPr>
                    <w:br/>
                    <w:t xml:space="preserve">6. Участнику желательно иметь положительную репутацию, подтвержденную отзывами о выполнении аналогичных договоров за </w:t>
                  </w:r>
                  <w:proofErr w:type="gramStart"/>
                  <w:r w:rsidRPr="005F0E64">
                    <w:rPr>
                      <w:rFonts w:ascii="Times New Roman" w:eastAsia="Times New Roman" w:hAnsi="Times New Roman" w:cs="Times New Roman"/>
                      <w:sz w:val="24"/>
                      <w:szCs w:val="24"/>
                    </w:rPr>
                    <w:t>последние</w:t>
                  </w:r>
                  <w:proofErr w:type="gramEnd"/>
                  <w:r w:rsidRPr="005F0E64">
                    <w:rPr>
                      <w:rFonts w:ascii="Times New Roman" w:eastAsia="Times New Roman" w:hAnsi="Times New Roman" w:cs="Times New Roman"/>
                      <w:sz w:val="24"/>
                      <w:szCs w:val="24"/>
                    </w:rPr>
                    <w:t xml:space="preserve"> 3 года</w:t>
                  </w:r>
                  <w:r w:rsidRPr="005F0E64">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r w:rsidRPr="005F0E64">
                    <w:rPr>
                      <w:rFonts w:ascii="Times New Roman" w:eastAsia="Times New Roman" w:hAnsi="Times New Roman" w:cs="Times New Roman"/>
                      <w:sz w:val="24"/>
                      <w:szCs w:val="24"/>
                    </w:rPr>
                    <w:br/>
                    <w:t>8.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F0E64">
                    <w:rPr>
                      <w:rFonts w:ascii="Times New Roman" w:eastAsia="Times New Roman" w:hAnsi="Times New Roman" w:cs="Times New Roman"/>
                      <w:sz w:val="24"/>
                      <w:szCs w:val="24"/>
                    </w:rPr>
                    <w:br/>
                    <w:t xml:space="preserve">9. </w:t>
                  </w:r>
                  <w:proofErr w:type="gramStart"/>
                  <w:r w:rsidRPr="005F0E64">
                    <w:rPr>
                      <w:rFonts w:ascii="Times New Roman" w:eastAsia="Times New Roman" w:hAnsi="Times New Roman" w:cs="Times New Roman"/>
                      <w:sz w:val="24"/>
                      <w:szCs w:val="24"/>
                    </w:rPr>
                    <w:t>Требования к благонадежности Участника, членам коллективного Участника, субподрядчика (соисполнителя/субпоставщика)</w:t>
                  </w:r>
                  <w:r w:rsidRPr="005F0E64">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w:t>
                  </w:r>
                  <w:r w:rsidRPr="005F0E64">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5F0E64">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r w:rsidRPr="005F0E64">
                    <w:rPr>
                      <w:rFonts w:ascii="Times New Roman" w:eastAsia="Times New Roman" w:hAnsi="Times New Roman" w:cs="Times New Roman"/>
                      <w:sz w:val="24"/>
                      <w:szCs w:val="24"/>
                    </w:rPr>
                    <w:br/>
                    <w:t>г) экономическая деятельность Участника не должна быть приостановлена в административном порядке;</w:t>
                  </w:r>
                  <w:r w:rsidRPr="005F0E64">
                    <w:rPr>
                      <w:rFonts w:ascii="Times New Roman" w:eastAsia="Times New Roman" w:hAnsi="Times New Roman" w:cs="Times New Roman"/>
                      <w:sz w:val="24"/>
                      <w:szCs w:val="24"/>
                    </w:rPr>
                    <w:br/>
                    <w:t>д) Участник не должен иметь задолженность по уплате налогов;</w:t>
                  </w:r>
                  <w:r w:rsidRPr="005F0E64">
                    <w:rPr>
                      <w:rFonts w:ascii="Times New Roman" w:eastAsia="Times New Roman" w:hAnsi="Times New Roman" w:cs="Times New Roman"/>
                      <w:sz w:val="24"/>
                      <w:szCs w:val="24"/>
                    </w:rPr>
                    <w:br/>
                    <w:t>е) на имущество Участника не должен быть наложен арест;</w:t>
                  </w:r>
                  <w:r w:rsidRPr="005F0E64">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F0E64">
                    <w:rPr>
                      <w:rFonts w:ascii="Times New Roman" w:eastAsia="Times New Roman" w:hAnsi="Times New Roman" w:cs="Times New Roman"/>
                      <w:sz w:val="24"/>
                      <w:szCs w:val="24"/>
                    </w:rPr>
                    <w:br/>
                  </w:r>
                  <w:proofErr w:type="gramStart"/>
                  <w:r w:rsidRPr="005F0E64">
                    <w:rPr>
                      <w:rFonts w:ascii="Times New Roman" w:eastAsia="Times New Roman" w:hAnsi="Times New Roman" w:cs="Times New Roman"/>
                      <w:sz w:val="24"/>
                      <w:szCs w:val="24"/>
                    </w:rP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w:t>
                  </w:r>
                  <w:r w:rsidRPr="005F0E64">
                    <w:rPr>
                      <w:rFonts w:ascii="Times New Roman" w:eastAsia="Times New Roman" w:hAnsi="Times New Roman" w:cs="Times New Roman"/>
                      <w:sz w:val="24"/>
                      <w:szCs w:val="24"/>
                    </w:rPr>
                    <w:lastRenderedPageBreak/>
                    <w:t>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F0E64">
                    <w:rPr>
                      <w:rFonts w:ascii="Times New Roman" w:eastAsia="Times New Roman" w:hAnsi="Times New Roman" w:cs="Times New Roman"/>
                      <w:sz w:val="24"/>
                      <w:szCs w:val="24"/>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F0E64">
                    <w:rPr>
                      <w:rFonts w:ascii="Times New Roman" w:eastAsia="Times New Roman" w:hAnsi="Times New Roman" w:cs="Times New Roman"/>
                      <w:sz w:val="24"/>
                      <w:szCs w:val="24"/>
                    </w:rPr>
                    <w:t>Россети</w:t>
                  </w:r>
                  <w:proofErr w:type="spellEnd"/>
                  <w:r w:rsidRPr="005F0E64">
                    <w:rPr>
                      <w:rFonts w:ascii="Times New Roman" w:eastAsia="Times New Roman" w:hAnsi="Times New Roman" w:cs="Times New Roman"/>
                      <w:sz w:val="24"/>
                      <w:szCs w:val="24"/>
                    </w:rPr>
                    <w:t>», ДЗО (ВЗО) ОАО «</w:t>
                  </w:r>
                  <w:proofErr w:type="spellStart"/>
                  <w:r w:rsidRPr="005F0E64">
                    <w:rPr>
                      <w:rFonts w:ascii="Times New Roman" w:eastAsia="Times New Roman" w:hAnsi="Times New Roman" w:cs="Times New Roman"/>
                      <w:sz w:val="24"/>
                      <w:szCs w:val="24"/>
                    </w:rPr>
                    <w:t>Россети</w:t>
                  </w:r>
                  <w:proofErr w:type="spellEnd"/>
                  <w:r w:rsidRPr="005F0E64">
                    <w:rPr>
                      <w:rFonts w:ascii="Times New Roman" w:eastAsia="Times New Roman" w:hAnsi="Times New Roman" w:cs="Times New Roman"/>
                      <w:sz w:val="24"/>
                      <w:szCs w:val="24"/>
                    </w:rPr>
                    <w:t>», а также родственниками работников ОАО «</w:t>
                  </w:r>
                  <w:proofErr w:type="spellStart"/>
                  <w:r w:rsidRPr="005F0E64">
                    <w:rPr>
                      <w:rFonts w:ascii="Times New Roman" w:eastAsia="Times New Roman" w:hAnsi="Times New Roman" w:cs="Times New Roman"/>
                      <w:sz w:val="24"/>
                      <w:szCs w:val="24"/>
                    </w:rPr>
                    <w:t>Россети</w:t>
                  </w:r>
                  <w:proofErr w:type="spellEnd"/>
                  <w:r w:rsidRPr="005F0E64">
                    <w:rPr>
                      <w:rFonts w:ascii="Times New Roman" w:eastAsia="Times New Roman" w:hAnsi="Times New Roman" w:cs="Times New Roman"/>
                      <w:sz w:val="24"/>
                      <w:szCs w:val="24"/>
                    </w:rPr>
                    <w:t>», ДЗО (ВЗО) ОАО «</w:t>
                  </w:r>
                  <w:proofErr w:type="spellStart"/>
                  <w:r w:rsidRPr="005F0E64">
                    <w:rPr>
                      <w:rFonts w:ascii="Times New Roman" w:eastAsia="Times New Roman" w:hAnsi="Times New Roman" w:cs="Times New Roman"/>
                      <w:sz w:val="24"/>
                      <w:szCs w:val="24"/>
                    </w:rPr>
                    <w:t>Россети</w:t>
                  </w:r>
                  <w:proofErr w:type="spellEnd"/>
                  <w:r w:rsidRPr="005F0E64">
                    <w:rPr>
                      <w:rFonts w:ascii="Times New Roman" w:eastAsia="Times New Roman" w:hAnsi="Times New Roman" w:cs="Times New Roman"/>
                      <w:sz w:val="24"/>
                      <w:szCs w:val="24"/>
                    </w:rPr>
                    <w:t>»;</w:t>
                  </w:r>
                  <w:r w:rsidRPr="005F0E64">
                    <w:rPr>
                      <w:rFonts w:ascii="Times New Roman" w:eastAsia="Times New Roman" w:hAnsi="Times New Roman" w:cs="Times New Roman"/>
                      <w:sz w:val="24"/>
                      <w:szCs w:val="24"/>
                    </w:rPr>
                    <w:br/>
                    <w:t>к) Участник не должен быть аффилирован к другим Участникам закупки;</w:t>
                  </w:r>
                  <w:r w:rsidRPr="005F0E64">
                    <w:rPr>
                      <w:rFonts w:ascii="Times New Roman" w:eastAsia="Times New Roman" w:hAnsi="Times New Roman" w:cs="Times New Roman"/>
                      <w:sz w:val="24"/>
                      <w:szCs w:val="24"/>
                    </w:rPr>
                    <w:br/>
                  </w:r>
                  <w:proofErr w:type="gramStart"/>
                  <w:r w:rsidRPr="005F0E64">
                    <w:rPr>
                      <w:rFonts w:ascii="Times New Roman" w:eastAsia="Times New Roman" w:hAnsi="Times New Roman" w:cs="Times New Roman"/>
                      <w:sz w:val="24"/>
                      <w:szCs w:val="24"/>
                    </w:rPr>
                    <w:t>л) отсутствие у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F0E64">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5F0E64">
                    <w:rPr>
                      <w:rFonts w:ascii="Times New Roman" w:eastAsia="Times New Roman" w:hAnsi="Times New Roman" w:cs="Times New Roman"/>
                      <w:sz w:val="24"/>
                      <w:szCs w:val="24"/>
                    </w:rPr>
                    <w:br/>
                    <w:t>н) отсутствие фактов предоставления Участником недостоверных сведений и документов в рамках закупочной процедуры;</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 (СЭБ ОАО "</w:t>
                  </w:r>
                  <w:proofErr w:type="spellStart"/>
                  <w:r w:rsidRPr="005F0E64">
                    <w:rPr>
                      <w:rFonts w:ascii="Times New Roman" w:eastAsia="Times New Roman" w:hAnsi="Times New Roman" w:cs="Times New Roman"/>
                      <w:sz w:val="24"/>
                      <w:szCs w:val="24"/>
                    </w:rPr>
                    <w:t>Тюменьэнерго</w:t>
                  </w:r>
                  <w:proofErr w:type="spellEnd"/>
                  <w:r w:rsidRPr="005F0E64">
                    <w:rPr>
                      <w:rFonts w:ascii="Times New Roman" w:eastAsia="Times New Roman" w:hAnsi="Times New Roman" w:cs="Times New Roman"/>
                      <w:sz w:val="24"/>
                      <w:szCs w:val="24"/>
                    </w:rPr>
                    <w:t>").</w:t>
                  </w:r>
                  <w:r w:rsidRPr="005F0E64">
                    <w:rPr>
                      <w:rFonts w:ascii="Times New Roman" w:eastAsia="Times New Roman" w:hAnsi="Times New Roman" w:cs="Times New Roman"/>
                      <w:sz w:val="24"/>
                      <w:szCs w:val="24"/>
                    </w:rPr>
                    <w:br/>
                    <w:t>10. 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roofErr w:type="gramStart"/>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Б</w:t>
                  </w:r>
                  <w:proofErr w:type="gramEnd"/>
                  <w:r w:rsidRPr="005F0E64">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lastRenderedPageBreak/>
                    <w:t>Комплект конкурсной документации:</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Конкурсная документация:</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hyperlink r:id="rId13" w:tgtFrame="_blank" w:history="1">
                    <w:r w:rsidRPr="005F0E64">
                      <w:rPr>
                        <w:rFonts w:ascii="Times New Roman" w:eastAsia="Times New Roman" w:hAnsi="Times New Roman" w:cs="Times New Roman"/>
                        <w:color w:val="1C50A4"/>
                        <w:sz w:val="24"/>
                        <w:szCs w:val="24"/>
                        <w:u w:val="single"/>
                      </w:rPr>
                      <w:t>Скачать файл</w:t>
                    </w:r>
                    <w:r w:rsidRPr="005F0E64">
                      <w:rPr>
                        <w:rFonts w:ascii="Times New Roman" w:eastAsia="Times New Roman" w:hAnsi="Times New Roman" w:cs="Times New Roman"/>
                        <w:color w:val="1C50A4"/>
                        <w:sz w:val="24"/>
                        <w:szCs w:val="24"/>
                      </w:rPr>
                      <w:t> </w:t>
                    </w:r>
                    <w:r w:rsidRPr="005F0E64">
                      <w:rPr>
                        <w:rFonts w:ascii="Times New Roman" w:eastAsia="Times New Roman" w:hAnsi="Times New Roman" w:cs="Times New Roman"/>
                        <w:b/>
                        <w:bCs/>
                        <w:color w:val="1C50A4"/>
                        <w:sz w:val="24"/>
                        <w:szCs w:val="24"/>
                        <w:u w:val="single"/>
                      </w:rPr>
                      <w:t>КД.zip</w:t>
                    </w:r>
                  </w:hyperlink>
                  <w:r w:rsidRPr="005F0E64">
                    <w:rPr>
                      <w:rFonts w:ascii="Times New Roman" w:eastAsia="Times New Roman" w:hAnsi="Times New Roman" w:cs="Times New Roman"/>
                      <w:sz w:val="24"/>
                      <w:szCs w:val="24"/>
                    </w:rPr>
                    <w:t> (6.4 Мб)</w:t>
                  </w:r>
                </w:p>
                <w:p w:rsidR="005F0E64" w:rsidRPr="005F0E64" w:rsidRDefault="005F0E64" w:rsidP="005F0E64">
                  <w:pPr>
                    <w:spacing w:after="0" w:line="240" w:lineRule="auto"/>
                    <w:rPr>
                      <w:rFonts w:ascii="Times New Roman" w:eastAsia="Times New Roman" w:hAnsi="Times New Roman" w:cs="Times New Roman"/>
                      <w:sz w:val="24"/>
                      <w:szCs w:val="24"/>
                    </w:rPr>
                  </w:pPr>
                  <w:hyperlink r:id="rId14" w:tgtFrame="signature" w:history="1">
                    <w:r w:rsidRPr="005F0E64">
                      <w:rPr>
                        <w:rFonts w:ascii="Times New Roman" w:eastAsia="Times New Roman" w:hAnsi="Times New Roman" w:cs="Times New Roman"/>
                        <w:color w:val="1C50A4"/>
                        <w:sz w:val="24"/>
                        <w:szCs w:val="24"/>
                        <w:u w:val="single"/>
                      </w:rPr>
                      <w:t>Подписана ЭП</w:t>
                    </w:r>
                  </w:hyperlink>
                </w:p>
                <w:p w:rsidR="005F0E64" w:rsidRPr="005F0E64" w:rsidRDefault="005F0E64" w:rsidP="005F0E64">
                  <w:pPr>
                    <w:spacing w:after="0" w:line="240" w:lineRule="auto"/>
                    <w:rPr>
                      <w:rFonts w:ascii="Times New Roman" w:eastAsia="Times New Roman" w:hAnsi="Times New Roman" w:cs="Times New Roman"/>
                      <w:sz w:val="24"/>
                      <w:szCs w:val="24"/>
                    </w:rPr>
                  </w:pPr>
                  <w:hyperlink r:id="rId15" w:history="1">
                    <w:r w:rsidRPr="005F0E64">
                      <w:rPr>
                        <w:rFonts w:ascii="Times New Roman" w:eastAsia="Times New Roman" w:hAnsi="Times New Roman" w:cs="Times New Roman"/>
                        <w:color w:val="1C50A4"/>
                        <w:sz w:val="24"/>
                        <w:szCs w:val="24"/>
                        <w:u w:val="single"/>
                      </w:rPr>
                      <w:t>Перевести документацию на другой язык</w:t>
                    </w:r>
                  </w:hyperlink>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Порядок предоставления конкурсной документации:</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F0E64">
                    <w:rPr>
                      <w:rFonts w:ascii="Times New Roman" w:eastAsia="Times New Roman" w:hAnsi="Times New Roman" w:cs="Times New Roman"/>
                      <w:sz w:val="24"/>
                      <w:szCs w:val="24"/>
                    </w:rPr>
                    <w:t>с даты размещения</w:t>
                  </w:r>
                  <w:proofErr w:type="gramEnd"/>
                  <w:r w:rsidRPr="005F0E64">
                    <w:rPr>
                      <w:rFonts w:ascii="Times New Roman" w:eastAsia="Times New Roman" w:hAnsi="Times New Roman" w:cs="Times New Roman"/>
                      <w:sz w:val="24"/>
                      <w:szCs w:val="24"/>
                    </w:rPr>
                    <w:t xml:space="preserve"> закупки.</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 xml:space="preserve">Обеспечение конкурсных заявок, </w:t>
                  </w:r>
                  <w:r w:rsidRPr="005F0E64">
                    <w:rPr>
                      <w:rFonts w:ascii="Times New Roman" w:eastAsia="Times New Roman" w:hAnsi="Times New Roman" w:cs="Times New Roman"/>
                      <w:sz w:val="18"/>
                      <w:szCs w:val="18"/>
                    </w:rPr>
                    <w:lastRenderedPageBreak/>
                    <w:t>кроме банковских гарантий:</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lastRenderedPageBreak/>
                    <w:t xml:space="preserve">Финансовое обеспечение заявки в форме задатка не менее 3% от общей стоимости конкурсной заявки Участника конкурса (с учетом </w:t>
                  </w:r>
                  <w:r w:rsidRPr="005F0E64">
                    <w:rPr>
                      <w:rFonts w:ascii="Times New Roman" w:eastAsia="Times New Roman" w:hAnsi="Times New Roman" w:cs="Times New Roman"/>
                      <w:sz w:val="24"/>
                      <w:szCs w:val="24"/>
                    </w:rPr>
                    <w:lastRenderedPageBreak/>
                    <w:t>налогов). Задаток должен быть зачислен на расчетный счет Заказчика до момента окончания срока подачи Конкурсных заявок на участие в конкурсе. </w:t>
                  </w:r>
                  <w:r w:rsidRPr="005F0E64">
                    <w:rPr>
                      <w:rFonts w:ascii="Times New Roman" w:eastAsia="Times New Roman" w:hAnsi="Times New Roman" w:cs="Times New Roman"/>
                      <w:sz w:val="24"/>
                      <w:szCs w:val="24"/>
                    </w:rPr>
                    <w:b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5F0E64">
                    <w:rPr>
                      <w:rFonts w:ascii="Times New Roman" w:eastAsia="Times New Roman" w:hAnsi="Times New Roman" w:cs="Times New Roman"/>
                      <w:sz w:val="24"/>
                      <w:szCs w:val="24"/>
                    </w:rPr>
                    <w:br/>
                  </w:r>
                  <w:r w:rsidRPr="005F0E64">
                    <w:rPr>
                      <w:rFonts w:ascii="Times New Roman" w:eastAsia="Times New Roman" w:hAnsi="Times New Roman" w:cs="Times New Roman"/>
                      <w:sz w:val="24"/>
                      <w:szCs w:val="24"/>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lastRenderedPageBreak/>
                    <w:t>Конкурсные заявки:</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5F0E64">
                    <w:rPr>
                      <w:rFonts w:ascii="Times New Roman" w:eastAsia="Times New Roman" w:hAnsi="Times New Roman" w:cs="Times New Roman"/>
                      <w:sz w:val="24"/>
                      <w:szCs w:val="24"/>
                    </w:rPr>
                    <w:t>дств в д</w:t>
                  </w:r>
                  <w:proofErr w:type="gramEnd"/>
                  <w:r w:rsidRPr="005F0E64">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При выборе победителя учитывается:</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Цена с НДС</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Место вскрытия конвертов:</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Вскрытие конвертов с заявками состоится </w:t>
                  </w:r>
                  <w:r w:rsidRPr="005F0E64">
                    <w:rPr>
                      <w:rFonts w:ascii="Times New Roman" w:eastAsia="Times New Roman" w:hAnsi="Times New Roman" w:cs="Times New Roman"/>
                      <w:b/>
                      <w:bCs/>
                      <w:sz w:val="24"/>
                      <w:szCs w:val="24"/>
                    </w:rPr>
                    <w:t>29.04.2014 в 09:00 по московскому времени</w:t>
                  </w:r>
                  <w:r w:rsidRPr="005F0E64">
                    <w:rPr>
                      <w:rFonts w:ascii="Times New Roman" w:eastAsia="Times New Roman" w:hAnsi="Times New Roman" w:cs="Times New Roman"/>
                      <w:sz w:val="24"/>
                      <w:szCs w:val="24"/>
                    </w:rPr>
                    <w:t>.</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Дата рассмотрения предложений:</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19.05.2014 15:00</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Место рассмотрения предложений:</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Дата и время подведения итогов:</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29.05.2014 15:00</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Место подведения итогов:</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Критерии выбора победителя и сроки заключения договора:</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F0E64">
                    <w:rPr>
                      <w:rFonts w:ascii="Times New Roman" w:eastAsia="Times New Roman" w:hAnsi="Times New Roman" w:cs="Times New Roman"/>
                      <w:sz w:val="24"/>
                      <w:szCs w:val="24"/>
                    </w:rPr>
                    <w:t>ранжировке</w:t>
                  </w:r>
                  <w:proofErr w:type="spellEnd"/>
                  <w:r w:rsidRPr="005F0E64">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Лимитная (начальная) цена закупки:</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Лот № 1. 9 999 315,25 руб. (цена с НДС)</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lastRenderedPageBreak/>
                    <w:t>Переторжка (регулирование цены):</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Дополнительная информация о конкурсе:</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5F0E64">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F0E64">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F0E64">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hyperlink r:id="rId16" w:history="1">
                    <w:r w:rsidRPr="005F0E64">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5F0E64" w:rsidRPr="005F0E64">
              <w:trPr>
                <w:tblCellSpacing w:w="0" w:type="dxa"/>
              </w:trPr>
              <w:tc>
                <w:tcPr>
                  <w:tcW w:w="0" w:type="auto"/>
                  <w:shd w:val="clear" w:color="auto" w:fill="F7F7F7"/>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5F0E64" w:rsidRPr="005F0E64" w:rsidRDefault="005F0E64" w:rsidP="005F0E64">
                  <w:pPr>
                    <w:spacing w:after="0" w:line="240" w:lineRule="auto"/>
                    <w:rPr>
                      <w:rFonts w:ascii="Times New Roman" w:eastAsia="Times New Roman" w:hAnsi="Times New Roman" w:cs="Times New Roman"/>
                      <w:sz w:val="24"/>
                      <w:szCs w:val="24"/>
                    </w:rPr>
                  </w:pPr>
                  <w:r w:rsidRPr="005F0E64">
                    <w:rPr>
                      <w:rFonts w:ascii="Times New Roman" w:eastAsia="Times New Roman" w:hAnsi="Times New Roman" w:cs="Times New Roman"/>
                      <w:sz w:val="24"/>
                      <w:szCs w:val="24"/>
                    </w:rPr>
                    <w:t>31.03.2014 11:59</w:t>
                  </w:r>
                </w:p>
              </w:tc>
            </w:tr>
            <w:tr w:rsidR="005F0E64" w:rsidRPr="005F0E64">
              <w:trPr>
                <w:tblCellSpacing w:w="0" w:type="dxa"/>
              </w:trPr>
              <w:tc>
                <w:tcPr>
                  <w:tcW w:w="0" w:type="auto"/>
                  <w:hideMark/>
                </w:tcPr>
                <w:p w:rsidR="005F0E64" w:rsidRPr="005F0E64" w:rsidRDefault="005F0E64" w:rsidP="005F0E64">
                  <w:pPr>
                    <w:spacing w:after="0" w:line="240" w:lineRule="auto"/>
                    <w:jc w:val="right"/>
                    <w:rPr>
                      <w:rFonts w:ascii="Times New Roman" w:eastAsia="Times New Roman" w:hAnsi="Times New Roman" w:cs="Times New Roman"/>
                      <w:sz w:val="18"/>
                      <w:szCs w:val="18"/>
                    </w:rPr>
                  </w:pPr>
                  <w:r w:rsidRPr="005F0E64">
                    <w:rPr>
                      <w:rFonts w:ascii="Times New Roman" w:eastAsia="Times New Roman" w:hAnsi="Times New Roman" w:cs="Times New Roman"/>
                      <w:sz w:val="18"/>
                      <w:szCs w:val="18"/>
                    </w:rPr>
                    <w:t>Информация о подписи:</w:t>
                  </w:r>
                </w:p>
              </w:tc>
              <w:tc>
                <w:tcPr>
                  <w:tcW w:w="0" w:type="auto"/>
                  <w:hideMark/>
                </w:tcPr>
                <w:p w:rsidR="005F0E64" w:rsidRPr="005F0E64" w:rsidRDefault="005F0E64" w:rsidP="005F0E64">
                  <w:pPr>
                    <w:spacing w:after="0" w:line="240" w:lineRule="auto"/>
                    <w:rPr>
                      <w:rFonts w:ascii="Times New Roman" w:eastAsia="Times New Roman" w:hAnsi="Times New Roman" w:cs="Times New Roman"/>
                      <w:sz w:val="24"/>
                      <w:szCs w:val="24"/>
                    </w:rPr>
                  </w:pPr>
                  <w:hyperlink r:id="rId17" w:tgtFrame="signature" w:history="1">
                    <w:r w:rsidRPr="005F0E64">
                      <w:rPr>
                        <w:rFonts w:ascii="Times New Roman" w:eastAsia="Times New Roman" w:hAnsi="Times New Roman" w:cs="Times New Roman"/>
                        <w:color w:val="1C50A4"/>
                        <w:sz w:val="24"/>
                        <w:szCs w:val="24"/>
                        <w:u w:val="single"/>
                      </w:rPr>
                      <w:t>Подписано ЭП</w:t>
                    </w:r>
                  </w:hyperlink>
                </w:p>
              </w:tc>
            </w:tr>
          </w:tbl>
          <w:p w:rsidR="005F0E64" w:rsidRPr="005F0E64" w:rsidRDefault="005F0E64" w:rsidP="005F0E64">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64"/>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0E64"/>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39608">
      <w:bodyDiv w:val="1"/>
      <w:marLeft w:val="0"/>
      <w:marRight w:val="0"/>
      <w:marTop w:val="0"/>
      <w:marBottom w:val="0"/>
      <w:divBdr>
        <w:top w:val="none" w:sz="0" w:space="0" w:color="auto"/>
        <w:left w:val="none" w:sz="0" w:space="0" w:color="auto"/>
        <w:bottom w:val="none" w:sz="0" w:space="0" w:color="auto"/>
        <w:right w:val="none" w:sz="0" w:space="0" w:color="auto"/>
      </w:divBdr>
      <w:divsChild>
        <w:div w:id="747308273">
          <w:marLeft w:val="0"/>
          <w:marRight w:val="15"/>
          <w:marTop w:val="0"/>
          <w:marBottom w:val="30"/>
          <w:divBdr>
            <w:top w:val="none" w:sz="0" w:space="0" w:color="auto"/>
            <w:left w:val="none" w:sz="0" w:space="0" w:color="auto"/>
            <w:bottom w:val="none" w:sz="0" w:space="0" w:color="auto"/>
            <w:right w:val="none" w:sz="0" w:space="0" w:color="auto"/>
          </w:divBdr>
        </w:div>
        <w:div w:id="754980493">
          <w:marLeft w:val="0"/>
          <w:marRight w:val="15"/>
          <w:marTop w:val="0"/>
          <w:marBottom w:val="30"/>
          <w:divBdr>
            <w:top w:val="none" w:sz="0" w:space="0" w:color="auto"/>
            <w:left w:val="none" w:sz="0" w:space="0" w:color="auto"/>
            <w:bottom w:val="none" w:sz="0" w:space="0" w:color="auto"/>
            <w:right w:val="none" w:sz="0" w:space="0" w:color="auto"/>
          </w:divBdr>
        </w:div>
        <w:div w:id="742220213">
          <w:marLeft w:val="0"/>
          <w:marRight w:val="15"/>
          <w:marTop w:val="0"/>
          <w:marBottom w:val="30"/>
          <w:divBdr>
            <w:top w:val="none" w:sz="0" w:space="0" w:color="auto"/>
            <w:left w:val="none" w:sz="0" w:space="0" w:color="auto"/>
            <w:bottom w:val="none" w:sz="0" w:space="0" w:color="auto"/>
            <w:right w:val="none" w:sz="0" w:space="0" w:color="auto"/>
          </w:divBdr>
        </w:div>
        <w:div w:id="349651512">
          <w:marLeft w:val="0"/>
          <w:marRight w:val="15"/>
          <w:marTop w:val="0"/>
          <w:marBottom w:val="30"/>
          <w:divBdr>
            <w:top w:val="none" w:sz="0" w:space="0" w:color="auto"/>
            <w:left w:val="none" w:sz="0" w:space="0" w:color="auto"/>
            <w:bottom w:val="none" w:sz="0" w:space="0" w:color="auto"/>
            <w:right w:val="none" w:sz="0" w:space="0" w:color="auto"/>
          </w:divBdr>
        </w:div>
        <w:div w:id="196282026">
          <w:marLeft w:val="0"/>
          <w:marRight w:val="15"/>
          <w:marTop w:val="0"/>
          <w:marBottom w:val="30"/>
          <w:divBdr>
            <w:top w:val="none" w:sz="0" w:space="0" w:color="auto"/>
            <w:left w:val="none" w:sz="0" w:space="0" w:color="auto"/>
            <w:bottom w:val="none" w:sz="0" w:space="0" w:color="auto"/>
            <w:right w:val="none" w:sz="0" w:space="0" w:color="auto"/>
          </w:divBdr>
        </w:div>
        <w:div w:id="2075590984">
          <w:marLeft w:val="0"/>
          <w:marRight w:val="0"/>
          <w:marTop w:val="0"/>
          <w:marBottom w:val="0"/>
          <w:divBdr>
            <w:top w:val="none" w:sz="0" w:space="0" w:color="auto"/>
            <w:left w:val="none" w:sz="0" w:space="0" w:color="auto"/>
            <w:bottom w:val="none" w:sz="0" w:space="0" w:color="auto"/>
            <w:right w:val="none" w:sz="0" w:space="0" w:color="auto"/>
          </w:divBdr>
        </w:div>
        <w:div w:id="623849460">
          <w:marLeft w:val="0"/>
          <w:marRight w:val="0"/>
          <w:marTop w:val="0"/>
          <w:marBottom w:val="0"/>
          <w:divBdr>
            <w:top w:val="none" w:sz="0" w:space="0" w:color="auto"/>
            <w:left w:val="none" w:sz="0" w:space="0" w:color="auto"/>
            <w:bottom w:val="none" w:sz="0" w:space="0" w:color="auto"/>
            <w:right w:val="none" w:sz="0" w:space="0" w:color="auto"/>
          </w:divBdr>
        </w:div>
        <w:div w:id="1142503639">
          <w:marLeft w:val="0"/>
          <w:marRight w:val="0"/>
          <w:marTop w:val="0"/>
          <w:marBottom w:val="0"/>
          <w:divBdr>
            <w:top w:val="none" w:sz="0" w:space="0" w:color="auto"/>
            <w:left w:val="none" w:sz="0" w:space="0" w:color="auto"/>
            <w:bottom w:val="none" w:sz="0" w:space="0" w:color="auto"/>
            <w:right w:val="none" w:sz="0" w:space="0" w:color="auto"/>
          </w:divBdr>
        </w:div>
      </w:divsChild>
    </w:div>
    <w:div w:id="1464618644">
      <w:bodyDiv w:val="1"/>
      <w:marLeft w:val="0"/>
      <w:marRight w:val="0"/>
      <w:marTop w:val="0"/>
      <w:marBottom w:val="0"/>
      <w:divBdr>
        <w:top w:val="none" w:sz="0" w:space="0" w:color="auto"/>
        <w:left w:val="none" w:sz="0" w:space="0" w:color="auto"/>
        <w:bottom w:val="none" w:sz="0" w:space="0" w:color="auto"/>
        <w:right w:val="none" w:sz="0" w:space="0" w:color="auto"/>
      </w:divBdr>
      <w:divsChild>
        <w:div w:id="1871797456">
          <w:marLeft w:val="0"/>
          <w:marRight w:val="15"/>
          <w:marTop w:val="0"/>
          <w:marBottom w:val="30"/>
          <w:divBdr>
            <w:top w:val="none" w:sz="0" w:space="0" w:color="auto"/>
            <w:left w:val="none" w:sz="0" w:space="0" w:color="auto"/>
            <w:bottom w:val="none" w:sz="0" w:space="0" w:color="auto"/>
            <w:right w:val="none" w:sz="0" w:space="0" w:color="auto"/>
          </w:divBdr>
        </w:div>
        <w:div w:id="1096366752">
          <w:marLeft w:val="0"/>
          <w:marRight w:val="15"/>
          <w:marTop w:val="0"/>
          <w:marBottom w:val="30"/>
          <w:divBdr>
            <w:top w:val="none" w:sz="0" w:space="0" w:color="auto"/>
            <w:left w:val="none" w:sz="0" w:space="0" w:color="auto"/>
            <w:bottom w:val="none" w:sz="0" w:space="0" w:color="auto"/>
            <w:right w:val="none" w:sz="0" w:space="0" w:color="auto"/>
          </w:divBdr>
        </w:div>
        <w:div w:id="604534113">
          <w:marLeft w:val="0"/>
          <w:marRight w:val="15"/>
          <w:marTop w:val="0"/>
          <w:marBottom w:val="30"/>
          <w:divBdr>
            <w:top w:val="none" w:sz="0" w:space="0" w:color="auto"/>
            <w:left w:val="none" w:sz="0" w:space="0" w:color="auto"/>
            <w:bottom w:val="none" w:sz="0" w:space="0" w:color="auto"/>
            <w:right w:val="none" w:sz="0" w:space="0" w:color="auto"/>
          </w:divBdr>
        </w:div>
        <w:div w:id="1053697021">
          <w:marLeft w:val="0"/>
          <w:marRight w:val="15"/>
          <w:marTop w:val="0"/>
          <w:marBottom w:val="30"/>
          <w:divBdr>
            <w:top w:val="none" w:sz="0" w:space="0" w:color="auto"/>
            <w:left w:val="none" w:sz="0" w:space="0" w:color="auto"/>
            <w:bottom w:val="none" w:sz="0" w:space="0" w:color="auto"/>
            <w:right w:val="none" w:sz="0" w:space="0" w:color="auto"/>
          </w:divBdr>
        </w:div>
        <w:div w:id="1030104581">
          <w:marLeft w:val="0"/>
          <w:marRight w:val="15"/>
          <w:marTop w:val="0"/>
          <w:marBottom w:val="30"/>
          <w:divBdr>
            <w:top w:val="none" w:sz="0" w:space="0" w:color="auto"/>
            <w:left w:val="none" w:sz="0" w:space="0" w:color="auto"/>
            <w:bottom w:val="none" w:sz="0" w:space="0" w:color="auto"/>
            <w:right w:val="none" w:sz="0" w:space="0" w:color="auto"/>
          </w:divBdr>
        </w:div>
        <w:div w:id="48454403">
          <w:marLeft w:val="0"/>
          <w:marRight w:val="0"/>
          <w:marTop w:val="0"/>
          <w:marBottom w:val="0"/>
          <w:divBdr>
            <w:top w:val="none" w:sz="0" w:space="0" w:color="auto"/>
            <w:left w:val="none" w:sz="0" w:space="0" w:color="auto"/>
            <w:bottom w:val="none" w:sz="0" w:space="0" w:color="auto"/>
            <w:right w:val="none" w:sz="0" w:space="0" w:color="auto"/>
          </w:divBdr>
        </w:div>
        <w:div w:id="527640167">
          <w:marLeft w:val="0"/>
          <w:marRight w:val="0"/>
          <w:marTop w:val="0"/>
          <w:marBottom w:val="0"/>
          <w:divBdr>
            <w:top w:val="none" w:sz="0" w:space="0" w:color="auto"/>
            <w:left w:val="none" w:sz="0" w:space="0" w:color="auto"/>
            <w:bottom w:val="none" w:sz="0" w:space="0" w:color="auto"/>
            <w:right w:val="none" w:sz="0" w:space="0" w:color="auto"/>
          </w:divBdr>
        </w:div>
        <w:div w:id="153171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899&amp;show=statistics" TargetMode="External"/><Relationship Id="rId13" Type="http://schemas.openxmlformats.org/officeDocument/2006/relationships/hyperlink" Target="http://www.b2b-mrsk.ru/download.html?file=file%2F8732523.zip&amp;title=%D0%9A%D0%94.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9899&amp;action=send_letters" TargetMode="External"/><Relationship Id="rId12" Type="http://schemas.openxmlformats.org/officeDocument/2006/relationships/hyperlink" Target="mailto:TuniekovaOY@vartanet.ru" TargetMode="External"/><Relationship Id="rId17" Type="http://schemas.openxmlformats.org/officeDocument/2006/relationships/hyperlink" Target="http://www.b2b-mrsk.ru/market/view_tender.html?id=39899&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market/view_tender.html?id=39899" TargetMode="External"/><Relationship Id="rId1" Type="http://schemas.openxmlformats.org/officeDocument/2006/relationships/styles" Target="styles.xml"/><Relationship Id="rId6" Type="http://schemas.openxmlformats.org/officeDocument/2006/relationships/hyperlink" Target="http://www.b2b-mrsk.ru/market/view_tender.html?id=39899&amp;action=explanation" TargetMode="External"/><Relationship Id="rId11" Type="http://schemas.openxmlformats.org/officeDocument/2006/relationships/hyperlink" Target="http://www.b2b-mrsk.ru/popups/send_message.html?action=send&amp;to=125051&amp;subject=%D0%92%D0%BE%D0%BF%D1%80%D0%BE%D1%81+%D0%BF%D0%BE+%D0%BA%D0%BE%D0%BD%D0%BA%D1%83%D1%80%D1%81%D1%83+%E2%84%96+39899" TargetMode="External"/><Relationship Id="rId5" Type="http://schemas.openxmlformats.org/officeDocument/2006/relationships/hyperlink" Target="http://www.b2b-mrsk.ru/market/view_tender.html?id=39899&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54010419&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102351" TargetMode="External"/><Relationship Id="rId14" Type="http://schemas.openxmlformats.org/officeDocument/2006/relationships/hyperlink" Target="http://www.b2b-mrsk.ru/market/view_tender.html?id=39899&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1922</Words>
  <Characters>10960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2014-04-01T05:10:00Z</dcterms:created>
  <dcterms:modified xsi:type="dcterms:W3CDTF">2014-04-01T05:11:00Z</dcterms:modified>
</cp:coreProperties>
</file>